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856F" w14:textId="27415531" w:rsidR="00716C20" w:rsidRDefault="00143297" w:rsidP="003911EE">
      <w:pPr>
        <w:jc w:val="center"/>
      </w:pPr>
      <w:r w:rsidRPr="00D96BA6">
        <w:rPr>
          <w:b/>
          <w:sz w:val="32"/>
          <w:szCs w:val="32"/>
        </w:rPr>
        <w:t>Puuetega inimeste sotsiaaltoetuste seaduse</w:t>
      </w:r>
      <w:r w:rsidR="00EA758B" w:rsidRPr="00D96BA6">
        <w:rPr>
          <w:b/>
          <w:sz w:val="32"/>
          <w:szCs w:val="32"/>
        </w:rPr>
        <w:t xml:space="preserve"> ja </w:t>
      </w:r>
      <w:r w:rsidR="00C8445C" w:rsidRPr="00D96BA6">
        <w:rPr>
          <w:b/>
          <w:sz w:val="32"/>
          <w:szCs w:val="32"/>
        </w:rPr>
        <w:t>teiste seaduste</w:t>
      </w:r>
      <w:r w:rsidRPr="00D96BA6">
        <w:rPr>
          <w:b/>
          <w:sz w:val="32"/>
          <w:szCs w:val="32"/>
        </w:rPr>
        <w:t xml:space="preserve"> muutmise seadus</w:t>
      </w:r>
      <w:r w:rsidR="00093C5E" w:rsidRPr="00D96BA6">
        <w:rPr>
          <w:b/>
          <w:sz w:val="32"/>
          <w:szCs w:val="32"/>
        </w:rPr>
        <w:t xml:space="preserve">e eelnõu </w:t>
      </w:r>
      <w:r w:rsidR="004C05CD" w:rsidRPr="00D96BA6">
        <w:rPr>
          <w:b/>
          <w:sz w:val="32"/>
          <w:szCs w:val="32"/>
        </w:rPr>
        <w:t>seletuskiri</w:t>
      </w:r>
    </w:p>
    <w:p w14:paraId="4FD3FB00" w14:textId="77777777" w:rsidR="00707997" w:rsidRPr="0095203C" w:rsidRDefault="00707997" w:rsidP="003911EE">
      <w:pPr>
        <w:jc w:val="both"/>
        <w:rPr>
          <w:b/>
          <w:bCs/>
          <w:lang w:eastAsia="et-EE"/>
        </w:rPr>
      </w:pPr>
    </w:p>
    <w:p w14:paraId="6DAC64F6" w14:textId="2AC2A86E" w:rsidR="004B3D05" w:rsidRPr="0095203C" w:rsidRDefault="004B3D05" w:rsidP="003911EE">
      <w:pPr>
        <w:jc w:val="both"/>
        <w:rPr>
          <w:b/>
          <w:bCs/>
          <w:lang w:eastAsia="et-EE"/>
        </w:rPr>
      </w:pPr>
      <w:bookmarkStart w:id="0" w:name="_Hlk69136342"/>
      <w:r w:rsidRPr="0095203C">
        <w:rPr>
          <w:b/>
          <w:bCs/>
          <w:lang w:eastAsia="et-EE"/>
        </w:rPr>
        <w:t>1. Sissejuhatus</w:t>
      </w:r>
    </w:p>
    <w:p w14:paraId="09AA170C" w14:textId="77777777" w:rsidR="004B3D05" w:rsidRPr="0095203C" w:rsidRDefault="004B3D05" w:rsidP="003911EE">
      <w:pPr>
        <w:jc w:val="both"/>
        <w:rPr>
          <w:bCs/>
          <w:lang w:eastAsia="et-EE"/>
        </w:rPr>
      </w:pPr>
    </w:p>
    <w:p w14:paraId="5D42ED91" w14:textId="77777777" w:rsidR="004B3D05" w:rsidRPr="0095203C" w:rsidRDefault="004B3D05" w:rsidP="003911EE">
      <w:pPr>
        <w:jc w:val="both"/>
        <w:rPr>
          <w:b/>
          <w:bCs/>
        </w:rPr>
      </w:pPr>
      <w:r w:rsidRPr="0095203C">
        <w:rPr>
          <w:b/>
          <w:bCs/>
        </w:rPr>
        <w:t>1.1. Sisukokkuvõte</w:t>
      </w:r>
    </w:p>
    <w:bookmarkEnd w:id="0"/>
    <w:p w14:paraId="0AD7C646" w14:textId="77777777" w:rsidR="004B3D05" w:rsidRDefault="004B3D05" w:rsidP="003911EE"/>
    <w:p w14:paraId="25AB3B1A" w14:textId="64C84805" w:rsidR="00627B95" w:rsidRDefault="00D240EE" w:rsidP="003911EE">
      <w:pPr>
        <w:jc w:val="both"/>
      </w:pPr>
      <w:r>
        <w:t>Puu</w:t>
      </w:r>
      <w:r w:rsidR="00AB3378">
        <w:t>dega</w:t>
      </w:r>
      <w:r>
        <w:t xml:space="preserve"> inimeste sotsiaaltoetuste tõstmise ja abivahendite </w:t>
      </w:r>
      <w:r w:rsidR="00913823" w:rsidRPr="001C29D6">
        <w:t>tagamise</w:t>
      </w:r>
      <w:r w:rsidR="00221759">
        <w:t>ga seotud</w:t>
      </w:r>
      <w:r w:rsidR="00913823" w:rsidRPr="001C29D6">
        <w:t xml:space="preserve"> </w:t>
      </w:r>
      <w:r w:rsidRPr="001C29D6">
        <w:t>muudatus</w:t>
      </w:r>
      <w:r w:rsidR="00190F25" w:rsidRPr="001C29D6">
        <w:t>t</w:t>
      </w:r>
      <w:r w:rsidRPr="001C29D6">
        <w:t>e</w:t>
      </w:r>
      <w:r>
        <w:t xml:space="preserve"> </w:t>
      </w:r>
      <w:r w:rsidR="00190F25">
        <w:t>puhul</w:t>
      </w:r>
      <w:r>
        <w:t xml:space="preserve"> on teg</w:t>
      </w:r>
      <w:r w:rsidR="00190F25">
        <w:t>emist</w:t>
      </w:r>
      <w:r>
        <w:t xml:space="preserve"> </w:t>
      </w:r>
      <w:hyperlink r:id="rId12">
        <w:r w:rsidR="36E321DD" w:rsidRPr="36E321DD">
          <w:rPr>
            <w:rStyle w:val="Hperlink"/>
          </w:rPr>
          <w:t>mootorsõidukimaksu seaduse</w:t>
        </w:r>
        <w:r w:rsidR="36E321DD" w:rsidRPr="00454787">
          <w:rPr>
            <w:rStyle w:val="Hperlink"/>
            <w:u w:val="none"/>
          </w:rPr>
          <w:t xml:space="preserve"> </w:t>
        </w:r>
      </w:hyperlink>
      <w:r>
        <w:t xml:space="preserve">seletuskirjas välja toodud Sotsiaalministeeriumi </w:t>
      </w:r>
      <w:r w:rsidR="001C20A0">
        <w:t>välja</w:t>
      </w:r>
      <w:r>
        <w:t xml:space="preserve">töötatava </w:t>
      </w:r>
      <w:r w:rsidR="00C65FEA">
        <w:t>ja</w:t>
      </w:r>
      <w:r>
        <w:t xml:space="preserve"> </w:t>
      </w:r>
      <w:hyperlink r:id="rId13">
        <w:r w:rsidR="36E321DD" w:rsidRPr="36E321DD">
          <w:rPr>
            <w:rStyle w:val="Hperlink"/>
          </w:rPr>
          <w:t>15.01.2024</w:t>
        </w:r>
      </w:hyperlink>
      <w:r w:rsidR="00454787" w:rsidRPr="00454787">
        <w:rPr>
          <w:rStyle w:val="Hperlink"/>
          <w:u w:val="none"/>
        </w:rPr>
        <w:t xml:space="preserve"> </w:t>
      </w:r>
      <w:r>
        <w:t xml:space="preserve">kokku lepitud toetusmeetmega </w:t>
      </w:r>
      <w:r w:rsidR="005245FF">
        <w:t>puu</w:t>
      </w:r>
      <w:r w:rsidR="001C20A0">
        <w:t>dega</w:t>
      </w:r>
      <w:r w:rsidR="005245FF">
        <w:t xml:space="preserve"> </w:t>
      </w:r>
      <w:r>
        <w:t>inimestele</w:t>
      </w:r>
      <w:r w:rsidR="00A444A8">
        <w:t xml:space="preserve">, et </w:t>
      </w:r>
      <w:r w:rsidR="00357A0F">
        <w:t>vähendada täiendava maksukoormuse mõju kõige haavatavamale siht</w:t>
      </w:r>
      <w:r w:rsidR="001C20A0">
        <w:t>rühmale.</w:t>
      </w:r>
      <w:r>
        <w:t xml:space="preserve"> </w:t>
      </w:r>
      <w:r w:rsidR="00D223FB">
        <w:t>Meetme</w:t>
      </w:r>
      <w:r w:rsidR="001C29D6">
        <w:t xml:space="preserve"> </w:t>
      </w:r>
      <w:r w:rsidR="00AB3378">
        <w:t>kokku</w:t>
      </w:r>
      <w:r w:rsidR="00D223FB">
        <w:t xml:space="preserve">leppimisel on </w:t>
      </w:r>
      <w:r w:rsidR="00357AF3">
        <w:t>arves</w:t>
      </w:r>
      <w:r w:rsidR="007A277D">
        <w:t>se võetud</w:t>
      </w:r>
      <w:r w:rsidR="00926B3F">
        <w:t xml:space="preserve"> puude</w:t>
      </w:r>
      <w:r w:rsidR="00AB3378">
        <w:t>ga</w:t>
      </w:r>
      <w:r w:rsidR="00926B3F">
        <w:t xml:space="preserve"> inimeste </w:t>
      </w:r>
      <w:r w:rsidR="00AB3378">
        <w:t xml:space="preserve">vaesuse ja </w:t>
      </w:r>
      <w:proofErr w:type="spellStart"/>
      <w:r w:rsidR="00AB3378">
        <w:t>ilmajäetuse</w:t>
      </w:r>
      <w:proofErr w:type="spellEnd"/>
      <w:r w:rsidR="00AB3378">
        <w:t xml:space="preserve"> näitajaid.</w:t>
      </w:r>
      <w:r w:rsidR="00926B3F">
        <w:t xml:space="preserve"> Samuti on </w:t>
      </w:r>
      <w:r w:rsidR="007A277D">
        <w:t>arvesse võetud,</w:t>
      </w:r>
      <w:r w:rsidR="0038760E">
        <w:t xml:space="preserve"> et mootorsõidukimaksu </w:t>
      </w:r>
      <w:r w:rsidR="00926B3F">
        <w:t>seadus</w:t>
      </w:r>
      <w:r w:rsidR="00ED57E4">
        <w:t xml:space="preserve"> jõustu</w:t>
      </w:r>
      <w:r w:rsidR="00304973">
        <w:t>b</w:t>
      </w:r>
      <w:r w:rsidR="00926B3F">
        <w:t xml:space="preserve"> 01.01.2025 ning </w:t>
      </w:r>
      <w:r w:rsidR="006937AB">
        <w:t>seaduse</w:t>
      </w:r>
      <w:r w:rsidR="00ED57E4">
        <w:t xml:space="preserve"> kohaselt on </w:t>
      </w:r>
      <w:r w:rsidR="008B1D6F">
        <w:t xml:space="preserve">aasta- ja registreerimistasust vabastatud </w:t>
      </w:r>
      <w:r w:rsidR="00791081">
        <w:t>autod, mis on spetsiaalselt ümber ehitatud puu</w:t>
      </w:r>
      <w:r w:rsidR="00AB3378">
        <w:t>dega</w:t>
      </w:r>
      <w:r w:rsidR="00791081">
        <w:t xml:space="preserve"> inimeste transpordiks või puu</w:t>
      </w:r>
      <w:r w:rsidR="00AB3378">
        <w:t>dega</w:t>
      </w:r>
      <w:r w:rsidR="00791081">
        <w:t xml:space="preserve"> inimestele kasutamiseks.</w:t>
      </w:r>
      <w:r w:rsidR="00846536">
        <w:t xml:space="preserve"> </w:t>
      </w:r>
    </w:p>
    <w:p w14:paraId="183BD35D" w14:textId="77777777" w:rsidR="008D7926" w:rsidRDefault="008D7926" w:rsidP="003911EE">
      <w:pPr>
        <w:jc w:val="both"/>
      </w:pPr>
    </w:p>
    <w:p w14:paraId="684D612C" w14:textId="713FFF29" w:rsidR="00662617" w:rsidRDefault="00627B95" w:rsidP="003911EE">
      <w:pPr>
        <w:jc w:val="both"/>
      </w:pPr>
      <w:r>
        <w:t>Puuetega inimeste sotsiaaltoetuste seaduse</w:t>
      </w:r>
      <w:r w:rsidR="00670E4A">
        <w:t xml:space="preserve"> (PISTS)</w:t>
      </w:r>
      <w:r>
        <w:t xml:space="preserve"> muudatustega</w:t>
      </w:r>
      <w:r w:rsidR="00EB55D1">
        <w:t xml:space="preserve"> </w:t>
      </w:r>
      <w:r w:rsidR="00CF0A05">
        <w:t xml:space="preserve">tõstetakse raske ja sügava puudega laste toetus vastavalt </w:t>
      </w:r>
      <w:r w:rsidR="001C29D6">
        <w:t>180 </w:t>
      </w:r>
      <w:r w:rsidR="00131746">
        <w:t xml:space="preserve">eurole ja </w:t>
      </w:r>
      <w:r w:rsidR="001C29D6">
        <w:t>270 </w:t>
      </w:r>
      <w:r w:rsidR="008B62CD">
        <w:t xml:space="preserve">eurole, mis </w:t>
      </w:r>
      <w:r w:rsidR="003D486E">
        <w:t>tähendab</w:t>
      </w:r>
      <w:r w:rsidR="008B62CD">
        <w:t xml:space="preserve"> </w:t>
      </w:r>
      <w:r w:rsidR="00F65583">
        <w:t xml:space="preserve">puudega laste peredele </w:t>
      </w:r>
      <w:r w:rsidR="00A26028">
        <w:t xml:space="preserve">18,91 ja 28,36 </w:t>
      </w:r>
      <w:r w:rsidR="0053103B">
        <w:t>lisa</w:t>
      </w:r>
      <w:r w:rsidR="00A26028">
        <w:t>eurot</w:t>
      </w:r>
      <w:r w:rsidR="00350E05">
        <w:t xml:space="preserve"> kuus</w:t>
      </w:r>
      <w:r w:rsidR="00A26028">
        <w:t xml:space="preserve">. </w:t>
      </w:r>
      <w:r w:rsidR="0053103B">
        <w:t>L</w:t>
      </w:r>
      <w:r w:rsidR="007E0CF1">
        <w:t xml:space="preserve">isaks </w:t>
      </w:r>
      <w:r w:rsidR="0053103B">
        <w:t xml:space="preserve">sellele </w:t>
      </w:r>
      <w:r w:rsidR="007E0CF1">
        <w:t>tõstetakse sügava puudega tööealis</w:t>
      </w:r>
      <w:r w:rsidR="001C29D6">
        <w:t>e</w:t>
      </w:r>
      <w:r w:rsidR="007E0CF1">
        <w:t xml:space="preserve"> toetus</w:t>
      </w:r>
      <w:r w:rsidR="00EC7724">
        <w:t xml:space="preserve"> 100</w:t>
      </w:r>
      <w:r w:rsidR="001C29D6">
        <w:t> eurole,</w:t>
      </w:r>
      <w:r w:rsidR="00EC7724">
        <w:t xml:space="preserve"> mis tähendab sügava puudega </w:t>
      </w:r>
      <w:r w:rsidR="00C47AB0">
        <w:t xml:space="preserve">tööealisele </w:t>
      </w:r>
      <w:r w:rsidR="00D67823">
        <w:t>46,</w:t>
      </w:r>
      <w:r w:rsidR="004E250A">
        <w:t xml:space="preserve">3–56,53 </w:t>
      </w:r>
      <w:r w:rsidR="0053103B">
        <w:t>lisa</w:t>
      </w:r>
      <w:r w:rsidR="004E250A">
        <w:t xml:space="preserve">eurot kuus. </w:t>
      </w:r>
      <w:r w:rsidR="00B94EF7">
        <w:t>Raske puudega tööealis</w:t>
      </w:r>
      <w:r w:rsidR="001C29D6">
        <w:t>e</w:t>
      </w:r>
      <w:r w:rsidR="00B94EF7">
        <w:t xml:space="preserve"> toetus</w:t>
      </w:r>
      <w:r w:rsidR="008D4C4D">
        <w:t xml:space="preserve"> </w:t>
      </w:r>
      <w:r w:rsidR="00A702BB">
        <w:t xml:space="preserve">ühtlustatakse selliselt, et see ei sõltuks enam </w:t>
      </w:r>
      <w:r w:rsidR="000E00E4">
        <w:t>funktsiooni kõrvalekaldest</w:t>
      </w:r>
      <w:r w:rsidR="00A702BB">
        <w:t xml:space="preserve"> ja</w:t>
      </w:r>
      <w:r w:rsidR="00B94EF7">
        <w:t xml:space="preserve"> </w:t>
      </w:r>
      <w:r w:rsidR="001C29D6">
        <w:t xml:space="preserve">see </w:t>
      </w:r>
      <w:r w:rsidR="00B94EF7">
        <w:t xml:space="preserve">viiakse </w:t>
      </w:r>
      <w:r w:rsidR="008D4C4D">
        <w:t>50</w:t>
      </w:r>
      <w:r w:rsidR="001C29D6">
        <w:t> eurole,</w:t>
      </w:r>
      <w:r w:rsidR="00A702BB">
        <w:t xml:space="preserve"> mis tähendab raske puudega tööealis</w:t>
      </w:r>
      <w:r w:rsidR="001C29D6">
        <w:t>ele</w:t>
      </w:r>
      <w:r w:rsidR="00A702BB">
        <w:t xml:space="preserve"> </w:t>
      </w:r>
      <w:r w:rsidR="000C345F">
        <w:t>0,91</w:t>
      </w:r>
      <w:r w:rsidR="006144AE">
        <w:t>–</w:t>
      </w:r>
      <w:r w:rsidR="00856615">
        <w:t>15,22</w:t>
      </w:r>
      <w:r w:rsidR="000C345F">
        <w:t xml:space="preserve"> lisaeurot kuus. </w:t>
      </w:r>
      <w:r w:rsidR="003E5C1F">
        <w:t xml:space="preserve">Täiendavalt luuakse </w:t>
      </w:r>
      <w:r w:rsidR="00EE2D59">
        <w:t xml:space="preserve">ühekordne mootorsõidukimaksust </w:t>
      </w:r>
      <w:r w:rsidR="00823ADC">
        <w:t>tuleneva mõju leevendamise toetus</w:t>
      </w:r>
      <w:r w:rsidR="005D624D">
        <w:t>. Toetuse saajate siht</w:t>
      </w:r>
      <w:r w:rsidR="001C20A0">
        <w:t>rühmad</w:t>
      </w:r>
      <w:r w:rsidR="005D624D">
        <w:t xml:space="preserve"> on samad, kelle puhul tõuse</w:t>
      </w:r>
      <w:r w:rsidR="00AB3378">
        <w:t>vad</w:t>
      </w:r>
      <w:r w:rsidR="005D624D">
        <w:t xml:space="preserve"> mootorsõidukimaksu mõju leevendamise</w:t>
      </w:r>
      <w:r w:rsidR="005D6073">
        <w:t>ks puu</w:t>
      </w:r>
      <w:r w:rsidR="00AB3378">
        <w:t>dega</w:t>
      </w:r>
      <w:r w:rsidR="005D6073">
        <w:t xml:space="preserve"> inimeste (raske ja sügava puudega lapsed, sh </w:t>
      </w:r>
      <w:r w:rsidR="008E286E">
        <w:t>harvikhaiguse diagnoosiga</w:t>
      </w:r>
      <w:r w:rsidR="00CE4129">
        <w:t xml:space="preserve"> lapsed</w:t>
      </w:r>
      <w:r w:rsidR="001C29D6">
        <w:t>,</w:t>
      </w:r>
      <w:r w:rsidR="008E286E">
        <w:t xml:space="preserve"> ning raske ja sügava puudega tööealised)</w:t>
      </w:r>
      <w:r w:rsidR="00AB3378">
        <w:t xml:space="preserve"> sotsiaaltoetused</w:t>
      </w:r>
      <w:r w:rsidR="008E286E">
        <w:t xml:space="preserve">. Ühekordse toetuse eesmärk on kompenseerida mootorsõidukimaksust tulenevat mõju </w:t>
      </w:r>
      <w:r w:rsidR="00914C4A" w:rsidRPr="001C29D6">
        <w:t>puudega inimestele</w:t>
      </w:r>
      <w:r w:rsidR="00914C4A">
        <w:t xml:space="preserve"> perioodil, mil mootorsõidukimaksu seadus on jõustunud, kuid puu</w:t>
      </w:r>
      <w:r w:rsidR="00AB3378">
        <w:t>dega</w:t>
      </w:r>
      <w:r w:rsidR="00914C4A">
        <w:t xml:space="preserve"> inimeste sotsiaaltoetus</w:t>
      </w:r>
      <w:r w:rsidR="00AB3378">
        <w:t>ed ei ole veel tõusnud.</w:t>
      </w:r>
    </w:p>
    <w:p w14:paraId="7F886D5D" w14:textId="77777777" w:rsidR="00662617" w:rsidRDefault="00662617" w:rsidP="003911EE">
      <w:pPr>
        <w:jc w:val="both"/>
      </w:pPr>
    </w:p>
    <w:p w14:paraId="65E6EF30" w14:textId="314BA3BC" w:rsidR="004E250A" w:rsidRDefault="006144AE" w:rsidP="003911EE">
      <w:pPr>
        <w:jc w:val="both"/>
      </w:pPr>
      <w:r>
        <w:t xml:space="preserve">Sellele lisaks </w:t>
      </w:r>
      <w:r w:rsidR="006F64B3">
        <w:t>loobutakse seadus</w:t>
      </w:r>
      <w:r w:rsidR="00BD22E9">
        <w:t>e</w:t>
      </w:r>
      <w:r w:rsidR="00AB3378">
        <w:t>muudatusega</w:t>
      </w:r>
      <w:r w:rsidR="006F64B3">
        <w:t xml:space="preserve"> </w:t>
      </w:r>
      <w:r w:rsidR="006B7592">
        <w:t>puuetega inimeste sotsiaaltoetuse määrast</w:t>
      </w:r>
      <w:r w:rsidR="00544CE2">
        <w:t xml:space="preserve"> (</w:t>
      </w:r>
      <w:r w:rsidR="00915DF7">
        <w:t>2024.</w:t>
      </w:r>
      <w:r w:rsidR="00AB3378">
        <w:t> </w:t>
      </w:r>
      <w:r w:rsidR="00915DF7">
        <w:t xml:space="preserve">a </w:t>
      </w:r>
      <w:r w:rsidR="00544CE2">
        <w:t>25,</w:t>
      </w:r>
      <w:r w:rsidR="00915DF7">
        <w:t>57 eurot)</w:t>
      </w:r>
      <w:r w:rsidR="006B7592">
        <w:t xml:space="preserve">, </w:t>
      </w:r>
      <w:r w:rsidR="00554685">
        <w:t xml:space="preserve">mis on siiani </w:t>
      </w:r>
      <w:r w:rsidR="00010EE1">
        <w:t xml:space="preserve">olnud </w:t>
      </w:r>
      <w:r w:rsidR="00554685">
        <w:t>al</w:t>
      </w:r>
      <w:r w:rsidR="009D15A2">
        <w:t xml:space="preserve">useks </w:t>
      </w:r>
      <w:r w:rsidR="001559BA">
        <w:t>puu</w:t>
      </w:r>
      <w:r w:rsidR="00AB3378">
        <w:t>dega</w:t>
      </w:r>
      <w:r w:rsidR="001559BA">
        <w:t xml:space="preserve"> inimeste </w:t>
      </w:r>
      <w:r w:rsidR="009F4C96">
        <w:t xml:space="preserve">sotsiaaltoetuste suuruse arvutamisel. </w:t>
      </w:r>
      <w:r w:rsidR="007D0E80">
        <w:t xml:space="preserve">Igaks </w:t>
      </w:r>
      <w:r w:rsidR="001F3FDD">
        <w:t>eelarveaastaks riigieelarvega kehtestatav</w:t>
      </w:r>
      <w:r w:rsidR="008A370F">
        <w:t>, kuid praktikas muutumatuna püsinud</w:t>
      </w:r>
      <w:r w:rsidR="001F3FDD">
        <w:t xml:space="preserve"> </w:t>
      </w:r>
      <w:r w:rsidR="00007714">
        <w:t>p</w:t>
      </w:r>
      <w:r w:rsidR="001559BA">
        <w:t xml:space="preserve">uuetega inimeste sotsiaaltoetuste määr asendatakse seaduses </w:t>
      </w:r>
      <w:r w:rsidR="00B925C0">
        <w:t>toetus</w:t>
      </w:r>
      <w:r w:rsidR="0079628B">
        <w:t>t</w:t>
      </w:r>
      <w:r w:rsidR="00B925C0">
        <w:t xml:space="preserve">e summadega, seejuures on </w:t>
      </w:r>
      <w:r w:rsidR="0079628B">
        <w:t xml:space="preserve">ülespoole </w:t>
      </w:r>
      <w:r w:rsidR="0053103B">
        <w:t xml:space="preserve">ümardatud </w:t>
      </w:r>
      <w:r w:rsidR="00B925C0">
        <w:t xml:space="preserve">keskmise puudega lapse toetus, </w:t>
      </w:r>
      <w:r w:rsidR="00DD71CB">
        <w:t xml:space="preserve">keskmise puudega tööealise toetus </w:t>
      </w:r>
      <w:r w:rsidR="001C29D6">
        <w:t>ja</w:t>
      </w:r>
      <w:r w:rsidR="00DD71CB">
        <w:t xml:space="preserve"> puudega vanaduspensioniealis</w:t>
      </w:r>
      <w:r w:rsidR="001C29D6">
        <w:t>e</w:t>
      </w:r>
      <w:r w:rsidR="00DD71CB">
        <w:t xml:space="preserve"> </w:t>
      </w:r>
      <w:r w:rsidR="00DD71CB" w:rsidRPr="00C65FEA">
        <w:t>toetus</w:t>
      </w:r>
      <w:r w:rsidR="00C65FEA">
        <w:t>.</w:t>
      </w:r>
      <w:r w:rsidR="00DD71CB" w:rsidRPr="00C65FEA">
        <w:t xml:space="preserve"> </w:t>
      </w:r>
      <w:r w:rsidR="00FF0EC9" w:rsidRPr="00C65FEA">
        <w:t>Seeläbi</w:t>
      </w:r>
      <w:r w:rsidR="00FF0EC9">
        <w:t xml:space="preserve"> muutu</w:t>
      </w:r>
      <w:r w:rsidR="001C29D6">
        <w:t>vad</w:t>
      </w:r>
      <w:r w:rsidR="005E557B">
        <w:t xml:space="preserve"> seadus ja toetuste summad inimese jaoks selgemaks</w:t>
      </w:r>
      <w:r w:rsidR="00994013">
        <w:t xml:space="preserve"> ning tekib üht</w:t>
      </w:r>
      <w:r w:rsidR="00C65FEA">
        <w:t>sus</w:t>
      </w:r>
      <w:r w:rsidR="00994013">
        <w:t xml:space="preserve"> teiste sotsiaalvaldkonna seadustega, kus toetused </w:t>
      </w:r>
      <w:r w:rsidR="001C29D6">
        <w:t xml:space="preserve">on </w:t>
      </w:r>
      <w:r w:rsidR="0053103B">
        <w:t xml:space="preserve">seaduses juba </w:t>
      </w:r>
      <w:r w:rsidR="00994013">
        <w:t xml:space="preserve">summana välja toodud (nt </w:t>
      </w:r>
      <w:r w:rsidR="0062474E">
        <w:t xml:space="preserve">perehüvitiste seadus). </w:t>
      </w:r>
    </w:p>
    <w:p w14:paraId="0BF015BA" w14:textId="77777777" w:rsidR="004106A6" w:rsidRDefault="004106A6" w:rsidP="003911EE">
      <w:pPr>
        <w:jc w:val="both"/>
      </w:pPr>
    </w:p>
    <w:p w14:paraId="4A79CCB1" w14:textId="01EDD6EA" w:rsidR="004106A6" w:rsidRDefault="004106A6" w:rsidP="003911EE">
      <w:pPr>
        <w:jc w:val="both"/>
      </w:pPr>
      <w:r>
        <w:t>P</w:t>
      </w:r>
      <w:r w:rsidR="00AB3378">
        <w:t>ISTS-i</w:t>
      </w:r>
      <w:r>
        <w:t xml:space="preserve"> ja </w:t>
      </w:r>
      <w:r w:rsidR="00874C98" w:rsidRPr="005865F7">
        <w:t>töövõimetoetuse</w:t>
      </w:r>
      <w:r w:rsidR="00874C98">
        <w:t xml:space="preserve"> seaduse </w:t>
      </w:r>
      <w:r w:rsidR="005865F7">
        <w:t xml:space="preserve">(TVTS) </w:t>
      </w:r>
      <w:r w:rsidR="00874C98">
        <w:t>muudatus</w:t>
      </w:r>
      <w:r w:rsidR="005865F7">
        <w:t>t</w:t>
      </w:r>
      <w:r w:rsidR="00874C98">
        <w:t xml:space="preserve">ega </w:t>
      </w:r>
      <w:r w:rsidR="00CB37A5">
        <w:t>tõstetakse puudega lapse</w:t>
      </w:r>
      <w:r w:rsidR="009E0771">
        <w:t xml:space="preserve"> vanus</w:t>
      </w:r>
      <w:r w:rsidR="005F3B05">
        <w:t>e</w:t>
      </w:r>
      <w:r w:rsidR="009E0771">
        <w:t xml:space="preserve"> </w:t>
      </w:r>
      <w:r w:rsidR="005F3B05">
        <w:t>ülempiir</w:t>
      </w:r>
      <w:r w:rsidR="0053103B">
        <w:t xml:space="preserve"> </w:t>
      </w:r>
      <w:r w:rsidR="00436B31">
        <w:t>16 </w:t>
      </w:r>
      <w:r w:rsidR="00186F31">
        <w:t>elu</w:t>
      </w:r>
      <w:r w:rsidR="009E0771">
        <w:t>a</w:t>
      </w:r>
      <w:r w:rsidR="00186F31">
        <w:t>asta</w:t>
      </w:r>
      <w:r w:rsidR="00EA3B92">
        <w:t>lt</w:t>
      </w:r>
      <w:r w:rsidR="009E0771">
        <w:t xml:space="preserve"> </w:t>
      </w:r>
      <w:r w:rsidR="00436B31">
        <w:t>18 </w:t>
      </w:r>
      <w:r w:rsidR="00186F31">
        <w:t>elu</w:t>
      </w:r>
      <w:r w:rsidR="009E0771">
        <w:t>a</w:t>
      </w:r>
      <w:r w:rsidR="00186F31">
        <w:t>asta</w:t>
      </w:r>
      <w:r w:rsidR="00EA3B92">
        <w:t>le,</w:t>
      </w:r>
      <w:r w:rsidR="00CC169A">
        <w:t xml:space="preserve"> mis tähendab, et puude raskusastet on edaspidi võimalik tuvastada lastel kuni 18</w:t>
      </w:r>
      <w:r w:rsidR="007C3E90">
        <w:t>-</w:t>
      </w:r>
      <w:r w:rsidR="00CC169A">
        <w:t xml:space="preserve">aastaseks saamiseni ja töövõime hindamine algab alates 18. eluaastast. </w:t>
      </w:r>
      <w:r w:rsidR="004B0F3F">
        <w:t xml:space="preserve">Muudatuse tulemusel on tagatud </w:t>
      </w:r>
      <w:r w:rsidR="00435E72">
        <w:t>laste võrdsem kohtlemine, mis on ühtlasi arusaadavam ka vanemate jaoks, sest edaspidi on lastekaitse</w:t>
      </w:r>
      <w:r w:rsidR="00AB3378">
        <w:t>seaduses,</w:t>
      </w:r>
      <w:r w:rsidR="00435E72">
        <w:t xml:space="preserve"> </w:t>
      </w:r>
      <w:r w:rsidR="007458E6">
        <w:t>põhikooli</w:t>
      </w:r>
      <w:r w:rsidR="00EA3B92">
        <w:t>- ja gümnaasiumiseaduses</w:t>
      </w:r>
      <w:r w:rsidR="0053103B">
        <w:t>,</w:t>
      </w:r>
      <w:r w:rsidR="007458E6">
        <w:t xml:space="preserve"> </w:t>
      </w:r>
      <w:r w:rsidR="00AB3378">
        <w:t>PISTS-</w:t>
      </w:r>
      <w:proofErr w:type="spellStart"/>
      <w:r w:rsidR="00AB3378">
        <w:t>is</w:t>
      </w:r>
      <w:proofErr w:type="spellEnd"/>
      <w:r w:rsidR="00CD1456">
        <w:t xml:space="preserve"> ja </w:t>
      </w:r>
      <w:r w:rsidR="005865F7">
        <w:t>TVTS-</w:t>
      </w:r>
      <w:proofErr w:type="spellStart"/>
      <w:r w:rsidR="005865F7">
        <w:t>is</w:t>
      </w:r>
      <w:proofErr w:type="spellEnd"/>
      <w:r w:rsidR="005C28A6">
        <w:t xml:space="preserve"> </w:t>
      </w:r>
      <w:r w:rsidR="00855F20">
        <w:t>laps</w:t>
      </w:r>
      <w:r w:rsidR="005C28A6">
        <w:t xml:space="preserve"> </w:t>
      </w:r>
      <w:r w:rsidR="00855F20">
        <w:t xml:space="preserve">alla </w:t>
      </w:r>
      <w:r w:rsidR="00AB3378">
        <w:t>18-</w:t>
      </w:r>
      <w:r w:rsidR="00855F20">
        <w:t>aastane isik.</w:t>
      </w:r>
      <w:r w:rsidR="00BE1E93">
        <w:t xml:space="preserve"> Puudega lapse </w:t>
      </w:r>
      <w:r w:rsidR="00F62407">
        <w:t xml:space="preserve">vanusepiiri muutmisega seoses muudetakse ka sotsiaalhoolekande seaduse </w:t>
      </w:r>
      <w:r w:rsidR="00AB3378">
        <w:t xml:space="preserve">(SHS) </w:t>
      </w:r>
      <w:r w:rsidR="00F62407" w:rsidRPr="00C93A1C">
        <w:t>sotsiaalse rehabilitatsiooni</w:t>
      </w:r>
      <w:r w:rsidR="0053126E" w:rsidRPr="00C93A1C">
        <w:t xml:space="preserve"> </w:t>
      </w:r>
      <w:r w:rsidR="00AB3378" w:rsidRPr="00C93A1C">
        <w:t xml:space="preserve">teenuse </w:t>
      </w:r>
      <w:r w:rsidR="0053126E" w:rsidRPr="00C93A1C">
        <w:t>ja erihoolekande</w:t>
      </w:r>
      <w:r w:rsidR="00AB3378" w:rsidRPr="00C93A1C">
        <w:t>teenuse</w:t>
      </w:r>
      <w:r w:rsidR="00F62407" w:rsidRPr="00C93A1C">
        <w:t xml:space="preserve"> </w:t>
      </w:r>
      <w:r w:rsidR="00482DB8" w:rsidRPr="00C93A1C">
        <w:t>sätteid, muuseumiseadust</w:t>
      </w:r>
      <w:r w:rsidR="00EB3222">
        <w:t xml:space="preserve"> (</w:t>
      </w:r>
      <w:proofErr w:type="spellStart"/>
      <w:r w:rsidR="00EB3222">
        <w:t>MuuS</w:t>
      </w:r>
      <w:proofErr w:type="spellEnd"/>
      <w:r w:rsidR="00EB3222">
        <w:t>)</w:t>
      </w:r>
      <w:r w:rsidR="00547AB4">
        <w:t>, ühistranspordiseadust</w:t>
      </w:r>
      <w:r w:rsidR="00482DB8">
        <w:t xml:space="preserve"> </w:t>
      </w:r>
      <w:r w:rsidR="004C48C7">
        <w:t xml:space="preserve">(ÜTS) </w:t>
      </w:r>
      <w:r w:rsidR="00482DB8">
        <w:t>ja ravikindlustuse seadust</w:t>
      </w:r>
      <w:r w:rsidR="00EB3222">
        <w:t xml:space="preserve"> (</w:t>
      </w:r>
      <w:proofErr w:type="spellStart"/>
      <w:r w:rsidR="00EB3222">
        <w:t>RaKS</w:t>
      </w:r>
      <w:proofErr w:type="spellEnd"/>
      <w:r w:rsidR="00EB3222">
        <w:t>)</w:t>
      </w:r>
      <w:r w:rsidR="00482DB8">
        <w:t xml:space="preserve">. </w:t>
      </w:r>
    </w:p>
    <w:p w14:paraId="466E09EC" w14:textId="77777777" w:rsidR="00047FC2" w:rsidRDefault="00047FC2" w:rsidP="003911EE"/>
    <w:p w14:paraId="5C18B05B" w14:textId="290C4337" w:rsidR="00C27864" w:rsidRDefault="00047FC2" w:rsidP="003911EE">
      <w:pPr>
        <w:jc w:val="both"/>
      </w:pPr>
      <w:r>
        <w:t>S</w:t>
      </w:r>
      <w:r w:rsidR="00890481">
        <w:t>HS-i</w:t>
      </w:r>
      <w:r>
        <w:t xml:space="preserve"> muudatustega </w:t>
      </w:r>
      <w:r w:rsidR="00853843">
        <w:t xml:space="preserve">võimaldatakse edaspidi </w:t>
      </w:r>
      <w:r w:rsidR="0003107E">
        <w:t xml:space="preserve">riigipoolse </w:t>
      </w:r>
      <w:r w:rsidR="00F57153">
        <w:t>soodustusega</w:t>
      </w:r>
      <w:r w:rsidR="0003107E">
        <w:t xml:space="preserve"> abivahendeid </w:t>
      </w:r>
      <w:r w:rsidR="00242451">
        <w:t>vajaduspõhiselt</w:t>
      </w:r>
      <w:r w:rsidR="00F80426">
        <w:t xml:space="preserve"> abivahendi tõendi alusel</w:t>
      </w:r>
      <w:r w:rsidR="000357C4">
        <w:t xml:space="preserve"> ja ühtsetel alustel elanikkonnale üle elukaare</w:t>
      </w:r>
      <w:r w:rsidR="00E674D0">
        <w:t>. Muudatuse tulemusel ei ole enam ühelgi siht</w:t>
      </w:r>
      <w:r w:rsidR="001C20A0">
        <w:t>rühmal</w:t>
      </w:r>
      <w:r w:rsidR="00E674D0">
        <w:t xml:space="preserve"> </w:t>
      </w:r>
      <w:r w:rsidR="00ED04E7">
        <w:t xml:space="preserve">riigipoolse soodustusega abivahendi saamise eelduseks tuvastatud puude </w:t>
      </w:r>
      <w:r w:rsidR="00ED04E7">
        <w:lastRenderedPageBreak/>
        <w:t xml:space="preserve">raskusaste või vähenenud töövõime. </w:t>
      </w:r>
      <w:r w:rsidR="004D1059">
        <w:t>Seeläbi on tagatud üks eeldus sotsiaal- ja tervishoiuvaldkonna abivahendite integreerimiseks ning inimeste jaoks muutu</w:t>
      </w:r>
      <w:r w:rsidR="00E859D4">
        <w:t>vad</w:t>
      </w:r>
      <w:r w:rsidR="004D1059">
        <w:t xml:space="preserve"> </w:t>
      </w:r>
      <w:r w:rsidR="00FE2FED">
        <w:t xml:space="preserve">riigipoolse soodustusega abivahendite </w:t>
      </w:r>
      <w:r w:rsidR="00027489">
        <w:t xml:space="preserve">saamise </w:t>
      </w:r>
      <w:r w:rsidR="00FE2FED">
        <w:t xml:space="preserve">tingimused arusaadavamaks, lihtsamaks ja kiiremaks. </w:t>
      </w:r>
      <w:r w:rsidR="00A1638C">
        <w:t xml:space="preserve">Kehtiva </w:t>
      </w:r>
      <w:r w:rsidR="00221759">
        <w:t>õiguse</w:t>
      </w:r>
      <w:r w:rsidR="00A1638C">
        <w:t xml:space="preserve"> kohaselt on riigipoolse soodustusega võimalik saada abivahendeid </w:t>
      </w:r>
      <w:r w:rsidR="00E84CA2">
        <w:t xml:space="preserve">ilma eelneva puude raskusastme või töövõime hindamiseta vaid vanaduspensioniealistel, lastel sõltub puude raskusastmest saadava soodustuse protsent ja tööealistel on vaid üksikud abivahendid, mida on võimalik saada ilma eelneva puude raskusastme või töövõime hindamiseta. </w:t>
      </w:r>
    </w:p>
    <w:p w14:paraId="59ADBE5F" w14:textId="77777777" w:rsidR="00C27864" w:rsidRDefault="00C27864" w:rsidP="003911EE">
      <w:pPr>
        <w:jc w:val="both"/>
      </w:pPr>
    </w:p>
    <w:p w14:paraId="6575F294" w14:textId="5D10B27D" w:rsidR="00047FC2" w:rsidRDefault="00E179EA" w:rsidP="003911EE">
      <w:pPr>
        <w:jc w:val="both"/>
      </w:pPr>
      <w:r>
        <w:t>SHS</w:t>
      </w:r>
      <w:r w:rsidR="000423D1">
        <w:t>-i</w:t>
      </w:r>
      <w:r>
        <w:t xml:space="preserve"> </w:t>
      </w:r>
      <w:r w:rsidRPr="00972005">
        <w:t>muudatustega täiendatakse</w:t>
      </w:r>
      <w:r>
        <w:t xml:space="preserve"> </w:t>
      </w:r>
      <w:r w:rsidR="00561441">
        <w:t xml:space="preserve">ka </w:t>
      </w:r>
      <w:r w:rsidRPr="008F749E">
        <w:t xml:space="preserve">sotsiaalteenuste ja </w:t>
      </w:r>
      <w:r w:rsidR="000423D1">
        <w:t>-</w:t>
      </w:r>
      <w:r w:rsidR="00A47696">
        <w:t>toetuste</w:t>
      </w:r>
      <w:r w:rsidRPr="008F749E">
        <w:t xml:space="preserve"> andmeregistris </w:t>
      </w:r>
      <w:r w:rsidR="00FB4A60">
        <w:t>(</w:t>
      </w:r>
      <w:r w:rsidR="00A47696">
        <w:t xml:space="preserve">edaspidi </w:t>
      </w:r>
      <w:r w:rsidR="00FB4A60">
        <w:t xml:space="preserve">STAR) </w:t>
      </w:r>
      <w:r w:rsidRPr="008F749E">
        <w:t>töödeldavate isiku kohta käivate andmete loetelu terviseseisundiga seotud tegutsemis- ja osaluspiirangu</w:t>
      </w:r>
      <w:r>
        <w:t xml:space="preserve"> andmetega</w:t>
      </w:r>
      <w:r w:rsidRPr="008F749E">
        <w:t>.</w:t>
      </w:r>
      <w:r>
        <w:t xml:space="preserve"> </w:t>
      </w:r>
      <w:r w:rsidR="00027489">
        <w:t>Seoses t</w:t>
      </w:r>
      <w:r w:rsidR="007E7188">
        <w:t xml:space="preserve">äisealise inimese </w:t>
      </w:r>
      <w:r w:rsidR="006474F6">
        <w:t>abivajaduse hindamiseks mõeldud</w:t>
      </w:r>
      <w:r w:rsidRPr="008F749E">
        <w:t xml:space="preserve"> abi- ja toetusvajaduse hindamis</w:t>
      </w:r>
      <w:r w:rsidR="00972005">
        <w:t xml:space="preserve">e </w:t>
      </w:r>
      <w:r w:rsidRPr="008F749E">
        <w:t xml:space="preserve">instrumendi kasutuselevõtuga on </w:t>
      </w:r>
      <w:r w:rsidR="00027489">
        <w:t xml:space="preserve">tulevikus </w:t>
      </w:r>
      <w:r w:rsidRPr="008F749E">
        <w:t xml:space="preserve">vaja </w:t>
      </w:r>
      <w:proofErr w:type="spellStart"/>
      <w:r w:rsidRPr="008F749E">
        <w:t>STAR-</w:t>
      </w:r>
      <w:r w:rsidR="00FB4A60">
        <w:t>i</w:t>
      </w:r>
      <w:r w:rsidRPr="008F749E">
        <w:t>s</w:t>
      </w:r>
      <w:proofErr w:type="spellEnd"/>
      <w:r w:rsidRPr="008F749E">
        <w:t xml:space="preserve"> töödelda ka isiku terviseseisundiga kaasneva tegutsemis</w:t>
      </w:r>
      <w:r>
        <w:t>-</w:t>
      </w:r>
      <w:r w:rsidRPr="008F749E">
        <w:t xml:space="preserve"> ja osaluspiirangu andmeid, milleks vajalik andmestik tuleb </w:t>
      </w:r>
      <w:r w:rsidR="00027489">
        <w:t xml:space="preserve">isiku </w:t>
      </w:r>
      <w:r w:rsidRPr="008F749E">
        <w:t>töövõime hindamise</w:t>
      </w:r>
      <w:r w:rsidR="00D2695A">
        <w:t>ks</w:t>
      </w:r>
      <w:r w:rsidRPr="008F749E">
        <w:t xml:space="preserve"> </w:t>
      </w:r>
      <w:r>
        <w:t>või</w:t>
      </w:r>
      <w:r w:rsidRPr="008F749E">
        <w:t xml:space="preserve"> puude raskusastme </w:t>
      </w:r>
      <w:r w:rsidR="00D2695A">
        <w:t>tuvastamiseks</w:t>
      </w:r>
      <w:r w:rsidRPr="008F749E">
        <w:t xml:space="preserve"> esitatud terviseandmetest. </w:t>
      </w:r>
      <w:bookmarkStart w:id="1" w:name="_Hlk168053614"/>
      <w:r w:rsidRPr="008F749E">
        <w:t>Tegemist ei ole tervise</w:t>
      </w:r>
      <w:r w:rsidR="00A6444C">
        <w:t xml:space="preserve"> </w:t>
      </w:r>
      <w:r w:rsidRPr="008F749E">
        <w:t>infosüsteemis oleva</w:t>
      </w:r>
      <w:r w:rsidR="001866DD">
        <w:t>te</w:t>
      </w:r>
      <w:r>
        <w:t xml:space="preserve"> isiku tervise </w:t>
      </w:r>
      <w:r w:rsidRPr="008F749E">
        <w:t xml:space="preserve">diagnoosidega, vaid </w:t>
      </w:r>
      <w:r w:rsidR="00223324" w:rsidRPr="008F749E">
        <w:t>rahvusvahelise</w:t>
      </w:r>
      <w:r w:rsidR="00223324">
        <w:t>le</w:t>
      </w:r>
      <w:r w:rsidR="00223324" w:rsidRPr="008F749E">
        <w:t xml:space="preserve"> funktsioneerimis</w:t>
      </w:r>
      <w:r w:rsidR="00223324">
        <w:t>võim</w:t>
      </w:r>
      <w:r w:rsidR="00223324" w:rsidRPr="008F749E">
        <w:t xml:space="preserve">e klassifikatsioonile tuginedes </w:t>
      </w:r>
      <w:r w:rsidR="001866DD" w:rsidRPr="008F749E">
        <w:t xml:space="preserve">isiku </w:t>
      </w:r>
      <w:r w:rsidR="001866DD" w:rsidRPr="008F749E">
        <w:rPr>
          <w:color w:val="202020"/>
          <w:shd w:val="clear" w:color="auto" w:fill="FFFFFF"/>
        </w:rPr>
        <w:t>töövõime hindamise või puude raskusastme määramise käigus</w:t>
      </w:r>
      <w:r w:rsidR="001866DD" w:rsidRPr="008F749E">
        <w:t xml:space="preserve"> arstiõppe läbinud isik</w:t>
      </w:r>
      <w:r w:rsidR="001866DD">
        <w:t>u</w:t>
      </w:r>
      <w:r w:rsidR="001866DD" w:rsidRPr="008F749E">
        <w:t xml:space="preserve"> poolt </w:t>
      </w:r>
      <w:r w:rsidRPr="008F749E">
        <w:t>hinnatud tegutsemis</w:t>
      </w:r>
      <w:r w:rsidR="001866DD">
        <w:t>-</w:t>
      </w:r>
      <w:r w:rsidRPr="008F749E">
        <w:t xml:space="preserve"> ja osaluspiirangute määratlusega</w:t>
      </w:r>
      <w:r w:rsidR="001866DD">
        <w:t>.</w:t>
      </w:r>
      <w:bookmarkEnd w:id="1"/>
      <w:r>
        <w:rPr>
          <w:color w:val="202020"/>
          <w:shd w:val="clear" w:color="auto" w:fill="FFFFFF"/>
        </w:rPr>
        <w:t xml:space="preserve"> </w:t>
      </w:r>
      <w:r w:rsidR="000E6EA9">
        <w:rPr>
          <w:color w:val="202020"/>
          <w:shd w:val="clear" w:color="auto" w:fill="FFFFFF"/>
        </w:rPr>
        <w:t>SHS</w:t>
      </w:r>
      <w:r w:rsidR="00972005">
        <w:rPr>
          <w:color w:val="202020"/>
          <w:shd w:val="clear" w:color="auto" w:fill="FFFFFF"/>
        </w:rPr>
        <w:t>-i</w:t>
      </w:r>
      <w:r w:rsidR="000E6EA9">
        <w:rPr>
          <w:color w:val="202020"/>
          <w:shd w:val="clear" w:color="auto" w:fill="FFFFFF"/>
        </w:rPr>
        <w:t xml:space="preserve"> </w:t>
      </w:r>
      <w:r>
        <w:rPr>
          <w:color w:val="202020"/>
          <w:shd w:val="clear" w:color="auto" w:fill="FFFFFF"/>
        </w:rPr>
        <w:t>muudatusega</w:t>
      </w:r>
      <w:r w:rsidR="00A558F1">
        <w:rPr>
          <w:color w:val="202020"/>
          <w:shd w:val="clear" w:color="auto" w:fill="FFFFFF"/>
        </w:rPr>
        <w:t xml:space="preserve"> sätestatakse </w:t>
      </w:r>
      <w:r w:rsidR="000E6EA9">
        <w:rPr>
          <w:color w:val="202020"/>
          <w:shd w:val="clear" w:color="auto" w:fill="FFFFFF"/>
        </w:rPr>
        <w:t>ka täiendav</w:t>
      </w:r>
      <w:r>
        <w:rPr>
          <w:color w:val="202020"/>
          <w:shd w:val="clear" w:color="auto" w:fill="FFFFFF"/>
        </w:rPr>
        <w:t xml:space="preserve"> nõue Sotsiaalkindlustusametile</w:t>
      </w:r>
      <w:r w:rsidR="000E6EA9">
        <w:rPr>
          <w:color w:val="202020"/>
          <w:shd w:val="clear" w:color="auto" w:fill="FFFFFF"/>
        </w:rPr>
        <w:t xml:space="preserve"> (</w:t>
      </w:r>
      <w:r w:rsidR="00A47696">
        <w:rPr>
          <w:color w:val="202020"/>
          <w:shd w:val="clear" w:color="auto" w:fill="FFFFFF"/>
        </w:rPr>
        <w:t xml:space="preserve">edaspidi </w:t>
      </w:r>
      <w:r w:rsidR="000E6EA9">
        <w:rPr>
          <w:color w:val="202020"/>
          <w:shd w:val="clear" w:color="auto" w:fill="FFFFFF"/>
        </w:rPr>
        <w:t>SKA)</w:t>
      </w:r>
      <w:r>
        <w:rPr>
          <w:color w:val="202020"/>
          <w:shd w:val="clear" w:color="auto" w:fill="FFFFFF"/>
        </w:rPr>
        <w:t xml:space="preserve">, et </w:t>
      </w:r>
      <w:r w:rsidR="000E6EA9">
        <w:rPr>
          <w:color w:val="202020"/>
          <w:shd w:val="clear" w:color="auto" w:fill="FFFFFF"/>
        </w:rPr>
        <w:t xml:space="preserve">ka </w:t>
      </w:r>
      <w:r>
        <w:rPr>
          <w:color w:val="202020"/>
          <w:shd w:val="clear" w:color="auto" w:fill="FFFFFF"/>
        </w:rPr>
        <w:t>i</w:t>
      </w:r>
      <w:r>
        <w:t>siku sotsiaalse rehabilitatsiooni teenuse</w:t>
      </w:r>
      <w:r w:rsidRPr="36E321DD">
        <w:t xml:space="preserve"> </w:t>
      </w:r>
      <w:r>
        <w:t>ja erihoolekandeteenuse</w:t>
      </w:r>
      <w:r w:rsidRPr="36E321DD">
        <w:t xml:space="preserve"> </w:t>
      </w:r>
      <w:r>
        <w:t xml:space="preserve">vajaduse hindamise andmed tuleb kanda </w:t>
      </w:r>
      <w:proofErr w:type="spellStart"/>
      <w:r w:rsidR="00147B9D">
        <w:t>STAR-i</w:t>
      </w:r>
      <w:proofErr w:type="spellEnd"/>
      <w:r>
        <w:t>. Ee</w:t>
      </w:r>
      <w:r w:rsidR="00C477FE">
        <w:t>spool</w:t>
      </w:r>
      <w:r>
        <w:t xml:space="preserve"> nimetatud sät</w:t>
      </w:r>
      <w:r w:rsidR="000E6EA9">
        <w:t>ted</w:t>
      </w:r>
      <w:r>
        <w:t xml:space="preserve"> </w:t>
      </w:r>
      <w:r w:rsidR="000E6EA9">
        <w:t>loovad ühtse aluse, et alates 2025. aasta</w:t>
      </w:r>
      <w:r w:rsidR="001866DD">
        <w:t>st</w:t>
      </w:r>
      <w:r w:rsidR="000E6EA9">
        <w:t xml:space="preserve"> saaks nii</w:t>
      </w:r>
      <w:r>
        <w:t xml:space="preserve"> </w:t>
      </w:r>
      <w:r w:rsidR="001866DD">
        <w:t xml:space="preserve">kohalikus omavalitsuses (edaspidi </w:t>
      </w:r>
      <w:r w:rsidR="000E6EA9">
        <w:t>KOV</w:t>
      </w:r>
      <w:r w:rsidR="001866DD">
        <w:t>)</w:t>
      </w:r>
      <w:r w:rsidR="000E6EA9">
        <w:t xml:space="preserve"> </w:t>
      </w:r>
      <w:r w:rsidR="00D96D3B">
        <w:t>kui ka</w:t>
      </w:r>
      <w:r w:rsidR="000E6EA9">
        <w:t xml:space="preserve"> </w:t>
      </w:r>
      <w:proofErr w:type="spellStart"/>
      <w:r w:rsidR="000E6EA9">
        <w:t>SKA-s</w:t>
      </w:r>
      <w:proofErr w:type="spellEnd"/>
      <w:r w:rsidR="000E6EA9">
        <w:t xml:space="preserve"> inimese abi</w:t>
      </w:r>
      <w:r w:rsidR="00C477FE">
        <w:t>-</w:t>
      </w:r>
      <w:r w:rsidR="000E6EA9">
        <w:t xml:space="preserve"> ja toetus</w:t>
      </w:r>
      <w:r w:rsidR="00C477FE">
        <w:t>vajaduse</w:t>
      </w:r>
      <w:r w:rsidR="000E6EA9">
        <w:t xml:space="preserve"> hindamisel </w:t>
      </w:r>
      <w:r>
        <w:t xml:space="preserve">võtta aluseks ühtse abi- ja toetusvajaduse hindamise instrumendi. </w:t>
      </w:r>
    </w:p>
    <w:p w14:paraId="1689F56C" w14:textId="77777777" w:rsidR="00AF17F4" w:rsidRDefault="00AF17F4" w:rsidP="003911EE"/>
    <w:p w14:paraId="5F7E9912" w14:textId="77777777" w:rsidR="00663360" w:rsidRDefault="00663360" w:rsidP="003911EE">
      <w:pPr>
        <w:jc w:val="both"/>
        <w:rPr>
          <w:b/>
          <w:bCs/>
        </w:rPr>
      </w:pPr>
      <w:bookmarkStart w:id="2" w:name="_Hlk69136390"/>
      <w:r w:rsidRPr="0095203C">
        <w:rPr>
          <w:b/>
          <w:bCs/>
        </w:rPr>
        <w:t>1.2. Eelnõu ettevalmistaja</w:t>
      </w:r>
      <w:r>
        <w:rPr>
          <w:b/>
          <w:bCs/>
        </w:rPr>
        <w:t>d</w:t>
      </w:r>
    </w:p>
    <w:p w14:paraId="2C902F08" w14:textId="77777777" w:rsidR="008639F6" w:rsidRPr="00B53D9C" w:rsidRDefault="008639F6" w:rsidP="003911EE">
      <w:pPr>
        <w:jc w:val="both"/>
        <w:rPr>
          <w:b/>
          <w:bCs/>
        </w:rPr>
      </w:pPr>
    </w:p>
    <w:p w14:paraId="0372B0E7" w14:textId="3B6DE80B" w:rsidR="008639F6" w:rsidRPr="00B53D9C" w:rsidRDefault="00811D45" w:rsidP="003911EE">
      <w:pPr>
        <w:jc w:val="both"/>
      </w:pPr>
      <w:r w:rsidRPr="00B53D9C">
        <w:t>Eelnõu ja seletuskirja on koostanud Sotsiaalministeeriumi hoolekande osakonna nõunik</w:t>
      </w:r>
      <w:r w:rsidR="00B2286E" w:rsidRPr="00B53D9C">
        <w:t>ud</w:t>
      </w:r>
      <w:r w:rsidRPr="00B53D9C">
        <w:t xml:space="preserve"> Kadri Mets (</w:t>
      </w:r>
      <w:hyperlink r:id="rId14" w:history="1">
        <w:r w:rsidR="004A442B" w:rsidRPr="00B53D9C">
          <w:rPr>
            <w:rStyle w:val="Hperlink"/>
          </w:rPr>
          <w:t>kadri.mets@sm.ee</w:t>
        </w:r>
      </w:hyperlink>
      <w:r w:rsidR="004A442B" w:rsidRPr="00B53D9C">
        <w:t>, 5913 7972)</w:t>
      </w:r>
      <w:r w:rsidR="00B2286E" w:rsidRPr="00B53D9C">
        <w:t xml:space="preserve"> ja Berit </w:t>
      </w:r>
      <w:proofErr w:type="spellStart"/>
      <w:r w:rsidR="00B2286E" w:rsidRPr="00B53D9C">
        <w:t>Rohtjärv</w:t>
      </w:r>
      <w:proofErr w:type="spellEnd"/>
      <w:r w:rsidR="00B2286E" w:rsidRPr="00B53D9C">
        <w:t xml:space="preserve"> (</w:t>
      </w:r>
      <w:r w:rsidR="00745895">
        <w:t>t</w:t>
      </w:r>
      <w:r w:rsidR="0077419C">
        <w:t>eenistusest</w:t>
      </w:r>
      <w:r w:rsidR="00745895">
        <w:t xml:space="preserve"> lahkunud</w:t>
      </w:r>
      <w:r w:rsidR="00D92F9C" w:rsidRPr="00B53D9C">
        <w:t>)</w:t>
      </w:r>
      <w:r w:rsidR="00C477FE">
        <w:t>,</w:t>
      </w:r>
      <w:r w:rsidR="00013865" w:rsidRPr="00B72698">
        <w:t xml:space="preserve"> hoolekandeteenuste ja toetuste poliitika juht Tarmo </w:t>
      </w:r>
      <w:proofErr w:type="spellStart"/>
      <w:r w:rsidR="00013865" w:rsidRPr="00B72698">
        <w:t>Kurves</w:t>
      </w:r>
      <w:proofErr w:type="spellEnd"/>
      <w:r w:rsidR="00013865" w:rsidRPr="00B72698">
        <w:t xml:space="preserve"> (</w:t>
      </w:r>
      <w:hyperlink r:id="rId15" w:history="1">
        <w:r w:rsidR="006E41DF" w:rsidRPr="00525690">
          <w:rPr>
            <w:rStyle w:val="Hperlink"/>
          </w:rPr>
          <w:t>tarmo.kurves@sm.ee</w:t>
        </w:r>
      </w:hyperlink>
      <w:r w:rsidR="006E41DF">
        <w:rPr>
          <w:rStyle w:val="Hperlink"/>
        </w:rPr>
        <w:t>,</w:t>
      </w:r>
      <w:r w:rsidR="00013865">
        <w:rPr>
          <w:rStyle w:val="Hperlink"/>
        </w:rPr>
        <w:t xml:space="preserve"> </w:t>
      </w:r>
      <w:r w:rsidR="00013865" w:rsidRPr="00B72698">
        <w:rPr>
          <w:color w:val="000000"/>
          <w:shd w:val="clear" w:color="auto" w:fill="FFFFFF"/>
        </w:rPr>
        <w:t>5919 0941</w:t>
      </w:r>
      <w:r w:rsidR="00013865" w:rsidRPr="00B72698">
        <w:t>)</w:t>
      </w:r>
      <w:r w:rsidR="00C477FE">
        <w:t>,</w:t>
      </w:r>
      <w:r w:rsidR="00623088">
        <w:t xml:space="preserve"> </w:t>
      </w:r>
      <w:r w:rsidR="002179BC" w:rsidRPr="00B53D9C">
        <w:t xml:space="preserve">analüüsi ja statistika osakonna </w:t>
      </w:r>
      <w:r w:rsidR="00F752DE">
        <w:t>hoolekande- ja rahvatervise</w:t>
      </w:r>
      <w:r w:rsidR="005429BB">
        <w:t>poliitika analüüsijuht Marion Rummo (</w:t>
      </w:r>
      <w:hyperlink r:id="rId16" w:history="1">
        <w:r w:rsidR="005429BB" w:rsidRPr="00525690">
          <w:rPr>
            <w:rStyle w:val="Hperlink"/>
          </w:rPr>
          <w:t>marion.rummo@sm.ee</w:t>
        </w:r>
      </w:hyperlink>
      <w:r w:rsidR="005429BB">
        <w:t xml:space="preserve">, </w:t>
      </w:r>
      <w:r w:rsidR="005429BB" w:rsidRPr="005429BB">
        <w:t>5866 8621</w:t>
      </w:r>
      <w:r w:rsidR="006527FB">
        <w:t>)</w:t>
      </w:r>
      <w:r w:rsidR="00027489">
        <w:t>,</w:t>
      </w:r>
      <w:r w:rsidR="002179BC" w:rsidRPr="00B53D9C">
        <w:t xml:space="preserve"> </w:t>
      </w:r>
      <w:r w:rsidR="00932C4E">
        <w:t xml:space="preserve">analüütik </w:t>
      </w:r>
      <w:r w:rsidR="006E6FFE">
        <w:t>Elo Reitalu (</w:t>
      </w:r>
      <w:hyperlink r:id="rId17" w:history="1">
        <w:r w:rsidR="005E7B4D" w:rsidRPr="00B05F83">
          <w:rPr>
            <w:rStyle w:val="Hperlink"/>
          </w:rPr>
          <w:t>elo.reitalu@sm.ee</w:t>
        </w:r>
      </w:hyperlink>
      <w:r w:rsidR="005E7B4D">
        <w:t xml:space="preserve">, </w:t>
      </w:r>
      <w:r w:rsidR="005E7B4D" w:rsidRPr="005E7B4D">
        <w:t>5913 0724</w:t>
      </w:r>
      <w:r w:rsidR="005E7B4D">
        <w:t>)</w:t>
      </w:r>
      <w:r w:rsidR="00027489">
        <w:t xml:space="preserve"> ja</w:t>
      </w:r>
      <w:r w:rsidR="00EC6EE6">
        <w:t xml:space="preserve"> Majandus- ja </w:t>
      </w:r>
      <w:r w:rsidR="00C477FE">
        <w:t>K</w:t>
      </w:r>
      <w:r w:rsidR="00EC6EE6">
        <w:t>ommunikatsiooniministeeriumi</w:t>
      </w:r>
      <w:r w:rsidR="000F0758">
        <w:t xml:space="preserve"> tööhõive osakonna </w:t>
      </w:r>
      <w:r w:rsidR="006314DA">
        <w:t xml:space="preserve">nõunik Reine </w:t>
      </w:r>
      <w:proofErr w:type="spellStart"/>
      <w:r w:rsidR="006314DA">
        <w:t>Hindrekus</w:t>
      </w:r>
      <w:proofErr w:type="spellEnd"/>
      <w:r w:rsidR="006314DA">
        <w:t>-Koppel (</w:t>
      </w:r>
      <w:r w:rsidR="006314DA" w:rsidRPr="006314DA">
        <w:t>reine.hindrekus-koppel@mkm.ee</w:t>
      </w:r>
      <w:r w:rsidR="006314DA">
        <w:t>)</w:t>
      </w:r>
      <w:r w:rsidR="0048573E">
        <w:t xml:space="preserve">. Eelnõu koostamisse on olnud kaasatud </w:t>
      </w:r>
      <w:r w:rsidR="009B318B">
        <w:t>S</w:t>
      </w:r>
      <w:r w:rsidR="00A47696">
        <w:t>KA</w:t>
      </w:r>
      <w:r w:rsidR="00C05DD2">
        <w:t xml:space="preserve"> </w:t>
      </w:r>
      <w:r w:rsidR="00C05DD2" w:rsidRPr="00A2601E">
        <w:t>teenuste osakonna ekspertiisi</w:t>
      </w:r>
      <w:r w:rsidR="5E935A13" w:rsidRPr="00A2601E">
        <w:t>talituse</w:t>
      </w:r>
      <w:r w:rsidR="00C05DD2" w:rsidRPr="00A2601E">
        <w:t xml:space="preserve"> </w:t>
      </w:r>
      <w:r w:rsidR="00925B57">
        <w:t>juhataja</w:t>
      </w:r>
      <w:r w:rsidR="002701CC">
        <w:t xml:space="preserve"> Kalev </w:t>
      </w:r>
      <w:proofErr w:type="spellStart"/>
      <w:r w:rsidR="002701CC">
        <w:t>Härk</w:t>
      </w:r>
      <w:proofErr w:type="spellEnd"/>
      <w:r w:rsidR="002701CC">
        <w:t xml:space="preserve"> (</w:t>
      </w:r>
      <w:hyperlink r:id="rId18" w:history="1">
        <w:r w:rsidR="00EC0DC3" w:rsidRPr="00E9323B">
          <w:rPr>
            <w:rStyle w:val="Hperlink"/>
          </w:rPr>
          <w:t>kalev.hark@sotsiaalkindlustusamet.ee</w:t>
        </w:r>
      </w:hyperlink>
      <w:r w:rsidR="002701CC">
        <w:t>)</w:t>
      </w:r>
      <w:r w:rsidR="00027489">
        <w:t>,</w:t>
      </w:r>
      <w:r w:rsidR="00C05DD2" w:rsidRPr="00A2601E">
        <w:t xml:space="preserve"> abivahendite talituse nõunik Mare Toompuu (</w:t>
      </w:r>
      <w:hyperlink r:id="rId19" w:history="1">
        <w:r w:rsidR="00C05DD2" w:rsidRPr="00A2601E">
          <w:rPr>
            <w:rStyle w:val="Hperlink"/>
          </w:rPr>
          <w:t>mare.toompuu@sotsiaalkindlustusamet.ee</w:t>
        </w:r>
      </w:hyperlink>
      <w:r w:rsidR="00C05DD2" w:rsidRPr="00A2601E">
        <w:t>)</w:t>
      </w:r>
      <w:r w:rsidR="00EC0DC3">
        <w:t>,</w:t>
      </w:r>
      <w:r w:rsidR="00C05DD2" w:rsidRPr="00A2601E">
        <w:t xml:space="preserve"> teenuse juht Liis </w:t>
      </w:r>
      <w:proofErr w:type="spellStart"/>
      <w:r w:rsidR="00C05DD2" w:rsidRPr="00A2601E">
        <w:t>Türbsal</w:t>
      </w:r>
      <w:proofErr w:type="spellEnd"/>
      <w:r w:rsidR="00C05DD2" w:rsidRPr="00A2601E">
        <w:t xml:space="preserve"> (</w:t>
      </w:r>
      <w:hyperlink r:id="rId20" w:history="1">
        <w:r w:rsidR="00C05DD2" w:rsidRPr="00C43193">
          <w:rPr>
            <w:rStyle w:val="Hperlink"/>
          </w:rPr>
          <w:t>liis.turbsal@sotsiaalkindlustusamet.ee</w:t>
        </w:r>
      </w:hyperlink>
      <w:r w:rsidR="00C05DD2" w:rsidRPr="00C43193">
        <w:t xml:space="preserve">) </w:t>
      </w:r>
      <w:r w:rsidR="00C477FE">
        <w:t>ja</w:t>
      </w:r>
      <w:r w:rsidR="00C05DD2" w:rsidRPr="00C43193">
        <w:t xml:space="preserve"> </w:t>
      </w:r>
      <w:r w:rsidR="00A2601E" w:rsidRPr="00C43193">
        <w:rPr>
          <w:color w:val="000000"/>
          <w:shd w:val="clear" w:color="auto" w:fill="FFFFFF"/>
        </w:rPr>
        <w:t>arendusosakonna andmehalduse talituse analüütik Birgit Hänilane (</w:t>
      </w:r>
      <w:hyperlink r:id="rId21" w:history="1">
        <w:r w:rsidR="00A2601E" w:rsidRPr="00C43193">
          <w:rPr>
            <w:rStyle w:val="Hperlink"/>
            <w:shd w:val="clear" w:color="auto" w:fill="FFFFFF"/>
          </w:rPr>
          <w:t>birgit.hanilane@sotsiaalkindlustusamet.ee</w:t>
        </w:r>
      </w:hyperlink>
      <w:r w:rsidR="00A2601E" w:rsidRPr="00C43193">
        <w:rPr>
          <w:color w:val="000000"/>
          <w:shd w:val="clear" w:color="auto" w:fill="FFFFFF"/>
        </w:rPr>
        <w:t>)</w:t>
      </w:r>
      <w:r w:rsidR="00C477FE">
        <w:rPr>
          <w:color w:val="000000"/>
          <w:shd w:val="clear" w:color="auto" w:fill="FFFFFF"/>
        </w:rPr>
        <w:t>, samuti</w:t>
      </w:r>
      <w:r w:rsidR="00A2601E">
        <w:t xml:space="preserve"> </w:t>
      </w:r>
      <w:r w:rsidR="00EC6EE6">
        <w:t>Eesti Töötukassa</w:t>
      </w:r>
      <w:r w:rsidR="009B318B">
        <w:t xml:space="preserve"> ametnikud. Eelnõu </w:t>
      </w:r>
      <w:r w:rsidR="008640CD" w:rsidRPr="00FF63B0">
        <w:t>juriidilise ekspertiisi on teinud Sotsiaalministeeriumi</w:t>
      </w:r>
      <w:r w:rsidR="00C94482">
        <w:t xml:space="preserve"> </w:t>
      </w:r>
      <w:r w:rsidR="004944F6">
        <w:t>õigusosakonna õigusloome- ja isikuandmete kaitse nõunik Alice Sündema (</w:t>
      </w:r>
      <w:hyperlink r:id="rId22" w:history="1">
        <w:r w:rsidR="000F4F09" w:rsidRPr="00B05F83">
          <w:rPr>
            <w:rStyle w:val="Hperlink"/>
          </w:rPr>
          <w:t>alice.sundema@sm.ee</w:t>
        </w:r>
      </w:hyperlink>
      <w:r w:rsidR="000F4F09">
        <w:t xml:space="preserve">, </w:t>
      </w:r>
      <w:r w:rsidR="000F4F09" w:rsidRPr="000F4F09">
        <w:t>5911 1796</w:t>
      </w:r>
      <w:r w:rsidR="000F4F09">
        <w:t>)</w:t>
      </w:r>
      <w:r w:rsidR="00C24DA0">
        <w:t xml:space="preserve">. </w:t>
      </w:r>
    </w:p>
    <w:p w14:paraId="133329CC" w14:textId="77777777" w:rsidR="00420D7F" w:rsidRPr="00B53D9C" w:rsidRDefault="00420D7F" w:rsidP="003911EE">
      <w:pPr>
        <w:jc w:val="both"/>
      </w:pPr>
    </w:p>
    <w:p w14:paraId="230FEAAC" w14:textId="41C07386" w:rsidR="00420D7F" w:rsidRPr="00E80F1A" w:rsidRDefault="00D71A9B" w:rsidP="003911EE">
      <w:pPr>
        <w:jc w:val="both"/>
      </w:pPr>
      <w:r w:rsidRPr="00B53D9C">
        <w:t>Eelnõu on keeletoimetanud Rahandusministeeriumi ühisosakonna dokumendihaldustalituse keeletoimetaja Virge Tammaru (</w:t>
      </w:r>
      <w:hyperlink r:id="rId23">
        <w:r w:rsidR="36E321DD" w:rsidRPr="36E321DD">
          <w:rPr>
            <w:rStyle w:val="Hperlink"/>
          </w:rPr>
          <w:t>virge.tammaru@fin.ee</w:t>
        </w:r>
      </w:hyperlink>
      <w:r w:rsidRPr="00B53D9C">
        <w:t xml:space="preserve">). </w:t>
      </w:r>
    </w:p>
    <w:p w14:paraId="28861867" w14:textId="77777777" w:rsidR="00B754F0" w:rsidRPr="00B53D9C" w:rsidRDefault="00B754F0" w:rsidP="003911EE">
      <w:pPr>
        <w:jc w:val="both"/>
        <w:rPr>
          <w:b/>
          <w:bCs/>
        </w:rPr>
      </w:pPr>
    </w:p>
    <w:p w14:paraId="3C5CD01B" w14:textId="0001F664" w:rsidR="00BD35A2" w:rsidRPr="00D96BA6" w:rsidRDefault="00B754F0" w:rsidP="003911EE">
      <w:pPr>
        <w:autoSpaceDE w:val="0"/>
        <w:autoSpaceDN w:val="0"/>
        <w:adjustRightInd w:val="0"/>
        <w:jc w:val="both"/>
        <w:rPr>
          <w:b/>
          <w:color w:val="000000" w:themeColor="text1"/>
        </w:rPr>
      </w:pPr>
      <w:bookmarkStart w:id="3" w:name="_Hlk69136407"/>
      <w:r w:rsidRPr="00D96BA6">
        <w:rPr>
          <w:b/>
          <w:color w:val="000000" w:themeColor="text1"/>
        </w:rPr>
        <w:t>1.3. Märkused</w:t>
      </w:r>
    </w:p>
    <w:p w14:paraId="28482772" w14:textId="77777777" w:rsidR="00B63568" w:rsidRPr="00B53D9C" w:rsidRDefault="00B63568" w:rsidP="003911EE">
      <w:pPr>
        <w:autoSpaceDE w:val="0"/>
        <w:autoSpaceDN w:val="0"/>
        <w:adjustRightInd w:val="0"/>
        <w:jc w:val="both"/>
        <w:rPr>
          <w:b/>
          <w:color w:val="000000" w:themeColor="text1"/>
        </w:rPr>
      </w:pPr>
    </w:p>
    <w:p w14:paraId="2983BF05" w14:textId="23AC6B42" w:rsidR="00EB116C" w:rsidRDefault="00906925" w:rsidP="003911EE">
      <w:pPr>
        <w:autoSpaceDE w:val="0"/>
        <w:autoSpaceDN w:val="0"/>
        <w:adjustRightInd w:val="0"/>
        <w:jc w:val="both"/>
      </w:pPr>
      <w:r>
        <w:t>Eelnõu esitatakse koos 2025. aasta riigieelarve seaduse eelnõuga.</w:t>
      </w:r>
    </w:p>
    <w:p w14:paraId="733DE238" w14:textId="77777777" w:rsidR="00906925" w:rsidRPr="00B53D9C" w:rsidRDefault="00906925" w:rsidP="003911EE">
      <w:pPr>
        <w:autoSpaceDE w:val="0"/>
        <w:autoSpaceDN w:val="0"/>
        <w:adjustRightInd w:val="0"/>
        <w:jc w:val="both"/>
        <w:rPr>
          <w:bCs/>
          <w:color w:val="000000" w:themeColor="text1"/>
        </w:rPr>
      </w:pPr>
    </w:p>
    <w:p w14:paraId="3634B25B" w14:textId="306DCA2E" w:rsidR="006F5FE4" w:rsidRPr="009638D5" w:rsidRDefault="006F5FE4" w:rsidP="003911EE">
      <w:r w:rsidRPr="4E681B24">
        <w:t xml:space="preserve">Eelnõuga muudetakse järgmisi seaduste redaktsioone: </w:t>
      </w:r>
    </w:p>
    <w:p w14:paraId="1EAB2A32" w14:textId="3349BFD3" w:rsidR="006F5FE4" w:rsidRDefault="006F5FE4" w:rsidP="003911EE">
      <w:r>
        <w:t>1</w:t>
      </w:r>
      <w:r w:rsidRPr="4E681B24">
        <w:t>) puuetega inimeste sotsiaaltoetuste seadus</w:t>
      </w:r>
      <w:r w:rsidR="008A5F7E">
        <w:t xml:space="preserve"> (PISTS)</w:t>
      </w:r>
      <w:r w:rsidR="00D37D26">
        <w:t>,</w:t>
      </w:r>
      <w:r w:rsidRPr="4E681B24">
        <w:t xml:space="preserve"> </w:t>
      </w:r>
      <w:r w:rsidR="00D154DE" w:rsidRPr="00D154DE">
        <w:t>RT I, 30.06.2023, 59</w:t>
      </w:r>
      <w:r w:rsidR="008B2F36">
        <w:t>;</w:t>
      </w:r>
    </w:p>
    <w:p w14:paraId="76C7156D" w14:textId="385AC593" w:rsidR="000B4447" w:rsidRPr="000B4447" w:rsidRDefault="000B4447" w:rsidP="003911EE">
      <w:r>
        <w:t>2</w:t>
      </w:r>
      <w:r w:rsidRPr="000B4447">
        <w:t>) muuseumiseadus</w:t>
      </w:r>
      <w:r w:rsidR="00890481">
        <w:t xml:space="preserve"> </w:t>
      </w:r>
      <w:r w:rsidRPr="000B4447">
        <w:t>(</w:t>
      </w:r>
      <w:proofErr w:type="spellStart"/>
      <w:r w:rsidRPr="000B4447">
        <w:t>MuuS</w:t>
      </w:r>
      <w:proofErr w:type="spellEnd"/>
      <w:r w:rsidRPr="000B4447">
        <w:t>), RT I, 11.03.2023, 47;</w:t>
      </w:r>
    </w:p>
    <w:p w14:paraId="47670785" w14:textId="41110837" w:rsidR="000B4447" w:rsidRDefault="000B4447" w:rsidP="003911EE">
      <w:r>
        <w:lastRenderedPageBreak/>
        <w:t>3</w:t>
      </w:r>
      <w:r w:rsidRPr="000B4447">
        <w:t>) ravikindlustuse seadus (</w:t>
      </w:r>
      <w:proofErr w:type="spellStart"/>
      <w:r w:rsidRPr="000B4447">
        <w:t>RaKS</w:t>
      </w:r>
      <w:proofErr w:type="spellEnd"/>
      <w:r w:rsidRPr="000B4447">
        <w:t xml:space="preserve">), </w:t>
      </w:r>
      <w:r w:rsidR="002D6716" w:rsidRPr="002D6716">
        <w:t xml:space="preserve">RT I, 02.05.2024, </w:t>
      </w:r>
      <w:commentRangeStart w:id="4"/>
      <w:r w:rsidR="002D6716" w:rsidRPr="002D6716">
        <w:t>20</w:t>
      </w:r>
      <w:commentRangeEnd w:id="4"/>
      <w:r w:rsidR="005548BA">
        <w:rPr>
          <w:rStyle w:val="Kommentaariviide"/>
          <w:rFonts w:asciiTheme="minorHAnsi" w:eastAsiaTheme="minorHAnsi" w:hAnsiTheme="minorHAnsi" w:cstheme="minorBidi"/>
        </w:rPr>
        <w:commentReference w:id="4"/>
      </w:r>
      <w:r w:rsidR="002D6716">
        <w:t xml:space="preserve"> (jõustub 01.02.</w:t>
      </w:r>
      <w:r w:rsidR="00890481">
        <w:t>20</w:t>
      </w:r>
      <w:r w:rsidR="002D6716">
        <w:t>25)</w:t>
      </w:r>
      <w:r w:rsidRPr="000B4447">
        <w:t>;</w:t>
      </w:r>
    </w:p>
    <w:p w14:paraId="2625DD72" w14:textId="532CC3AD" w:rsidR="006F5FE4" w:rsidRDefault="000B4447" w:rsidP="003911EE">
      <w:pPr>
        <w:rPr>
          <w:color w:val="70AD47" w:themeColor="accent6"/>
        </w:rPr>
      </w:pPr>
      <w:r>
        <w:t>4</w:t>
      </w:r>
      <w:r w:rsidR="006F5FE4">
        <w:t xml:space="preserve">) </w:t>
      </w:r>
      <w:r w:rsidR="006F5FE4" w:rsidRPr="4E681B24">
        <w:t>sotsiaalhoolekande seadus</w:t>
      </w:r>
      <w:r w:rsidR="008A5F7E">
        <w:t xml:space="preserve"> (SHS)</w:t>
      </w:r>
      <w:r w:rsidR="00D37D26">
        <w:t>,</w:t>
      </w:r>
      <w:r w:rsidR="006F5FE4" w:rsidRPr="4E681B24">
        <w:t xml:space="preserve"> </w:t>
      </w:r>
      <w:r w:rsidR="00453AC0" w:rsidRPr="00453AC0">
        <w:t xml:space="preserve">RT I, 14.12.2023, </w:t>
      </w:r>
      <w:r w:rsidR="00C94F7A">
        <w:t>4</w:t>
      </w:r>
      <w:r w:rsidR="00254701">
        <w:t xml:space="preserve"> (jõustub 01.01.</w:t>
      </w:r>
      <w:r w:rsidR="00890481">
        <w:t>20</w:t>
      </w:r>
      <w:r w:rsidR="00254701">
        <w:t xml:space="preserve">25) ja </w:t>
      </w:r>
      <w:r w:rsidR="005D4D0A" w:rsidRPr="005D4D0A">
        <w:t>RT I, 14.12.2023, 5</w:t>
      </w:r>
      <w:r w:rsidR="0075781C">
        <w:t xml:space="preserve"> (jõustub 01.07.</w:t>
      </w:r>
      <w:r w:rsidR="00890481">
        <w:t>20</w:t>
      </w:r>
      <w:r w:rsidR="0075781C">
        <w:t>25)</w:t>
      </w:r>
      <w:r w:rsidR="008B2F36">
        <w:t>;</w:t>
      </w:r>
    </w:p>
    <w:p w14:paraId="3AA6186D" w14:textId="76702084" w:rsidR="00C31C82" w:rsidRPr="000B0771" w:rsidRDefault="000B4447" w:rsidP="003911EE">
      <w:r>
        <w:t>5</w:t>
      </w:r>
      <w:r w:rsidR="00C31C82" w:rsidRPr="000B0771">
        <w:t xml:space="preserve">) </w:t>
      </w:r>
      <w:r w:rsidR="000B0771" w:rsidRPr="000B0771">
        <w:t>töövõimetoetuse seadus</w:t>
      </w:r>
      <w:r w:rsidR="008A5F7E">
        <w:t xml:space="preserve"> (TVTS)</w:t>
      </w:r>
      <w:r w:rsidR="00D37D26">
        <w:t>,</w:t>
      </w:r>
      <w:r w:rsidR="000B0771" w:rsidRPr="000B0771">
        <w:t xml:space="preserve"> </w:t>
      </w:r>
      <w:r w:rsidR="0079034B" w:rsidRPr="0079034B">
        <w:t xml:space="preserve">RT I, </w:t>
      </w:r>
      <w:r w:rsidR="008D2047" w:rsidRPr="008D2047">
        <w:t>02.05.2024, 30</w:t>
      </w:r>
      <w:r w:rsidR="008B2F36">
        <w:t>;</w:t>
      </w:r>
    </w:p>
    <w:p w14:paraId="5B234EB5" w14:textId="49CC182C" w:rsidR="00D37D26" w:rsidRPr="000B0771" w:rsidRDefault="00D37D26" w:rsidP="003911EE">
      <w:r>
        <w:t xml:space="preserve">6) ühistranspordiseadus (ÜTS), </w:t>
      </w:r>
      <w:r w:rsidR="008B2F36" w:rsidRPr="008B2F36">
        <w:t>RT I, 30.06.2023, 104</w:t>
      </w:r>
      <w:r w:rsidR="008B2F36">
        <w:t>.</w:t>
      </w:r>
    </w:p>
    <w:p w14:paraId="51083EB2" w14:textId="77777777" w:rsidR="008D6904" w:rsidRDefault="008D6904" w:rsidP="003911EE">
      <w:pPr>
        <w:autoSpaceDE w:val="0"/>
        <w:autoSpaceDN w:val="0"/>
        <w:adjustRightInd w:val="0"/>
        <w:jc w:val="both"/>
        <w:rPr>
          <w:bCs/>
          <w:color w:val="000000" w:themeColor="text1"/>
        </w:rPr>
      </w:pPr>
    </w:p>
    <w:p w14:paraId="4DF79E87" w14:textId="7ACC3D34" w:rsidR="008D6904" w:rsidRPr="008D6904" w:rsidRDefault="008D6904" w:rsidP="003911EE">
      <w:pPr>
        <w:jc w:val="both"/>
      </w:pPr>
      <w:r>
        <w:t xml:space="preserve">Eelnõu </w:t>
      </w:r>
      <w:r w:rsidR="000926CF">
        <w:t>on seotud</w:t>
      </w:r>
      <w:r>
        <w:t xml:space="preserve"> isikuandmete töötlemisega isikuandmete kaitse </w:t>
      </w:r>
      <w:proofErr w:type="spellStart"/>
      <w:r>
        <w:t>üldmääruse</w:t>
      </w:r>
      <w:proofErr w:type="spellEnd"/>
      <w:r>
        <w:t xml:space="preserve"> </w:t>
      </w:r>
      <w:r w:rsidR="007E015A">
        <w:t>(</w:t>
      </w:r>
      <w:r w:rsidR="00F81933">
        <w:t xml:space="preserve">edaspidi </w:t>
      </w:r>
      <w:r w:rsidR="007E015A">
        <w:t xml:space="preserve">IKÜM) </w:t>
      </w:r>
      <w:r>
        <w:t>tähenduses</w:t>
      </w:r>
      <w:r w:rsidR="00403D10">
        <w:t xml:space="preserve"> ja selle kohta on koostatud mõjuhinnang seletuskirja punktis 6</w:t>
      </w:r>
      <w:r>
        <w:t xml:space="preserve">. </w:t>
      </w:r>
    </w:p>
    <w:p w14:paraId="0E6CDCF4" w14:textId="77777777" w:rsidR="006A2308" w:rsidRDefault="006A2308" w:rsidP="003911EE">
      <w:pPr>
        <w:autoSpaceDE w:val="0"/>
        <w:autoSpaceDN w:val="0"/>
        <w:adjustRightInd w:val="0"/>
        <w:jc w:val="both"/>
        <w:rPr>
          <w:bCs/>
          <w:color w:val="000000" w:themeColor="text1"/>
        </w:rPr>
      </w:pPr>
    </w:p>
    <w:p w14:paraId="443B1969" w14:textId="1236988D" w:rsidR="00CF08B7" w:rsidRPr="00D96BA6" w:rsidRDefault="00CF08B7" w:rsidP="003911EE">
      <w:pPr>
        <w:autoSpaceDE w:val="0"/>
        <w:autoSpaceDN w:val="0"/>
        <w:adjustRightInd w:val="0"/>
        <w:jc w:val="both"/>
        <w:rPr>
          <w:color w:val="000000" w:themeColor="text1"/>
        </w:rPr>
      </w:pPr>
      <w:r w:rsidRPr="005A3AEC">
        <w:t>Eelnõu vastuvõtmiseks on vajalik Riigikogu poolthäälte enamus.</w:t>
      </w:r>
    </w:p>
    <w:bookmarkEnd w:id="3"/>
    <w:p w14:paraId="01EE4511" w14:textId="77777777" w:rsidR="00B754F0" w:rsidRPr="0095203C" w:rsidRDefault="00B754F0" w:rsidP="003911EE">
      <w:pPr>
        <w:jc w:val="both"/>
        <w:rPr>
          <w:b/>
          <w:bCs/>
        </w:rPr>
      </w:pPr>
    </w:p>
    <w:p w14:paraId="1F4CF209" w14:textId="77777777" w:rsidR="00284158" w:rsidRPr="0095203C" w:rsidRDefault="00284158" w:rsidP="003911EE">
      <w:pPr>
        <w:jc w:val="both"/>
        <w:rPr>
          <w:b/>
          <w:bCs/>
          <w:lang w:eastAsia="et-EE"/>
        </w:rPr>
      </w:pPr>
      <w:bookmarkStart w:id="5" w:name="_Hlk69136416"/>
      <w:bookmarkEnd w:id="2"/>
      <w:r w:rsidRPr="0095203C">
        <w:rPr>
          <w:b/>
          <w:bCs/>
          <w:lang w:eastAsia="et-EE"/>
        </w:rPr>
        <w:t xml:space="preserve">2. Seaduse </w:t>
      </w:r>
      <w:r w:rsidRPr="00703295">
        <w:rPr>
          <w:b/>
          <w:bCs/>
          <w:lang w:eastAsia="et-EE"/>
        </w:rPr>
        <w:t>eesmärk</w:t>
      </w:r>
    </w:p>
    <w:bookmarkEnd w:id="5"/>
    <w:p w14:paraId="074A86CC" w14:textId="77777777" w:rsidR="00846C8F" w:rsidRDefault="00846C8F" w:rsidP="003911EE">
      <w:pPr>
        <w:jc w:val="both"/>
        <w:rPr>
          <w:b/>
          <w:bCs/>
          <w:lang w:eastAsia="et-EE"/>
        </w:rPr>
      </w:pPr>
    </w:p>
    <w:p w14:paraId="178E959D" w14:textId="77777777" w:rsidR="00662B68" w:rsidRDefault="00662B68" w:rsidP="003911EE">
      <w:pPr>
        <w:pStyle w:val="Tekst"/>
      </w:pPr>
      <w:r>
        <w:t>Kuna eelnõus on mitu muudatust, on ka mitu eesmärki:</w:t>
      </w:r>
    </w:p>
    <w:p w14:paraId="2987AA8E" w14:textId="77777777" w:rsidR="00846C8F" w:rsidRDefault="00846C8F" w:rsidP="003911EE">
      <w:pPr>
        <w:jc w:val="both"/>
        <w:rPr>
          <w:b/>
          <w:bCs/>
          <w:lang w:eastAsia="et-EE"/>
        </w:rPr>
      </w:pPr>
    </w:p>
    <w:p w14:paraId="2446E21A" w14:textId="488BABEF" w:rsidR="00662B68" w:rsidRDefault="00AC252B" w:rsidP="00C82359">
      <w:pPr>
        <w:pStyle w:val="Loendilik"/>
        <w:numPr>
          <w:ilvl w:val="0"/>
          <w:numId w:val="1"/>
        </w:numPr>
        <w:ind w:left="360"/>
        <w:jc w:val="both"/>
        <w:rPr>
          <w:b/>
          <w:bCs/>
          <w:lang w:eastAsia="et-EE"/>
        </w:rPr>
      </w:pPr>
      <w:r>
        <w:rPr>
          <w:b/>
          <w:bCs/>
          <w:lang w:eastAsia="et-EE"/>
        </w:rPr>
        <w:t xml:space="preserve">Raske ja sügava puudega laste </w:t>
      </w:r>
      <w:r w:rsidR="00CE38A1">
        <w:rPr>
          <w:b/>
          <w:bCs/>
          <w:lang w:eastAsia="et-EE"/>
        </w:rPr>
        <w:t xml:space="preserve">ning raske ja sügava puudega tööealiste </w:t>
      </w:r>
      <w:r w:rsidR="00D379C9">
        <w:rPr>
          <w:b/>
          <w:bCs/>
          <w:lang w:eastAsia="et-EE"/>
        </w:rPr>
        <w:t>toetuste tõstmise</w:t>
      </w:r>
      <w:r w:rsidR="4A742365" w:rsidRPr="4A742365">
        <w:rPr>
          <w:b/>
          <w:bCs/>
          <w:lang w:eastAsia="et-EE"/>
        </w:rPr>
        <w:t>, ühekordse mootorsõidukimaksust tuleneva mõju leevendamise toetuse</w:t>
      </w:r>
      <w:r w:rsidR="00D379C9">
        <w:rPr>
          <w:b/>
          <w:bCs/>
          <w:lang w:eastAsia="et-EE"/>
        </w:rPr>
        <w:t xml:space="preserve"> ja </w:t>
      </w:r>
      <w:r w:rsidR="00490D08">
        <w:rPr>
          <w:b/>
          <w:bCs/>
          <w:lang w:eastAsia="et-EE"/>
        </w:rPr>
        <w:t xml:space="preserve">sotsiaaltoetuse määrast loobumise </w:t>
      </w:r>
      <w:r w:rsidR="00490D08">
        <w:rPr>
          <w:lang w:eastAsia="et-EE"/>
        </w:rPr>
        <w:t xml:space="preserve">eesmärk on toetada puudega inimesi </w:t>
      </w:r>
      <w:r w:rsidR="00632F6E">
        <w:rPr>
          <w:lang w:eastAsia="et-EE"/>
        </w:rPr>
        <w:t>mootorsõidukimaksust tuleneva täiendava maksukoormusega</w:t>
      </w:r>
      <w:r w:rsidR="00703295">
        <w:rPr>
          <w:lang w:eastAsia="et-EE"/>
        </w:rPr>
        <w:t xml:space="preserve"> toimetulemisel</w:t>
      </w:r>
      <w:r w:rsidR="00632F6E">
        <w:rPr>
          <w:lang w:eastAsia="et-EE"/>
        </w:rPr>
        <w:t xml:space="preserve">, </w:t>
      </w:r>
      <w:r w:rsidR="0024595C">
        <w:rPr>
          <w:lang w:eastAsia="et-EE"/>
        </w:rPr>
        <w:t xml:space="preserve">sest </w:t>
      </w:r>
      <w:r w:rsidR="00B612D0">
        <w:rPr>
          <w:lang w:eastAsia="et-EE"/>
        </w:rPr>
        <w:t xml:space="preserve">puudega inimeste suhtelise vaesuse </w:t>
      </w:r>
      <w:r w:rsidR="008A7205">
        <w:rPr>
          <w:lang w:eastAsia="et-EE"/>
        </w:rPr>
        <w:t xml:space="preserve">ja </w:t>
      </w:r>
      <w:proofErr w:type="spellStart"/>
      <w:r w:rsidR="008A7205">
        <w:rPr>
          <w:lang w:eastAsia="et-EE"/>
        </w:rPr>
        <w:t>ilmajäetuse</w:t>
      </w:r>
      <w:proofErr w:type="spellEnd"/>
      <w:r w:rsidR="008A7205">
        <w:rPr>
          <w:lang w:eastAsia="et-EE"/>
        </w:rPr>
        <w:t xml:space="preserve"> </w:t>
      </w:r>
      <w:r w:rsidR="00B612D0">
        <w:rPr>
          <w:lang w:eastAsia="et-EE"/>
        </w:rPr>
        <w:t xml:space="preserve">näitajad on märkimisväärselt kõrgemad kui ülejäänud elanikkonnal. </w:t>
      </w:r>
      <w:r w:rsidR="00FD3FF3">
        <w:rPr>
          <w:lang w:eastAsia="et-EE"/>
        </w:rPr>
        <w:t xml:space="preserve">Muudatusega tõstetakse raske ja sügava puudega laste toetust ning </w:t>
      </w:r>
      <w:r w:rsidR="00E06AC5">
        <w:rPr>
          <w:lang w:eastAsia="et-EE"/>
        </w:rPr>
        <w:t xml:space="preserve">raske ja </w:t>
      </w:r>
      <w:r w:rsidR="00CD57F7">
        <w:rPr>
          <w:lang w:eastAsia="et-EE"/>
        </w:rPr>
        <w:t xml:space="preserve">sügava puudega tööealiste toetust. </w:t>
      </w:r>
      <w:r w:rsidR="008A7205">
        <w:rPr>
          <w:lang w:eastAsia="et-EE"/>
        </w:rPr>
        <w:t>Puude</w:t>
      </w:r>
      <w:r w:rsidR="00703295">
        <w:rPr>
          <w:lang w:eastAsia="et-EE"/>
        </w:rPr>
        <w:t>ga</w:t>
      </w:r>
      <w:r w:rsidR="008A7205">
        <w:rPr>
          <w:lang w:eastAsia="et-EE"/>
        </w:rPr>
        <w:t xml:space="preserve"> inimeste seas on suurim </w:t>
      </w:r>
      <w:proofErr w:type="spellStart"/>
      <w:r w:rsidR="008A7205">
        <w:rPr>
          <w:lang w:eastAsia="et-EE"/>
        </w:rPr>
        <w:t>ilmajäetuse</w:t>
      </w:r>
      <w:proofErr w:type="spellEnd"/>
      <w:r w:rsidR="008A7205">
        <w:rPr>
          <w:lang w:eastAsia="et-EE"/>
        </w:rPr>
        <w:t xml:space="preserve"> määra protsent laste ja tööealiste hulgas, väikse</w:t>
      </w:r>
      <w:r w:rsidR="00703295">
        <w:rPr>
          <w:lang w:eastAsia="et-EE"/>
        </w:rPr>
        <w:t>i</w:t>
      </w:r>
      <w:r w:rsidR="008A7205">
        <w:rPr>
          <w:lang w:eastAsia="et-EE"/>
        </w:rPr>
        <w:t xml:space="preserve">m </w:t>
      </w:r>
      <w:r w:rsidR="009507BC">
        <w:rPr>
          <w:lang w:eastAsia="et-EE"/>
        </w:rPr>
        <w:t xml:space="preserve">aga </w:t>
      </w:r>
      <w:r w:rsidR="008A7205">
        <w:rPr>
          <w:lang w:eastAsia="et-EE"/>
        </w:rPr>
        <w:t>vanaduspensioniealiste seas.</w:t>
      </w:r>
      <w:r w:rsidR="00C30320">
        <w:rPr>
          <w:lang w:eastAsia="et-EE"/>
        </w:rPr>
        <w:t xml:space="preserve"> </w:t>
      </w:r>
      <w:r w:rsidR="00884220" w:rsidRPr="00884220">
        <w:rPr>
          <w:lang w:eastAsia="et-EE"/>
        </w:rPr>
        <w:t>Kitsastes eelarvetingimustes on vajalik toetada sügava puudega inimesi, sest nende abivajadus ja sellest tulenevad väljaminekud on enamasti kõige suuremad.</w:t>
      </w:r>
      <w:r w:rsidR="00884220">
        <w:rPr>
          <w:lang w:eastAsia="et-EE"/>
        </w:rPr>
        <w:t xml:space="preserve"> </w:t>
      </w:r>
      <w:r w:rsidR="00152DAD">
        <w:rPr>
          <w:lang w:eastAsia="et-EE"/>
        </w:rPr>
        <w:t>Sotsiaaltoetus</w:t>
      </w:r>
      <w:r w:rsidR="00703295">
        <w:rPr>
          <w:lang w:eastAsia="et-EE"/>
        </w:rPr>
        <w:t>e</w:t>
      </w:r>
      <w:r w:rsidR="00152DAD">
        <w:rPr>
          <w:lang w:eastAsia="et-EE"/>
        </w:rPr>
        <w:t xml:space="preserve"> määrast loobumisega</w:t>
      </w:r>
      <w:r w:rsidR="00B448E0">
        <w:rPr>
          <w:lang w:eastAsia="et-EE"/>
        </w:rPr>
        <w:t xml:space="preserve"> </w:t>
      </w:r>
      <w:r w:rsidR="007B00D7">
        <w:rPr>
          <w:lang w:eastAsia="et-EE"/>
        </w:rPr>
        <w:t>lihtsusta</w:t>
      </w:r>
      <w:r w:rsidR="002C6EB6">
        <w:rPr>
          <w:lang w:eastAsia="et-EE"/>
        </w:rPr>
        <w:t>takse</w:t>
      </w:r>
      <w:r w:rsidR="007B00D7">
        <w:rPr>
          <w:lang w:eastAsia="et-EE"/>
        </w:rPr>
        <w:t xml:space="preserve"> seaduse mõistmist </w:t>
      </w:r>
      <w:r w:rsidR="00703295">
        <w:rPr>
          <w:lang w:eastAsia="et-EE"/>
        </w:rPr>
        <w:t>ja</w:t>
      </w:r>
      <w:r w:rsidR="007B00D7">
        <w:rPr>
          <w:lang w:eastAsia="et-EE"/>
        </w:rPr>
        <w:t xml:space="preserve"> l</w:t>
      </w:r>
      <w:r w:rsidR="00A9636F">
        <w:rPr>
          <w:lang w:eastAsia="et-EE"/>
        </w:rPr>
        <w:t>uuakse</w:t>
      </w:r>
      <w:r w:rsidR="007B00D7">
        <w:rPr>
          <w:lang w:eastAsia="et-EE"/>
        </w:rPr>
        <w:t xml:space="preserve"> selgemad to</w:t>
      </w:r>
      <w:r w:rsidR="00E81842">
        <w:rPr>
          <w:lang w:eastAsia="et-EE"/>
        </w:rPr>
        <w:t xml:space="preserve">etuste suurused, </w:t>
      </w:r>
      <w:r w:rsidR="00682B33">
        <w:rPr>
          <w:lang w:eastAsia="et-EE"/>
        </w:rPr>
        <w:t xml:space="preserve">tuginedes asjaolule, et sotsiaaltoetuse määra ei ole praktikas riigieelarve seadusega tõstetud. </w:t>
      </w:r>
    </w:p>
    <w:p w14:paraId="3AAC3FA2" w14:textId="0E666D3C" w:rsidR="0024013E" w:rsidRPr="00AE228C" w:rsidRDefault="00703295" w:rsidP="00AA553A">
      <w:pPr>
        <w:pStyle w:val="Loendilik"/>
        <w:numPr>
          <w:ilvl w:val="0"/>
          <w:numId w:val="1"/>
        </w:numPr>
        <w:ind w:left="360"/>
        <w:jc w:val="both"/>
        <w:rPr>
          <w:b/>
          <w:bCs/>
          <w:lang w:eastAsia="et-EE"/>
        </w:rPr>
      </w:pPr>
      <w:r>
        <w:rPr>
          <w:b/>
          <w:bCs/>
          <w:lang w:eastAsia="et-EE"/>
        </w:rPr>
        <w:t>I</w:t>
      </w:r>
      <w:r w:rsidR="0019301F" w:rsidRPr="00AE228C">
        <w:rPr>
          <w:b/>
          <w:bCs/>
          <w:lang w:eastAsia="et-EE"/>
        </w:rPr>
        <w:t>lma eelneva</w:t>
      </w:r>
      <w:r w:rsidR="0024013E" w:rsidRPr="00AE228C">
        <w:rPr>
          <w:b/>
          <w:bCs/>
          <w:lang w:eastAsia="et-EE"/>
        </w:rPr>
        <w:t xml:space="preserve"> puude</w:t>
      </w:r>
      <w:r w:rsidR="0019301F" w:rsidRPr="00AE228C">
        <w:rPr>
          <w:b/>
          <w:bCs/>
          <w:lang w:eastAsia="et-EE"/>
        </w:rPr>
        <w:t xml:space="preserve"> raskusastme või töövõime hindamiseta </w:t>
      </w:r>
      <w:r w:rsidRPr="00AE228C">
        <w:rPr>
          <w:b/>
          <w:bCs/>
          <w:lang w:eastAsia="et-EE"/>
        </w:rPr>
        <w:t xml:space="preserve">riigipoolse soodustusega </w:t>
      </w:r>
      <w:r>
        <w:rPr>
          <w:b/>
          <w:bCs/>
          <w:lang w:eastAsia="et-EE"/>
        </w:rPr>
        <w:t>a</w:t>
      </w:r>
      <w:r w:rsidRPr="00AE228C">
        <w:rPr>
          <w:b/>
          <w:bCs/>
          <w:lang w:eastAsia="et-EE"/>
        </w:rPr>
        <w:t xml:space="preserve">bivahendite võimaldamise </w:t>
      </w:r>
      <w:r w:rsidR="0019301F" w:rsidRPr="00AE228C">
        <w:rPr>
          <w:lang w:eastAsia="et-EE"/>
        </w:rPr>
        <w:t>eesmärk on</w:t>
      </w:r>
      <w:r w:rsidR="0019301F" w:rsidRPr="00AE228C">
        <w:rPr>
          <w:b/>
          <w:bCs/>
          <w:lang w:eastAsia="et-EE"/>
        </w:rPr>
        <w:t xml:space="preserve"> </w:t>
      </w:r>
      <w:r w:rsidR="00C50C99" w:rsidRPr="36E321DD">
        <w:rPr>
          <w:color w:val="000000" w:themeColor="text1"/>
        </w:rPr>
        <w:t>tagada vajaduspõhine ja ühtsetel alustel abivahendite võimaldamine elanikkonnale üle elukaare</w:t>
      </w:r>
      <w:r w:rsidR="00BD7ECE">
        <w:rPr>
          <w:color w:val="000000" w:themeColor="text1"/>
        </w:rPr>
        <w:t>. See</w:t>
      </w:r>
      <w:r w:rsidR="00AE228C" w:rsidRPr="36E321DD">
        <w:rPr>
          <w:color w:val="000000" w:themeColor="text1"/>
        </w:rPr>
        <w:t xml:space="preserve"> omakorda loob </w:t>
      </w:r>
      <w:r w:rsidR="00AC28B6" w:rsidRPr="36E321DD">
        <w:rPr>
          <w:color w:val="000000" w:themeColor="text1"/>
        </w:rPr>
        <w:t xml:space="preserve">ühe eelduse sotsiaal- ja tervishoiuvaldkonna abivahendite </w:t>
      </w:r>
      <w:r w:rsidR="00BD7ECE">
        <w:rPr>
          <w:color w:val="000000" w:themeColor="text1"/>
        </w:rPr>
        <w:t>lõimimiseks</w:t>
      </w:r>
      <w:r w:rsidR="00AC28B6" w:rsidRPr="36E321DD">
        <w:rPr>
          <w:color w:val="000000" w:themeColor="text1"/>
        </w:rPr>
        <w:t xml:space="preserve">. </w:t>
      </w:r>
      <w:r w:rsidR="00AC28B6" w:rsidRPr="002C4260">
        <w:rPr>
          <w:color w:val="000000" w:themeColor="text1"/>
        </w:rPr>
        <w:t xml:space="preserve">Laste sihtrühmas on eesmärk hüvitada kõikidele spetsialisti poolt tuvastatud </w:t>
      </w:r>
      <w:r w:rsidR="00810F83" w:rsidRPr="002C4260">
        <w:rPr>
          <w:color w:val="000000" w:themeColor="text1"/>
        </w:rPr>
        <w:t xml:space="preserve">abivahendi vajadusega </w:t>
      </w:r>
      <w:r w:rsidR="00AC28B6" w:rsidRPr="002C4260">
        <w:rPr>
          <w:color w:val="000000" w:themeColor="text1"/>
        </w:rPr>
        <w:t>lastele abivahendid piirmääras 90%, mis tagab laste sihtrühma</w:t>
      </w:r>
      <w:r w:rsidR="008F6741" w:rsidRPr="002C4260">
        <w:rPr>
          <w:color w:val="000000" w:themeColor="text1"/>
        </w:rPr>
        <w:t>s</w:t>
      </w:r>
      <w:r w:rsidR="00AC28B6" w:rsidRPr="002C4260" w:rsidDel="008F6741">
        <w:rPr>
          <w:color w:val="000000" w:themeColor="text1"/>
        </w:rPr>
        <w:t xml:space="preserve"> </w:t>
      </w:r>
      <w:r w:rsidR="00AC28B6" w:rsidRPr="002C4260">
        <w:rPr>
          <w:color w:val="000000" w:themeColor="text1"/>
        </w:rPr>
        <w:t xml:space="preserve">abivajadusega laste </w:t>
      </w:r>
      <w:r w:rsidRPr="002C4260">
        <w:rPr>
          <w:color w:val="000000" w:themeColor="text1"/>
        </w:rPr>
        <w:t>võrdse kohtlemise.</w:t>
      </w:r>
      <w:r w:rsidR="00AC28B6" w:rsidRPr="002C4260">
        <w:rPr>
          <w:color w:val="000000" w:themeColor="text1"/>
        </w:rPr>
        <w:t xml:space="preserve"> Tööealiste sihtrühmas on eesmärk hüvitada kõikidele spetsialisti poolt tuvastatud </w:t>
      </w:r>
      <w:r w:rsidR="00810F83" w:rsidRPr="002C4260">
        <w:rPr>
          <w:color w:val="000000" w:themeColor="text1"/>
        </w:rPr>
        <w:t xml:space="preserve">abivahendi vajadusega </w:t>
      </w:r>
      <w:r w:rsidR="00AC28B6" w:rsidRPr="002C4260">
        <w:rPr>
          <w:color w:val="000000" w:themeColor="text1"/>
        </w:rPr>
        <w:t>tööealistele abivahend vastavalt abivahendite loetelule piirmääras 40–90%.</w:t>
      </w:r>
      <w:r w:rsidR="00AC28B6" w:rsidRPr="36E321DD">
        <w:rPr>
          <w:color w:val="000000" w:themeColor="text1"/>
        </w:rPr>
        <w:t xml:space="preserve"> Selliselt on võimalik saavutada olukord, kus võrreldes praegusega on abivahendid elanikkonnale vajaduspõhiselt ja ühtsematel alustel tagatud üle elukaare.</w:t>
      </w:r>
      <w:r w:rsidR="004D747F" w:rsidRPr="36E321DD">
        <w:rPr>
          <w:color w:val="000000" w:themeColor="text1"/>
        </w:rPr>
        <w:t xml:space="preserve"> Nii </w:t>
      </w:r>
      <w:r w:rsidR="008A5856" w:rsidRPr="36E321DD">
        <w:rPr>
          <w:color w:val="000000" w:themeColor="text1"/>
        </w:rPr>
        <w:t xml:space="preserve">ilma eelneva puude raskusastme või töövõime hindamiseta </w:t>
      </w:r>
      <w:r w:rsidR="003221F9" w:rsidRPr="36E321DD">
        <w:rPr>
          <w:color w:val="000000" w:themeColor="text1"/>
        </w:rPr>
        <w:t>riigipoolse soodustusega abivahendite võimaldami</w:t>
      </w:r>
      <w:r w:rsidR="003221F9">
        <w:rPr>
          <w:color w:val="000000" w:themeColor="text1"/>
        </w:rPr>
        <w:t>ne</w:t>
      </w:r>
      <w:r w:rsidR="003221F9" w:rsidRPr="36E321DD">
        <w:rPr>
          <w:color w:val="000000" w:themeColor="text1"/>
        </w:rPr>
        <w:t xml:space="preserve"> </w:t>
      </w:r>
      <w:r w:rsidR="008A5856" w:rsidRPr="36E321DD">
        <w:rPr>
          <w:color w:val="000000" w:themeColor="text1"/>
        </w:rPr>
        <w:t xml:space="preserve">kui ka </w:t>
      </w:r>
      <w:r w:rsidR="0008085D" w:rsidRPr="36E321DD">
        <w:rPr>
          <w:color w:val="000000" w:themeColor="text1"/>
        </w:rPr>
        <w:t xml:space="preserve">abivahendite riigiosaluse </w:t>
      </w:r>
      <w:r w:rsidR="003221F9">
        <w:rPr>
          <w:color w:val="000000" w:themeColor="text1"/>
        </w:rPr>
        <w:t>suurendamine,</w:t>
      </w:r>
      <w:r w:rsidR="0008085D" w:rsidRPr="36E321DD">
        <w:rPr>
          <w:color w:val="000000" w:themeColor="text1"/>
        </w:rPr>
        <w:t xml:space="preserve"> mida tehakse</w:t>
      </w:r>
      <w:r w:rsidR="00D4675D" w:rsidRPr="36E321DD">
        <w:rPr>
          <w:color w:val="000000" w:themeColor="text1"/>
        </w:rPr>
        <w:t xml:space="preserve"> sotsiaalkaitseministri </w:t>
      </w:r>
      <w:r w:rsidR="00A771E6">
        <w:rPr>
          <w:color w:val="000000" w:themeColor="text1"/>
        </w:rPr>
        <w:t>21.</w:t>
      </w:r>
      <w:r>
        <w:rPr>
          <w:color w:val="000000" w:themeColor="text1"/>
        </w:rPr>
        <w:t xml:space="preserve"> detsembri </w:t>
      </w:r>
      <w:r w:rsidR="00A771E6">
        <w:rPr>
          <w:color w:val="000000" w:themeColor="text1"/>
        </w:rPr>
        <w:t>2015. a</w:t>
      </w:r>
      <w:r w:rsidR="00127431">
        <w:rPr>
          <w:color w:val="000000" w:themeColor="text1"/>
        </w:rPr>
        <w:t xml:space="preserve"> määruse nr 74 „Abivahendite loetelu, abivahendite eest tasu </w:t>
      </w:r>
      <w:r w:rsidR="00910800">
        <w:rPr>
          <w:color w:val="000000" w:themeColor="text1"/>
        </w:rPr>
        <w:t xml:space="preserve">maksmise kohustuse riigi poolt </w:t>
      </w:r>
      <w:r w:rsidR="00127431">
        <w:rPr>
          <w:color w:val="000000" w:themeColor="text1"/>
        </w:rPr>
        <w:t>ülevõtmise</w:t>
      </w:r>
      <w:r w:rsidR="00910800">
        <w:rPr>
          <w:color w:val="000000" w:themeColor="text1"/>
        </w:rPr>
        <w:t xml:space="preserve"> otsustamise ja erandite tegemise tingimused ja kord ning abivahendikaardi andmed</w:t>
      </w:r>
      <w:r w:rsidR="00127431">
        <w:rPr>
          <w:color w:val="000000" w:themeColor="text1"/>
        </w:rPr>
        <w:t>“</w:t>
      </w:r>
      <w:r w:rsidR="004A0FC9">
        <w:rPr>
          <w:rStyle w:val="Allmrkuseviide"/>
          <w:color w:val="000000" w:themeColor="text1"/>
        </w:rPr>
        <w:footnoteReference w:id="2"/>
      </w:r>
      <w:r w:rsidR="00127431">
        <w:rPr>
          <w:color w:val="000000" w:themeColor="text1"/>
        </w:rPr>
        <w:t xml:space="preserve"> </w:t>
      </w:r>
      <w:r w:rsidR="00276170" w:rsidRPr="000B1539">
        <w:rPr>
          <w:color w:val="000000" w:themeColor="text1"/>
        </w:rPr>
        <w:t xml:space="preserve">(edaspidi </w:t>
      </w:r>
      <w:r w:rsidR="00D4675D" w:rsidRPr="000B1539">
        <w:rPr>
          <w:i/>
          <w:iCs/>
          <w:color w:val="000000" w:themeColor="text1"/>
        </w:rPr>
        <w:t>määrus nr 74</w:t>
      </w:r>
      <w:r w:rsidR="00276170" w:rsidRPr="000B1539">
        <w:rPr>
          <w:color w:val="000000" w:themeColor="text1"/>
        </w:rPr>
        <w:t>)</w:t>
      </w:r>
      <w:r w:rsidR="00D4675D" w:rsidRPr="000B1539">
        <w:rPr>
          <w:color w:val="000000" w:themeColor="text1"/>
        </w:rPr>
        <w:t xml:space="preserve"> muutmisega</w:t>
      </w:r>
      <w:r w:rsidRPr="000B1539">
        <w:rPr>
          <w:color w:val="000000" w:themeColor="text1"/>
        </w:rPr>
        <w:t>,</w:t>
      </w:r>
      <w:r w:rsidR="00D4675D" w:rsidRPr="00097E56">
        <w:rPr>
          <w:color w:val="000000" w:themeColor="text1"/>
        </w:rPr>
        <w:t xml:space="preserve"> </w:t>
      </w:r>
      <w:r w:rsidR="0008085D" w:rsidRPr="00097E56">
        <w:rPr>
          <w:color w:val="000000" w:themeColor="text1"/>
        </w:rPr>
        <w:t xml:space="preserve">on mõeldud </w:t>
      </w:r>
      <w:r w:rsidR="0008085D" w:rsidRPr="000B1539">
        <w:rPr>
          <w:color w:val="000000" w:themeColor="text1"/>
        </w:rPr>
        <w:t xml:space="preserve">täiendava toetusmeetmena </w:t>
      </w:r>
      <w:r w:rsidR="0008085D" w:rsidRPr="000B1539">
        <w:rPr>
          <w:lang w:eastAsia="et-EE"/>
        </w:rPr>
        <w:t>puudega inim</w:t>
      </w:r>
      <w:r w:rsidR="0008085D">
        <w:rPr>
          <w:lang w:eastAsia="et-EE"/>
        </w:rPr>
        <w:t>estele mootorsõidukimaksust tuleneva täiendava maksukoormusega toimetuleku</w:t>
      </w:r>
      <w:r w:rsidR="00D4675D">
        <w:rPr>
          <w:lang w:eastAsia="et-EE"/>
        </w:rPr>
        <w:t xml:space="preserve">ks. </w:t>
      </w:r>
    </w:p>
    <w:p w14:paraId="5DC772D9" w14:textId="24916BC4" w:rsidR="00F318B8" w:rsidRDefault="0024013E" w:rsidP="00A05B6E">
      <w:pPr>
        <w:pStyle w:val="Loendilik"/>
        <w:numPr>
          <w:ilvl w:val="0"/>
          <w:numId w:val="1"/>
        </w:numPr>
        <w:ind w:left="360"/>
        <w:jc w:val="both"/>
        <w:rPr>
          <w:lang w:eastAsia="et-EE"/>
        </w:rPr>
      </w:pPr>
      <w:r>
        <w:rPr>
          <w:b/>
          <w:bCs/>
          <w:lang w:eastAsia="et-EE"/>
        </w:rPr>
        <w:t>Puude</w:t>
      </w:r>
      <w:r w:rsidR="00940CFE">
        <w:rPr>
          <w:b/>
          <w:bCs/>
          <w:lang w:eastAsia="et-EE"/>
        </w:rPr>
        <w:t xml:space="preserve"> raskusastmega </w:t>
      </w:r>
      <w:r>
        <w:rPr>
          <w:b/>
          <w:bCs/>
          <w:lang w:eastAsia="et-EE"/>
        </w:rPr>
        <w:t xml:space="preserve">laste </w:t>
      </w:r>
      <w:r w:rsidR="001D2781">
        <w:rPr>
          <w:b/>
          <w:bCs/>
          <w:lang w:eastAsia="et-EE"/>
        </w:rPr>
        <w:t>ja tööealisusena käsit</w:t>
      </w:r>
      <w:r w:rsidR="003221F9">
        <w:rPr>
          <w:b/>
          <w:bCs/>
          <w:lang w:eastAsia="et-EE"/>
        </w:rPr>
        <w:t>atava</w:t>
      </w:r>
      <w:r w:rsidR="006021CA">
        <w:rPr>
          <w:b/>
          <w:bCs/>
          <w:lang w:eastAsia="et-EE"/>
        </w:rPr>
        <w:t xml:space="preserve"> </w:t>
      </w:r>
      <w:r>
        <w:rPr>
          <w:b/>
          <w:bCs/>
          <w:lang w:eastAsia="et-EE"/>
        </w:rPr>
        <w:t>vanuse</w:t>
      </w:r>
      <w:r w:rsidR="006021CA">
        <w:rPr>
          <w:b/>
          <w:bCs/>
          <w:lang w:eastAsia="et-EE"/>
        </w:rPr>
        <w:t>piiri</w:t>
      </w:r>
      <w:r>
        <w:rPr>
          <w:b/>
          <w:bCs/>
          <w:lang w:eastAsia="et-EE"/>
        </w:rPr>
        <w:t xml:space="preserve"> muudatus</w:t>
      </w:r>
      <w:r w:rsidR="001D2781">
        <w:rPr>
          <w:b/>
          <w:bCs/>
          <w:lang w:eastAsia="et-EE"/>
        </w:rPr>
        <w:t xml:space="preserve">e </w:t>
      </w:r>
      <w:r w:rsidR="001D2781" w:rsidRPr="001D2781">
        <w:rPr>
          <w:lang w:eastAsia="et-EE"/>
        </w:rPr>
        <w:t>eesmärk on</w:t>
      </w:r>
      <w:r w:rsidR="00CB4439">
        <w:rPr>
          <w:lang w:eastAsia="et-EE"/>
        </w:rPr>
        <w:t xml:space="preserve"> tagada laste </w:t>
      </w:r>
      <w:r w:rsidR="001E0473">
        <w:rPr>
          <w:lang w:eastAsia="et-EE"/>
        </w:rPr>
        <w:t xml:space="preserve">võrdne kohtlemine erinevate seaduste tähenduses, mis omakorda lihtsustab </w:t>
      </w:r>
      <w:r w:rsidR="003F3EF3">
        <w:rPr>
          <w:lang w:eastAsia="et-EE"/>
        </w:rPr>
        <w:t xml:space="preserve">lapse vanema jaoks </w:t>
      </w:r>
      <w:r w:rsidR="003E25B6">
        <w:rPr>
          <w:lang w:eastAsia="et-EE"/>
        </w:rPr>
        <w:t>abi saami</w:t>
      </w:r>
      <w:r w:rsidR="00990E0D">
        <w:rPr>
          <w:lang w:eastAsia="et-EE"/>
        </w:rPr>
        <w:t>st</w:t>
      </w:r>
      <w:r w:rsidR="00A25F13">
        <w:rPr>
          <w:lang w:eastAsia="et-EE"/>
        </w:rPr>
        <w:t>.</w:t>
      </w:r>
      <w:r w:rsidR="005610ED">
        <w:rPr>
          <w:lang w:eastAsia="et-EE"/>
        </w:rPr>
        <w:t xml:space="preserve"> </w:t>
      </w:r>
      <w:r w:rsidR="00A25F13">
        <w:rPr>
          <w:lang w:eastAsia="et-EE"/>
        </w:rPr>
        <w:t>E</w:t>
      </w:r>
      <w:r w:rsidR="003E25B6">
        <w:rPr>
          <w:lang w:eastAsia="et-EE"/>
        </w:rPr>
        <w:t xml:space="preserve">daspidi ei ole vaja meeles pidada </w:t>
      </w:r>
      <w:r w:rsidR="00866D01">
        <w:rPr>
          <w:lang w:eastAsia="et-EE"/>
        </w:rPr>
        <w:t>erisusi eri süsteemidest abi saamisel</w:t>
      </w:r>
      <w:r w:rsidR="00990E0D">
        <w:rPr>
          <w:lang w:eastAsia="et-EE"/>
        </w:rPr>
        <w:t>, sest</w:t>
      </w:r>
      <w:r w:rsidR="00866D01">
        <w:rPr>
          <w:lang w:eastAsia="et-EE"/>
        </w:rPr>
        <w:t xml:space="preserve"> puude raskusastet on võimalik tuvastada lapsel kuni 18</w:t>
      </w:r>
      <w:r w:rsidR="005610ED">
        <w:rPr>
          <w:lang w:eastAsia="et-EE"/>
        </w:rPr>
        <w:t>-</w:t>
      </w:r>
      <w:r w:rsidR="00866D01">
        <w:rPr>
          <w:lang w:eastAsia="et-EE"/>
        </w:rPr>
        <w:t xml:space="preserve">aastaseks saamiseni ja töövõime hindamine algab alates 18. eluaastast. </w:t>
      </w:r>
      <w:r w:rsidR="0061794A">
        <w:rPr>
          <w:lang w:eastAsia="et-EE"/>
        </w:rPr>
        <w:t xml:space="preserve">Niisamuti tagab see võrdsema kohtlemise ka </w:t>
      </w:r>
      <w:r w:rsidR="0061794A">
        <w:rPr>
          <w:lang w:eastAsia="et-EE"/>
        </w:rPr>
        <w:lastRenderedPageBreak/>
        <w:t>harvikhaigusega lastele, kellel ei ole puude raskusastet tuvastatud, kuid kellel on alus edaspidi saada t</w:t>
      </w:r>
      <w:r w:rsidR="00C47C1A">
        <w:rPr>
          <w:lang w:eastAsia="et-EE"/>
        </w:rPr>
        <w:t>oetust kuni 18</w:t>
      </w:r>
      <w:r w:rsidR="00626DF8">
        <w:rPr>
          <w:lang w:eastAsia="et-EE"/>
        </w:rPr>
        <w:t>-</w:t>
      </w:r>
      <w:r w:rsidR="00C47C1A">
        <w:rPr>
          <w:lang w:eastAsia="et-EE"/>
        </w:rPr>
        <w:t>aastaseks saamiseni.</w:t>
      </w:r>
    </w:p>
    <w:p w14:paraId="79B129A1" w14:textId="5CAC99E1" w:rsidR="0024013E" w:rsidRPr="001D2781" w:rsidRDefault="00F318B8" w:rsidP="00191B3E">
      <w:pPr>
        <w:pStyle w:val="Loendilik"/>
        <w:numPr>
          <w:ilvl w:val="0"/>
          <w:numId w:val="1"/>
        </w:numPr>
        <w:ind w:left="360"/>
        <w:jc w:val="both"/>
        <w:rPr>
          <w:lang w:eastAsia="et-EE"/>
        </w:rPr>
      </w:pPr>
      <w:proofErr w:type="spellStart"/>
      <w:r>
        <w:rPr>
          <w:b/>
          <w:bCs/>
          <w:lang w:eastAsia="et-EE"/>
        </w:rPr>
        <w:t>STAR</w:t>
      </w:r>
      <w:r w:rsidR="007C7CE1">
        <w:rPr>
          <w:b/>
          <w:bCs/>
          <w:lang w:eastAsia="et-EE"/>
        </w:rPr>
        <w:t>-i</w:t>
      </w:r>
      <w:proofErr w:type="spellEnd"/>
      <w:r>
        <w:rPr>
          <w:b/>
          <w:bCs/>
          <w:lang w:eastAsia="et-EE"/>
        </w:rPr>
        <w:t xml:space="preserve"> muudatuste</w:t>
      </w:r>
      <w:r w:rsidRPr="0055501E">
        <w:rPr>
          <w:lang w:eastAsia="et-EE"/>
        </w:rPr>
        <w:t xml:space="preserve"> </w:t>
      </w:r>
      <w:r w:rsidR="0095343A" w:rsidRPr="0055501E">
        <w:rPr>
          <w:lang w:eastAsia="et-EE"/>
        </w:rPr>
        <w:t xml:space="preserve">eesmärk on </w:t>
      </w:r>
      <w:r w:rsidR="0095343A" w:rsidRPr="0095343A">
        <w:rPr>
          <w:lang w:eastAsia="et-EE"/>
        </w:rPr>
        <w:t>l</w:t>
      </w:r>
      <w:r w:rsidR="0095343A">
        <w:rPr>
          <w:lang w:eastAsia="et-EE"/>
        </w:rPr>
        <w:t>uua</w:t>
      </w:r>
      <w:r w:rsidR="0095343A" w:rsidRPr="0095343A">
        <w:rPr>
          <w:lang w:eastAsia="et-EE"/>
        </w:rPr>
        <w:t xml:space="preserve"> </w:t>
      </w:r>
      <w:r w:rsidR="004F5BF5">
        <w:rPr>
          <w:lang w:eastAsia="et-EE"/>
        </w:rPr>
        <w:t>ühtsed alused ja võimalused</w:t>
      </w:r>
      <w:r w:rsidR="0095343A">
        <w:rPr>
          <w:lang w:eastAsia="et-EE"/>
        </w:rPr>
        <w:t xml:space="preserve"> selleks</w:t>
      </w:r>
      <w:r w:rsidR="0095343A" w:rsidRPr="0095343A">
        <w:rPr>
          <w:lang w:eastAsia="et-EE"/>
        </w:rPr>
        <w:t>, et alates 2025.</w:t>
      </w:r>
      <w:r w:rsidR="003221F9">
        <w:rPr>
          <w:lang w:eastAsia="et-EE"/>
        </w:rPr>
        <w:t> aastast</w:t>
      </w:r>
      <w:r w:rsidR="0095343A" w:rsidRPr="0095343A">
        <w:rPr>
          <w:lang w:eastAsia="et-EE"/>
        </w:rPr>
        <w:t xml:space="preserve"> saaks nii </w:t>
      </w:r>
      <w:proofErr w:type="spellStart"/>
      <w:r w:rsidR="0095343A" w:rsidRPr="0095343A">
        <w:rPr>
          <w:lang w:eastAsia="et-EE"/>
        </w:rPr>
        <w:t>KOV-is</w:t>
      </w:r>
      <w:proofErr w:type="spellEnd"/>
      <w:r w:rsidR="0095343A" w:rsidRPr="0095343A">
        <w:rPr>
          <w:lang w:eastAsia="et-EE"/>
        </w:rPr>
        <w:t xml:space="preserve"> kui ka </w:t>
      </w:r>
      <w:proofErr w:type="spellStart"/>
      <w:r w:rsidR="0095343A" w:rsidRPr="0095343A">
        <w:rPr>
          <w:lang w:eastAsia="et-EE"/>
        </w:rPr>
        <w:t>SKA-s</w:t>
      </w:r>
      <w:proofErr w:type="spellEnd"/>
      <w:r w:rsidR="0095343A" w:rsidRPr="0095343A">
        <w:rPr>
          <w:lang w:eastAsia="et-EE"/>
        </w:rPr>
        <w:t xml:space="preserve"> inimese abi</w:t>
      </w:r>
      <w:r w:rsidR="003221F9">
        <w:rPr>
          <w:lang w:eastAsia="et-EE"/>
        </w:rPr>
        <w:t>-</w:t>
      </w:r>
      <w:r w:rsidR="0095343A" w:rsidRPr="0095343A">
        <w:rPr>
          <w:lang w:eastAsia="et-EE"/>
        </w:rPr>
        <w:t xml:space="preserve"> ja toetusevajaduse hindamisel võtta aluseks ühtse abi- ja toetusvajaduse hindamise instrumendi.</w:t>
      </w:r>
    </w:p>
    <w:p w14:paraId="0F4FC591" w14:textId="77777777" w:rsidR="004B3D05" w:rsidRDefault="004B3D05" w:rsidP="003911EE"/>
    <w:p w14:paraId="12BA9739" w14:textId="77777777" w:rsidR="00C508F6" w:rsidRDefault="00C508F6" w:rsidP="00C508F6">
      <w:pPr>
        <w:jc w:val="both"/>
      </w:pPr>
      <w:r>
        <w:t>Eelnõuga seoses on koostatud väljatöötamiskavatsused järgmistel teemadel:</w:t>
      </w:r>
    </w:p>
    <w:p w14:paraId="1B481F1B" w14:textId="77777777" w:rsidR="00C508F6" w:rsidRDefault="00C508F6" w:rsidP="00C508F6">
      <w:pPr>
        <w:jc w:val="both"/>
      </w:pPr>
      <w:r>
        <w:t>1)</w:t>
      </w:r>
      <w:r>
        <w:tab/>
        <w:t xml:space="preserve">abivahendite vajaduspõhise kättesaadavuse ja </w:t>
      </w:r>
      <w:proofErr w:type="spellStart"/>
      <w:r>
        <w:t>valdkondadeülese</w:t>
      </w:r>
      <w:proofErr w:type="spellEnd"/>
      <w:r>
        <w:t xml:space="preserve"> standardiseeritud andmevahetusega (sh rahvusvahelise funktsioneerimisvõime klassifikatsioon) seoses mais 2023 sotsiaalhoolekande seaduse ja teiste seaduste muutmise seaduse eelnõu väljatöötamise kavatsus ;</w:t>
      </w:r>
    </w:p>
    <w:p w14:paraId="38DE0788" w14:textId="77777777" w:rsidR="00C508F6" w:rsidRDefault="00C508F6" w:rsidP="00C508F6">
      <w:pPr>
        <w:jc w:val="both"/>
      </w:pPr>
      <w:r>
        <w:t>2)</w:t>
      </w:r>
      <w:r>
        <w:tab/>
        <w:t>puudega lapse ja tööealisuse vanusepiiri muutmisega seoses novembris 2023 sotsiaalhoolekande seaduse ja teiste seaduste muutmise seaduse eelnõu väljatöötamise kavatsus inimeste vajadustele vastava rehabilitatsioonisüsteemi loomiseks .</w:t>
      </w:r>
    </w:p>
    <w:p w14:paraId="38D3B324" w14:textId="77777777" w:rsidR="00C508F6" w:rsidRDefault="00C508F6" w:rsidP="00C508F6">
      <w:pPr>
        <w:jc w:val="both"/>
      </w:pPr>
    </w:p>
    <w:p w14:paraId="2C8C318A" w14:textId="77777777" w:rsidR="00C508F6" w:rsidRDefault="00C508F6" w:rsidP="00C508F6">
      <w:pPr>
        <w:jc w:val="both"/>
      </w:pPr>
      <w:r>
        <w:t xml:space="preserve">Puudega inimeste sotsiaaltoetuste tõstmise puhul on tegemist 2025. a riigieelarve seadusega seotud muudatusega, mille menetlus on kiireloomuline (HÕNTE § 1 lg 2 p </w:t>
      </w:r>
      <w:commentRangeStart w:id="6"/>
      <w:r>
        <w:t>1</w:t>
      </w:r>
      <w:commentRangeEnd w:id="6"/>
      <w:r w:rsidR="00D21971">
        <w:rPr>
          <w:rStyle w:val="Kommentaariviide"/>
          <w:rFonts w:asciiTheme="minorHAnsi" w:eastAsiaTheme="minorHAnsi" w:hAnsiTheme="minorHAnsi" w:cstheme="minorBidi"/>
        </w:rPr>
        <w:commentReference w:id="6"/>
      </w:r>
      <w:r>
        <w:t>).</w:t>
      </w:r>
    </w:p>
    <w:p w14:paraId="284EC609" w14:textId="77777777" w:rsidR="00C508F6" w:rsidRDefault="00C508F6" w:rsidP="003911EE"/>
    <w:p w14:paraId="0D7B99EA" w14:textId="77777777" w:rsidR="00150271" w:rsidRDefault="00150271" w:rsidP="003911EE">
      <w:pPr>
        <w:jc w:val="both"/>
        <w:rPr>
          <w:b/>
          <w:bCs/>
          <w:lang w:eastAsia="et-EE"/>
        </w:rPr>
      </w:pPr>
      <w:bookmarkStart w:id="7" w:name="_Hlk69136443"/>
      <w:r w:rsidRPr="0095203C">
        <w:rPr>
          <w:b/>
          <w:bCs/>
          <w:lang w:eastAsia="et-EE"/>
        </w:rPr>
        <w:t>3. Eelnõu sisu ja võrdlev analüüs</w:t>
      </w:r>
    </w:p>
    <w:p w14:paraId="7893A754" w14:textId="77777777" w:rsidR="00B31777" w:rsidRDefault="00B31777" w:rsidP="003911EE">
      <w:pPr>
        <w:jc w:val="both"/>
        <w:rPr>
          <w:b/>
          <w:bCs/>
          <w:lang w:eastAsia="et-EE"/>
        </w:rPr>
      </w:pPr>
    </w:p>
    <w:p w14:paraId="62632BDB" w14:textId="2CBC1A92" w:rsidR="002B7BE2" w:rsidRPr="0097511E" w:rsidRDefault="002B7BE2" w:rsidP="003911EE">
      <w:pPr>
        <w:keepNext/>
        <w:jc w:val="both"/>
      </w:pPr>
      <w:r w:rsidRPr="00176BC3">
        <w:t xml:space="preserve">Eelnõu koosneb </w:t>
      </w:r>
      <w:r w:rsidR="00D34AEA">
        <w:t>se</w:t>
      </w:r>
      <w:r w:rsidR="008B234A">
        <w:t>i</w:t>
      </w:r>
      <w:r w:rsidR="00D34AEA">
        <w:t>tsmest</w:t>
      </w:r>
      <w:r w:rsidRPr="00176BC3">
        <w:t xml:space="preserve"> paragrahvist, millest esimesega muudetakse</w:t>
      </w:r>
      <w:r w:rsidR="00C674F8">
        <w:t xml:space="preserve"> PISTS-i</w:t>
      </w:r>
      <w:r w:rsidRPr="00176BC3">
        <w:t xml:space="preserve">, </w:t>
      </w:r>
      <w:r w:rsidR="008B234A">
        <w:t>teisega</w:t>
      </w:r>
      <w:r w:rsidR="00BD1524">
        <w:t xml:space="preserve"> </w:t>
      </w:r>
      <w:proofErr w:type="spellStart"/>
      <w:r w:rsidR="005E184D">
        <w:t>MuuS-i</w:t>
      </w:r>
      <w:proofErr w:type="spellEnd"/>
      <w:r w:rsidR="4A742365">
        <w:t>,</w:t>
      </w:r>
      <w:r w:rsidR="008A5F7E">
        <w:t xml:space="preserve"> </w:t>
      </w:r>
      <w:r w:rsidR="008B234A">
        <w:t>kolmandaga</w:t>
      </w:r>
      <w:r w:rsidR="008A5F7E">
        <w:t xml:space="preserve"> </w:t>
      </w:r>
      <w:proofErr w:type="spellStart"/>
      <w:r w:rsidR="008A5F7E">
        <w:t>RaKS-i</w:t>
      </w:r>
      <w:proofErr w:type="spellEnd"/>
      <w:r w:rsidR="008B234A">
        <w:t>,</w:t>
      </w:r>
      <w:r w:rsidR="4A742365">
        <w:t xml:space="preserve"> </w:t>
      </w:r>
      <w:r w:rsidR="008B234A">
        <w:t xml:space="preserve">neljandaga SHS-i, viiendaga </w:t>
      </w:r>
      <w:r w:rsidR="008B234A" w:rsidRPr="00176BC3">
        <w:t>TVTS-</w:t>
      </w:r>
      <w:r w:rsidR="008B234A">
        <w:t>i</w:t>
      </w:r>
      <w:r w:rsidR="4A742365">
        <w:t xml:space="preserve"> ja kuuendaga </w:t>
      </w:r>
      <w:proofErr w:type="spellStart"/>
      <w:r w:rsidR="4A742365">
        <w:t>ÜTS-i</w:t>
      </w:r>
      <w:proofErr w:type="spellEnd"/>
      <w:r w:rsidR="005E184D">
        <w:t xml:space="preserve">. </w:t>
      </w:r>
      <w:r w:rsidR="00EE2568">
        <w:t>Seitsmendas paragrahvis on seaduse jõustumissätted.</w:t>
      </w:r>
      <w:r w:rsidR="005E184D">
        <w:t xml:space="preserve"> </w:t>
      </w:r>
    </w:p>
    <w:p w14:paraId="63B2EE0C" w14:textId="77777777" w:rsidR="002B7BE2" w:rsidRDefault="002B7BE2" w:rsidP="003911EE">
      <w:pPr>
        <w:jc w:val="both"/>
        <w:rPr>
          <w:b/>
          <w:bCs/>
          <w:lang w:eastAsia="et-EE"/>
        </w:rPr>
      </w:pPr>
    </w:p>
    <w:p w14:paraId="4D97CD34" w14:textId="125288DF" w:rsidR="002E6DB9" w:rsidRDefault="002E6DB9" w:rsidP="003911EE">
      <w:pPr>
        <w:jc w:val="both"/>
        <w:rPr>
          <w:b/>
          <w:bCs/>
        </w:rPr>
      </w:pPr>
      <w:r w:rsidRPr="30AC5BAC">
        <w:rPr>
          <w:b/>
          <w:bCs/>
        </w:rPr>
        <w:t>Eelnõu §-ga 1</w:t>
      </w:r>
      <w:r w:rsidRPr="30AC5BAC">
        <w:t xml:space="preserve"> </w:t>
      </w:r>
      <w:r w:rsidRPr="30AC5BAC">
        <w:rPr>
          <w:b/>
          <w:bCs/>
        </w:rPr>
        <w:t xml:space="preserve">muudetakse </w:t>
      </w:r>
      <w:r w:rsidR="000926CF">
        <w:rPr>
          <w:b/>
          <w:bCs/>
        </w:rPr>
        <w:t>PISTS-i</w:t>
      </w:r>
      <w:r w:rsidRPr="30AC5BAC">
        <w:rPr>
          <w:b/>
          <w:bCs/>
        </w:rPr>
        <w:t>.</w:t>
      </w:r>
    </w:p>
    <w:p w14:paraId="20467005" w14:textId="77777777" w:rsidR="000926CF" w:rsidRDefault="000926CF" w:rsidP="003911EE">
      <w:pPr>
        <w:jc w:val="both"/>
        <w:rPr>
          <w:b/>
          <w:bCs/>
        </w:rPr>
      </w:pPr>
    </w:p>
    <w:p w14:paraId="773ACDC6" w14:textId="3143AD4E" w:rsidR="00F46D74" w:rsidRDefault="00486EE1" w:rsidP="003911EE">
      <w:pPr>
        <w:jc w:val="both"/>
      </w:pPr>
      <w:r w:rsidRPr="000B1539">
        <w:rPr>
          <w:b/>
          <w:bCs/>
        </w:rPr>
        <w:t>Eelnõu § 1</w:t>
      </w:r>
      <w:r w:rsidRPr="00451737">
        <w:rPr>
          <w:b/>
          <w:bCs/>
        </w:rPr>
        <w:t xml:space="preserve"> punktiga 1</w:t>
      </w:r>
      <w:r>
        <w:rPr>
          <w:b/>
          <w:bCs/>
        </w:rPr>
        <w:t xml:space="preserve"> </w:t>
      </w:r>
      <w:r w:rsidR="00D91069" w:rsidRPr="00D91069">
        <w:t>muudetakse</w:t>
      </w:r>
      <w:r w:rsidR="00D91069">
        <w:t xml:space="preserve"> </w:t>
      </w:r>
      <w:r w:rsidR="009D638F">
        <w:t xml:space="preserve">kõikides </w:t>
      </w:r>
      <w:r w:rsidR="00BC46DE">
        <w:t xml:space="preserve">PISTS-i </w:t>
      </w:r>
      <w:r w:rsidR="009D638F">
        <w:t xml:space="preserve">asjakohastes sätetes </w:t>
      </w:r>
      <w:r w:rsidR="004D3D24">
        <w:t xml:space="preserve">puudega lapse vanuse ülempiir </w:t>
      </w:r>
      <w:r w:rsidR="00890481">
        <w:t>16 </w:t>
      </w:r>
      <w:r w:rsidR="009D638F">
        <w:t xml:space="preserve">aasta asemel </w:t>
      </w:r>
      <w:r w:rsidR="00890481">
        <w:t>18 </w:t>
      </w:r>
      <w:r w:rsidR="009D638F">
        <w:t>aasta</w:t>
      </w:r>
      <w:r w:rsidR="00890481">
        <w:t>le.</w:t>
      </w:r>
      <w:r w:rsidR="009D638F">
        <w:t xml:space="preserve"> </w:t>
      </w:r>
      <w:r w:rsidR="00711930">
        <w:t>Kehtiva seaduse järgi</w:t>
      </w:r>
      <w:r w:rsidR="000640D5">
        <w:t xml:space="preserve"> tuvastatakse puude raskusastet </w:t>
      </w:r>
      <w:r w:rsidR="000811A3">
        <w:t xml:space="preserve">kuni 16-aastasel lapsel </w:t>
      </w:r>
      <w:r w:rsidR="009A23CC">
        <w:t xml:space="preserve">lähtuvalt </w:t>
      </w:r>
      <w:proofErr w:type="spellStart"/>
      <w:r w:rsidR="009A23CC">
        <w:t>kõrvalabi</w:t>
      </w:r>
      <w:proofErr w:type="spellEnd"/>
      <w:r w:rsidR="009A23CC">
        <w:t xml:space="preserve">, juhendamise ja järelevalve vajadusest keskmises, raskes või sügavas puude raskusastmes. </w:t>
      </w:r>
      <w:r w:rsidR="00457A32">
        <w:t>Vastavalt tuvastatud puude raskusastmele makstakse kuni 16-aastasel</w:t>
      </w:r>
      <w:r w:rsidR="000E0936">
        <w:t>e</w:t>
      </w:r>
      <w:r w:rsidR="00457A32">
        <w:t xml:space="preserve"> lapsel</w:t>
      </w:r>
      <w:r w:rsidR="000E0936">
        <w:t>e</w:t>
      </w:r>
      <w:r w:rsidR="00457A32">
        <w:t xml:space="preserve"> puudega</w:t>
      </w:r>
      <w:r w:rsidR="000E0936">
        <w:t xml:space="preserve"> lapse</w:t>
      </w:r>
      <w:r w:rsidR="00457A32">
        <w:t xml:space="preserve"> </w:t>
      </w:r>
      <w:r w:rsidR="000E0936">
        <w:t>toetust</w:t>
      </w:r>
      <w:r w:rsidR="007774BD">
        <w:t xml:space="preserve"> (138,08–</w:t>
      </w:r>
      <w:r w:rsidR="002558B4">
        <w:t>241,64 eurot kuus)</w:t>
      </w:r>
      <w:r w:rsidR="00891E36">
        <w:t xml:space="preserve">, mille eesmärk on </w:t>
      </w:r>
      <w:r w:rsidR="003221F9">
        <w:t xml:space="preserve">osaliselt hüvitada </w:t>
      </w:r>
      <w:r w:rsidR="00891E36">
        <w:t>puudest tingitud lisakulud</w:t>
      </w:r>
      <w:r w:rsidR="003221F9">
        <w:t>.</w:t>
      </w:r>
      <w:r w:rsidR="000E0936">
        <w:t xml:space="preserve"> </w:t>
      </w:r>
      <w:r w:rsidR="0007639D">
        <w:t>Raske puudega lapse toetust</w:t>
      </w:r>
      <w:r w:rsidR="00800011">
        <w:t xml:space="preserve"> (161,09 eurot kuus)</w:t>
      </w:r>
      <w:r w:rsidR="0007639D">
        <w:t xml:space="preserve"> makstakse </w:t>
      </w:r>
      <w:r w:rsidR="00C41C59">
        <w:t xml:space="preserve">alates 01.05.2020 </w:t>
      </w:r>
      <w:r w:rsidR="00CF1893">
        <w:t xml:space="preserve">puude raskusastme tekkimise ennetamiseks </w:t>
      </w:r>
      <w:r w:rsidR="009B798D">
        <w:t xml:space="preserve">ka </w:t>
      </w:r>
      <w:hyperlink r:id="rId28">
        <w:r w:rsidR="36E321DD" w:rsidRPr="36E321DD">
          <w:rPr>
            <w:rStyle w:val="Hperlink"/>
          </w:rPr>
          <w:t>sotsiaalministri määruses nr 49</w:t>
        </w:r>
      </w:hyperlink>
      <w:r w:rsidR="00824921">
        <w:t xml:space="preserve"> välja toodud </w:t>
      </w:r>
      <w:r w:rsidR="00CF1893">
        <w:t xml:space="preserve">harvikhaiguse diagnoosiga </w:t>
      </w:r>
      <w:r w:rsidR="00824921">
        <w:t>lastele</w:t>
      </w:r>
      <w:r w:rsidR="00CF1893">
        <w:t xml:space="preserve">, kellel puude raskusastet tuvastatud ei ole. </w:t>
      </w:r>
    </w:p>
    <w:p w14:paraId="46459634" w14:textId="77777777" w:rsidR="00F46D74" w:rsidRDefault="00F46D74" w:rsidP="003911EE">
      <w:pPr>
        <w:jc w:val="both"/>
      </w:pPr>
    </w:p>
    <w:p w14:paraId="05520581" w14:textId="7AAB8602" w:rsidR="00DF73E2" w:rsidRDefault="00B47CE2" w:rsidP="003911EE">
      <w:pPr>
        <w:jc w:val="both"/>
      </w:pPr>
      <w:r>
        <w:t xml:space="preserve">Puudega laste puhul </w:t>
      </w:r>
      <w:r w:rsidRPr="006518AB">
        <w:t xml:space="preserve">on </w:t>
      </w:r>
      <w:r w:rsidR="00CC7332" w:rsidRPr="006518AB">
        <w:t>kehtiva</w:t>
      </w:r>
      <w:r w:rsidR="00221759">
        <w:t xml:space="preserve"> õiguse</w:t>
      </w:r>
      <w:r w:rsidR="00CC7332">
        <w:t xml:space="preserve"> järgi</w:t>
      </w:r>
      <w:r>
        <w:t xml:space="preserve"> alates 16. eluaastast tegu </w:t>
      </w:r>
      <w:r w:rsidR="003C6D82">
        <w:t xml:space="preserve">nii PISTS-i kui ka TVTS-i tähenduses tööealistega, </w:t>
      </w:r>
      <w:r w:rsidR="00037EDB">
        <w:t xml:space="preserve">kellel tuvastatakse puude raskusaste </w:t>
      </w:r>
      <w:r w:rsidR="00DF73E2">
        <w:t>lähtuvalt igapäevastest tegutsemis- ja ühiskonnaelus osalemise piirangutest keskmises, raskes või sügavas puude raskusastmes.</w:t>
      </w:r>
      <w:r w:rsidR="000D6575">
        <w:t xml:space="preserve"> </w:t>
      </w:r>
      <w:r w:rsidR="00365931">
        <w:t>Puude raskusastme tuvastamise korral makstakse v</w:t>
      </w:r>
      <w:r w:rsidR="00F10B88">
        <w:t xml:space="preserve">astavalt tuvastatud puude raskusastmele ja </w:t>
      </w:r>
      <w:r w:rsidR="00472361">
        <w:t xml:space="preserve">funktsiooni kõrvalekaldele (puude </w:t>
      </w:r>
      <w:r w:rsidR="00F10B88">
        <w:t>liigile</w:t>
      </w:r>
      <w:r w:rsidR="00472361">
        <w:t>)</w:t>
      </w:r>
      <w:r w:rsidR="00F10B88">
        <w:t xml:space="preserve"> alates 16. </w:t>
      </w:r>
      <w:r w:rsidR="00365931">
        <w:t>elu</w:t>
      </w:r>
      <w:r w:rsidR="00F10B88">
        <w:t xml:space="preserve">aastast puudega </w:t>
      </w:r>
      <w:r w:rsidR="00AE2259">
        <w:t>tööealise inimese toetust (</w:t>
      </w:r>
      <w:r w:rsidR="00472361">
        <w:t>28,64–</w:t>
      </w:r>
      <w:r w:rsidR="00953854">
        <w:t>53,70 eurot kuus</w:t>
      </w:r>
      <w:r w:rsidR="00AE2259">
        <w:t>)</w:t>
      </w:r>
      <w:r w:rsidR="00C97BB7">
        <w:t xml:space="preserve">, mille eesmärk on </w:t>
      </w:r>
      <w:r w:rsidR="006518AB">
        <w:t xml:space="preserve">osaliselt hüvitada </w:t>
      </w:r>
      <w:r w:rsidR="00C97BB7">
        <w:t>puudest tingitud lisakulud</w:t>
      </w:r>
      <w:r w:rsidR="006518AB">
        <w:t>.</w:t>
      </w:r>
      <w:r w:rsidR="00AE2259">
        <w:t xml:space="preserve"> </w:t>
      </w:r>
      <w:r w:rsidR="00D43EEE">
        <w:t xml:space="preserve">Enamik </w:t>
      </w:r>
      <w:r w:rsidR="006352EC">
        <w:t xml:space="preserve">neist </w:t>
      </w:r>
      <w:r w:rsidR="00207086">
        <w:t xml:space="preserve">lastest </w:t>
      </w:r>
      <w:r w:rsidR="006352EC">
        <w:t>tee</w:t>
      </w:r>
      <w:r w:rsidR="006518AB">
        <w:t>b 16-</w:t>
      </w:r>
      <w:r w:rsidR="006352EC">
        <w:t xml:space="preserve">aastaseks saades </w:t>
      </w:r>
      <w:r w:rsidR="00E16DE3">
        <w:t>t</w:t>
      </w:r>
      <w:r w:rsidR="00015FC8">
        <w:t>öötukas</w:t>
      </w:r>
      <w:r w:rsidR="00E16DE3">
        <w:t xml:space="preserve">sale </w:t>
      </w:r>
      <w:proofErr w:type="spellStart"/>
      <w:r w:rsidR="00E16DE3">
        <w:t>ühistaotluse</w:t>
      </w:r>
      <w:proofErr w:type="spellEnd"/>
      <w:r w:rsidR="00E16DE3">
        <w:t xml:space="preserve"> töövõime hindamiseks ja puude raskusastme tuvastamiseks</w:t>
      </w:r>
      <w:r w:rsidR="00015FC8">
        <w:t xml:space="preserve">. </w:t>
      </w:r>
      <w:r w:rsidR="006518AB">
        <w:t>K</w:t>
      </w:r>
      <w:r w:rsidR="00ED1DDE">
        <w:t>ui lapsel tuvastatakse vähenenud töövõime, saab ta ka töövõimetoetust</w:t>
      </w:r>
      <w:r w:rsidR="002309E6">
        <w:t>, mi</w:t>
      </w:r>
      <w:r w:rsidR="00F865B5">
        <w:t xml:space="preserve">da makstakse asendussissetuleku eesmärgil </w:t>
      </w:r>
      <w:r w:rsidR="00F552E9">
        <w:t xml:space="preserve">osalise töövõime korral </w:t>
      </w:r>
      <w:r w:rsidR="00F552E9" w:rsidRPr="00F552E9">
        <w:t>57% kehtivast päevamäärast</w:t>
      </w:r>
      <w:r w:rsidR="00F552E9">
        <w:t xml:space="preserve"> (</w:t>
      </w:r>
      <w:r w:rsidR="00F552E9" w:rsidRPr="00FB5F87">
        <w:rPr>
          <w:i/>
          <w:iCs/>
        </w:rPr>
        <w:t>ca</w:t>
      </w:r>
      <w:r w:rsidR="00F552E9">
        <w:t xml:space="preserve"> </w:t>
      </w:r>
      <w:r w:rsidR="003A4F04">
        <w:t>351</w:t>
      </w:r>
      <w:r w:rsidR="002438ED">
        <w:t>,75</w:t>
      </w:r>
      <w:r w:rsidR="00F552E9">
        <w:t xml:space="preserve"> eurot kuus) ja puuduva töövõime korral</w:t>
      </w:r>
      <w:r w:rsidR="008154D6" w:rsidRPr="008154D6">
        <w:t xml:space="preserve"> 100% kehtivast päevamäärast</w:t>
      </w:r>
      <w:r w:rsidR="008154D6">
        <w:t xml:space="preserve"> (</w:t>
      </w:r>
      <w:r w:rsidR="008154D6" w:rsidRPr="00FB5F87">
        <w:rPr>
          <w:i/>
          <w:iCs/>
        </w:rPr>
        <w:t>ca</w:t>
      </w:r>
      <w:r w:rsidR="008154D6">
        <w:t xml:space="preserve"> </w:t>
      </w:r>
      <w:r w:rsidR="002438ED">
        <w:t>617,10</w:t>
      </w:r>
      <w:r w:rsidR="008154D6" w:rsidRPr="008154D6">
        <w:t xml:space="preserve"> eurot kuus</w:t>
      </w:r>
      <w:r w:rsidR="24B06EC2">
        <w:t>)</w:t>
      </w:r>
      <w:r w:rsidR="00C91176">
        <w:rPr>
          <w:rStyle w:val="Allmrkuseviide"/>
        </w:rPr>
        <w:footnoteReference w:id="3"/>
      </w:r>
      <w:r w:rsidR="24B06EC2">
        <w:t xml:space="preserve">. </w:t>
      </w:r>
      <w:r w:rsidR="00E40A24">
        <w:t>Kehtiva seaduse järgi ei saa puude raskusastme tekkimise ennetamiseks toetust h</w:t>
      </w:r>
      <w:r w:rsidR="00674FCA">
        <w:t>arvikhaiguse diagnoosiga</w:t>
      </w:r>
      <w:r w:rsidR="00946747">
        <w:t xml:space="preserve"> lapsed alates 16. eluaastast</w:t>
      </w:r>
      <w:r w:rsidR="00674FCA">
        <w:t xml:space="preserve">, kellel </w:t>
      </w:r>
      <w:r w:rsidR="00EB1A6C">
        <w:t>tegutsemis- ja ühiskonnaelus osalemise piirangute aste ei anna alust</w:t>
      </w:r>
      <w:r w:rsidR="00674FCA">
        <w:t xml:space="preserve"> puude raskusastet </w:t>
      </w:r>
      <w:r w:rsidR="00EB1A6C">
        <w:t>tuvastada</w:t>
      </w:r>
      <w:r w:rsidR="00E40A24">
        <w:t xml:space="preserve">. </w:t>
      </w:r>
    </w:p>
    <w:p w14:paraId="6BC9796E" w14:textId="77777777" w:rsidR="008E7BA3" w:rsidRDefault="008E7BA3" w:rsidP="003911EE">
      <w:pPr>
        <w:jc w:val="both"/>
      </w:pPr>
    </w:p>
    <w:p w14:paraId="778B6281" w14:textId="4B951B90" w:rsidR="003B0285" w:rsidRDefault="003B0285" w:rsidP="003911EE">
      <w:pPr>
        <w:jc w:val="both"/>
      </w:pPr>
      <w:r>
        <w:lastRenderedPageBreak/>
        <w:t xml:space="preserve">Muudatuse </w:t>
      </w:r>
      <w:r w:rsidR="003635DD">
        <w:t xml:space="preserve">vajadus tuleneb asjaolust, et </w:t>
      </w:r>
      <w:r w:rsidR="006518AB">
        <w:t>praegu</w:t>
      </w:r>
      <w:r w:rsidR="00780FBC">
        <w:t xml:space="preserve"> defineeritakse lapse vanust erinevates seadustes </w:t>
      </w:r>
      <w:r w:rsidR="004654C9">
        <w:t xml:space="preserve">(PISTS ja TVTS </w:t>
      </w:r>
      <w:r w:rsidR="004654C9" w:rsidRPr="00372E07">
        <w:rPr>
          <w:i/>
          <w:iCs/>
        </w:rPr>
        <w:t>vs</w:t>
      </w:r>
      <w:r w:rsidR="006518AB">
        <w:t>.</w:t>
      </w:r>
      <w:r w:rsidR="004654C9">
        <w:t xml:space="preserve"> </w:t>
      </w:r>
      <w:proofErr w:type="spellStart"/>
      <w:r w:rsidR="004654C9">
        <w:t>LasteKS</w:t>
      </w:r>
      <w:proofErr w:type="spellEnd"/>
      <w:r w:rsidR="004654C9">
        <w:t xml:space="preserve">) </w:t>
      </w:r>
      <w:r w:rsidR="00082107">
        <w:t>erinevalt, mi</w:t>
      </w:r>
      <w:r w:rsidR="006518AB">
        <w:t>stõttu</w:t>
      </w:r>
      <w:r w:rsidR="002E7E22">
        <w:t xml:space="preserve"> on erivajadusega laste vanemate jaoks </w:t>
      </w:r>
      <w:r w:rsidR="009F78F6">
        <w:t xml:space="preserve">muus </w:t>
      </w:r>
      <w:r w:rsidR="009F78F6" w:rsidRPr="002C4260">
        <w:t xml:space="preserve">kontekstis </w:t>
      </w:r>
      <w:r w:rsidR="00BE5F06" w:rsidRPr="002C4260">
        <w:t>lapse</w:t>
      </w:r>
      <w:r w:rsidR="009F78F6" w:rsidRPr="002C4260">
        <w:t xml:space="preserve">na </w:t>
      </w:r>
      <w:r w:rsidR="00D45146" w:rsidRPr="002C4260">
        <w:t>käsit</w:t>
      </w:r>
      <w:r w:rsidR="006518AB" w:rsidRPr="002C4260">
        <w:t>atava</w:t>
      </w:r>
      <w:r w:rsidR="00033F5B" w:rsidRPr="002C4260">
        <w:t xml:space="preserve"> alaealise</w:t>
      </w:r>
      <w:r w:rsidR="009F78F6" w:rsidRPr="002C4260">
        <w:t xml:space="preserve"> lapse</w:t>
      </w:r>
      <w:r w:rsidR="00BE5F06" w:rsidRPr="002C4260">
        <w:t xml:space="preserve"> liikumine 16-aastaseks saades töövõime hindamise süsteemi ebaselge, sest </w:t>
      </w:r>
      <w:r w:rsidR="00793CF8" w:rsidRPr="002C4260">
        <w:t xml:space="preserve">valdavalt selles vanuses lapsed alles õpivad ja neil ei ole seost tööturuga. </w:t>
      </w:r>
      <w:r w:rsidR="00AA6674" w:rsidRPr="002C4260">
        <w:t xml:space="preserve">Samuti </w:t>
      </w:r>
      <w:r w:rsidR="007B6CF2">
        <w:t>läbis</w:t>
      </w:r>
      <w:r w:rsidR="00AA6674" w:rsidRPr="002C4260">
        <w:t xml:space="preserve"> j</w:t>
      </w:r>
      <w:r w:rsidR="006E3E74" w:rsidRPr="002C4260">
        <w:t>uunis</w:t>
      </w:r>
      <w:r w:rsidR="00F658EC" w:rsidRPr="002C4260">
        <w:t xml:space="preserve"> </w:t>
      </w:r>
      <w:r w:rsidR="003003A1" w:rsidRPr="002C4260">
        <w:t>2024</w:t>
      </w:r>
      <w:r w:rsidR="00F1218A" w:rsidRPr="002C4260">
        <w:t xml:space="preserve"> </w:t>
      </w:r>
      <w:r w:rsidR="008D5C62" w:rsidRPr="002C4260">
        <w:t xml:space="preserve">Riigikogus esimese lugemise </w:t>
      </w:r>
      <w:r w:rsidR="0015715A" w:rsidRPr="002C4260">
        <w:t>Eesti Vabariigi</w:t>
      </w:r>
      <w:r w:rsidR="00120060" w:rsidRPr="002C4260">
        <w:t xml:space="preserve"> </w:t>
      </w:r>
      <w:r w:rsidR="00CB3063" w:rsidRPr="002C4260">
        <w:t>haridusseaduse</w:t>
      </w:r>
      <w:r w:rsidR="0015715A" w:rsidRPr="002C4260">
        <w:t xml:space="preserve"> muutmise</w:t>
      </w:r>
      <w:r w:rsidR="00CB3063" w:rsidRPr="002C4260">
        <w:t xml:space="preserve"> ja </w:t>
      </w:r>
      <w:r w:rsidR="0015715A" w:rsidRPr="002C4260">
        <w:t>sellega s</w:t>
      </w:r>
      <w:r w:rsidR="006679F0" w:rsidRPr="002C4260">
        <w:t>eo</w:t>
      </w:r>
      <w:r w:rsidR="0015715A" w:rsidRPr="002C4260">
        <w:t xml:space="preserve">nduvalt </w:t>
      </w:r>
      <w:r w:rsidR="00CB3063" w:rsidRPr="002C4260">
        <w:t xml:space="preserve">teiste seaduste muutmise seaduse eelnõu, millega soovitakse muuta ka õppimiskohustuse iga </w:t>
      </w:r>
      <w:r w:rsidR="007B6CF2">
        <w:t>kõigile 2026</w:t>
      </w:r>
      <w:r w:rsidR="005829FC">
        <w:t>/2027</w:t>
      </w:r>
      <w:r w:rsidR="007B6CF2">
        <w:t xml:space="preserve"> </w:t>
      </w:r>
      <w:r w:rsidR="005829FC">
        <w:t>õppe</w:t>
      </w:r>
      <w:r w:rsidR="007B6CF2">
        <w:t>aastal põhikooli lõpetajatele</w:t>
      </w:r>
      <w:r w:rsidR="00CB3063" w:rsidRPr="002C4260">
        <w:t xml:space="preserve">. </w:t>
      </w:r>
      <w:r w:rsidR="00EA0340" w:rsidRPr="002C4260">
        <w:t>Muudatuse kohaselt o</w:t>
      </w:r>
      <w:r w:rsidR="001B3C3D" w:rsidRPr="002C4260">
        <w:t xml:space="preserve">n laps õppimiskohustuslik 18-aastaseks saamiseni ja õppimiskohustus loetakse täidetuks enne 18-aastaseks saamist juhul, kui isik on omandanud kesk- või kutsehariduse. </w:t>
      </w:r>
      <w:r w:rsidR="00920A73" w:rsidRPr="002C4260">
        <w:t>Arvestades haridusseaduse muudatust</w:t>
      </w:r>
      <w:r w:rsidR="005221A3">
        <w:t>,</w:t>
      </w:r>
      <w:r w:rsidR="00920A73" w:rsidRPr="002C4260">
        <w:t xml:space="preserve"> on mõistlik teha vastavad muudatused ka PISTS-</w:t>
      </w:r>
      <w:proofErr w:type="spellStart"/>
      <w:r w:rsidR="00920A73" w:rsidRPr="002C4260">
        <w:t>is</w:t>
      </w:r>
      <w:proofErr w:type="spellEnd"/>
      <w:r w:rsidR="00920A73" w:rsidRPr="002C4260">
        <w:t>, TVTS-</w:t>
      </w:r>
      <w:proofErr w:type="spellStart"/>
      <w:r w:rsidR="00920A73" w:rsidRPr="002C4260">
        <w:t>is</w:t>
      </w:r>
      <w:proofErr w:type="spellEnd"/>
      <w:r w:rsidR="00920A73" w:rsidRPr="002C4260">
        <w:t xml:space="preserve"> ja teistes seonduvates seadustes (</w:t>
      </w:r>
      <w:proofErr w:type="spellStart"/>
      <w:r w:rsidR="00920A73" w:rsidRPr="002C4260">
        <w:t>RaKS</w:t>
      </w:r>
      <w:proofErr w:type="spellEnd"/>
      <w:r w:rsidR="00920A73" w:rsidRPr="002C4260">
        <w:t xml:space="preserve">, ÜTS, </w:t>
      </w:r>
      <w:proofErr w:type="spellStart"/>
      <w:r w:rsidR="009E4005" w:rsidRPr="002C4260">
        <w:t>MuuS</w:t>
      </w:r>
      <w:proofErr w:type="spellEnd"/>
      <w:r w:rsidR="009E4005" w:rsidRPr="002C4260">
        <w:t>), et lähenemine laste</w:t>
      </w:r>
      <w:r w:rsidR="000207DC" w:rsidRPr="002C4260">
        <w:t xml:space="preserve"> vanusele</w:t>
      </w:r>
      <w:r w:rsidR="009E4005" w:rsidRPr="002C4260">
        <w:t xml:space="preserve"> oleks seadustes ühetaoline.</w:t>
      </w:r>
      <w:r w:rsidR="009E4005">
        <w:t xml:space="preserve"> </w:t>
      </w:r>
    </w:p>
    <w:p w14:paraId="6CDF7C75" w14:textId="77777777" w:rsidR="003B0285" w:rsidRDefault="003B0285" w:rsidP="003911EE">
      <w:pPr>
        <w:jc w:val="both"/>
      </w:pPr>
    </w:p>
    <w:p w14:paraId="7BF29E4A" w14:textId="7F86E000" w:rsidR="008E7BA3" w:rsidRDefault="008E7BA3" w:rsidP="003911EE">
      <w:pPr>
        <w:jc w:val="both"/>
      </w:pPr>
      <w:r>
        <w:t>Muudatuse tulemuse</w:t>
      </w:r>
      <w:r w:rsidR="00D33A19">
        <w:t xml:space="preserve">l tuvastatakse edaspidi </w:t>
      </w:r>
      <w:r w:rsidR="00EA58E6">
        <w:t>lastel puude raskusastet kuni 18-aastaseks saamiseni ja makstakse</w:t>
      </w:r>
      <w:r w:rsidR="00DF18C3">
        <w:t xml:space="preserve"> puude tuvastamise korral ka keskmise, raske ja sügava puudega lapse toetust</w:t>
      </w:r>
      <w:r w:rsidR="00EA58E6">
        <w:t xml:space="preserve">. Niisamuti muutub TVTS-i alusel </w:t>
      </w:r>
      <w:r w:rsidR="00317141">
        <w:t>töövõime hindamise vanus</w:t>
      </w:r>
      <w:r>
        <w:t xml:space="preserve"> </w:t>
      </w:r>
      <w:r w:rsidR="00DF18C3">
        <w:t xml:space="preserve">selliselt, et töövõime hindamine on võimalik alates 18-aastaseks saamisest. </w:t>
      </w:r>
    </w:p>
    <w:p w14:paraId="0A070A8D" w14:textId="77777777" w:rsidR="003003A1" w:rsidRDefault="003003A1" w:rsidP="003911EE">
      <w:pPr>
        <w:jc w:val="both"/>
      </w:pPr>
    </w:p>
    <w:p w14:paraId="043FBDCA" w14:textId="5CCBDC06" w:rsidR="003003A1" w:rsidRDefault="36E321DD" w:rsidP="003911EE">
      <w:pPr>
        <w:jc w:val="both"/>
      </w:pPr>
      <w:r>
        <w:t>Puudega lapse vanuse muutmine oli ühe teemana käsitletud ka novembris 2023 Sotsiaalministeeriumi poolt eelnõude infosüsteemi kaudu kooskõlast</w:t>
      </w:r>
      <w:r w:rsidR="00BC46DE">
        <w:t>amisele</w:t>
      </w:r>
      <w:r>
        <w:t xml:space="preserve"> saadetud </w:t>
      </w:r>
      <w:hyperlink r:id="rId29">
        <w:r w:rsidR="00C93A1C">
          <w:rPr>
            <w:rStyle w:val="Hperlink"/>
          </w:rPr>
          <w:t>s</w:t>
        </w:r>
        <w:r w:rsidRPr="36E321DD">
          <w:rPr>
            <w:rStyle w:val="Hperlink"/>
          </w:rPr>
          <w:t>otsiaalhoolekande seaduse ja teiste seaduste muutmise seaduse eelnõu väljatöötamise kavatsus</w:t>
        </w:r>
        <w:r w:rsidR="00C93A1C">
          <w:rPr>
            <w:rStyle w:val="Hperlink"/>
          </w:rPr>
          <w:t>es</w:t>
        </w:r>
        <w:r w:rsidRPr="36E321DD">
          <w:rPr>
            <w:rStyle w:val="Hperlink"/>
          </w:rPr>
          <w:t xml:space="preserve"> inimeste vajadustele vastava rehabilitatsioonisüsteemi loomiseks</w:t>
        </w:r>
      </w:hyperlink>
      <w:r>
        <w:t xml:space="preserve">. </w:t>
      </w:r>
    </w:p>
    <w:p w14:paraId="0A1C3E63" w14:textId="77777777" w:rsidR="006712A3" w:rsidRDefault="006712A3" w:rsidP="003911EE">
      <w:pPr>
        <w:jc w:val="both"/>
      </w:pPr>
    </w:p>
    <w:p w14:paraId="323D0756" w14:textId="1814D757" w:rsidR="0070508F" w:rsidRDefault="006712A3" w:rsidP="003911EE">
      <w:pPr>
        <w:jc w:val="both"/>
      </w:pPr>
      <w:r w:rsidRPr="00451737">
        <w:rPr>
          <w:b/>
          <w:bCs/>
        </w:rPr>
        <w:t xml:space="preserve">Eelnõu § 1 punktiga </w:t>
      </w:r>
      <w:r>
        <w:rPr>
          <w:b/>
          <w:bCs/>
        </w:rPr>
        <w:t>2</w:t>
      </w:r>
      <w:r w:rsidR="00DA41FB">
        <w:rPr>
          <w:b/>
          <w:bCs/>
        </w:rPr>
        <w:t xml:space="preserve"> </w:t>
      </w:r>
      <w:r w:rsidR="00DA41FB">
        <w:t xml:space="preserve">lühendatakse ja </w:t>
      </w:r>
      <w:r w:rsidR="00DA41FB" w:rsidRPr="00241C1D">
        <w:t xml:space="preserve">täpsustatakse </w:t>
      </w:r>
      <w:r w:rsidR="00BC46DE">
        <w:t>PISTS §</w:t>
      </w:r>
      <w:r w:rsidR="00241C1D" w:rsidRPr="00241C1D">
        <w:t xml:space="preserve"> 2</w:t>
      </w:r>
      <w:r w:rsidR="00241C1D" w:rsidRPr="00241C1D">
        <w:rPr>
          <w:vertAlign w:val="superscript"/>
        </w:rPr>
        <w:t>3</w:t>
      </w:r>
      <w:r w:rsidR="00241C1D" w:rsidRPr="002B4F00">
        <w:t xml:space="preserve"> </w:t>
      </w:r>
      <w:r w:rsidR="00241C1D" w:rsidRPr="00241C1D">
        <w:t xml:space="preserve">lõikes 9 </w:t>
      </w:r>
      <w:r w:rsidR="00DA41FB" w:rsidRPr="00241C1D">
        <w:t>volitusnormi</w:t>
      </w:r>
      <w:r w:rsidR="00825449">
        <w:t>,</w:t>
      </w:r>
      <w:r w:rsidR="00136A23">
        <w:t xml:space="preserve"> sest </w:t>
      </w:r>
      <w:r w:rsidR="00BC46DE">
        <w:t>§-s</w:t>
      </w:r>
      <w:r w:rsidR="000E436B">
        <w:t xml:space="preserve"> 2</w:t>
      </w:r>
      <w:r w:rsidR="000E436B" w:rsidRPr="00AE22D3">
        <w:rPr>
          <w:vertAlign w:val="superscript"/>
        </w:rPr>
        <w:t>3</w:t>
      </w:r>
      <w:r w:rsidR="000E436B">
        <w:t>, mis käsitle</w:t>
      </w:r>
      <w:r w:rsidR="00BC46DE">
        <w:t>b</w:t>
      </w:r>
      <w:r w:rsidR="000E436B">
        <w:t xml:space="preserve"> puude raskusastme tuvastamist, ei ole enam</w:t>
      </w:r>
      <w:r w:rsidR="00F46F1B">
        <w:t xml:space="preserve"> vajalik volitusnormi</w:t>
      </w:r>
      <w:r w:rsidR="00825449">
        <w:t>s</w:t>
      </w:r>
      <w:r w:rsidR="00F46F1B" w:rsidRPr="00825449">
        <w:t xml:space="preserve"> viidata</w:t>
      </w:r>
      <w:r w:rsidR="00F46F1B">
        <w:t xml:space="preserve"> puudega tööealise toetuse tingimustele</w:t>
      </w:r>
      <w:r w:rsidR="00D84788">
        <w:t xml:space="preserve"> nii</w:t>
      </w:r>
      <w:r w:rsidR="00BC46DE">
        <w:t>,</w:t>
      </w:r>
      <w:r w:rsidR="00D84788">
        <w:t xml:space="preserve"> nagu see on kehtivas</w:t>
      </w:r>
      <w:r w:rsidR="004B0129">
        <w:t xml:space="preserve"> seaduses</w:t>
      </w:r>
      <w:r w:rsidR="00F46F1B">
        <w:t xml:space="preserve">. </w:t>
      </w:r>
      <w:r w:rsidR="00D20212">
        <w:t xml:space="preserve">Kehtiva volitusnormi järgi on puudega tööealise inimese toetus seotud lisaks puude raskusastmele ka </w:t>
      </w:r>
      <w:r w:rsidR="00F84552">
        <w:t xml:space="preserve">funktsiooni </w:t>
      </w:r>
      <w:r w:rsidR="000E7AFB">
        <w:t>kõrvalekaldega</w:t>
      </w:r>
      <w:r w:rsidR="0070508F">
        <w:t xml:space="preserve">, kuid </w:t>
      </w:r>
      <w:r w:rsidR="00BA3273">
        <w:t xml:space="preserve">edaspidi jääb </w:t>
      </w:r>
      <w:r w:rsidR="00A15D71">
        <w:t>funktsiooni kõrvalekaldest</w:t>
      </w:r>
      <w:r w:rsidR="00BA3273">
        <w:t xml:space="preserve"> sõltuma vaid keskmise puudega tööealise inimese toetus ja selleks luuakse eraldi volitusnorm</w:t>
      </w:r>
      <w:r w:rsidR="00C54229">
        <w:t xml:space="preserve"> </w:t>
      </w:r>
      <w:r w:rsidR="00BC46DE">
        <w:t>§-s</w:t>
      </w:r>
      <w:r w:rsidR="00C54229" w:rsidRPr="00CE42D0">
        <w:t xml:space="preserve"> 7</w:t>
      </w:r>
      <w:r w:rsidR="004B0129">
        <w:t>, mida</w:t>
      </w:r>
      <w:r w:rsidR="00C54229" w:rsidRPr="00CE42D0">
        <w:t xml:space="preserve"> täiendatakse lõikega 2</w:t>
      </w:r>
      <w:r w:rsidR="00D3373E">
        <w:rPr>
          <w:vertAlign w:val="superscript"/>
        </w:rPr>
        <w:t>1</w:t>
      </w:r>
      <w:r w:rsidR="00C54229" w:rsidRPr="00C54229">
        <w:t>.</w:t>
      </w:r>
    </w:p>
    <w:p w14:paraId="3AD2ABF3" w14:textId="77777777" w:rsidR="000E0710" w:rsidRDefault="000E0710" w:rsidP="003911EE">
      <w:pPr>
        <w:jc w:val="both"/>
      </w:pPr>
    </w:p>
    <w:p w14:paraId="68CD40F7" w14:textId="6E59E98C" w:rsidR="00803C22" w:rsidRDefault="00803C22" w:rsidP="003911EE">
      <w:pPr>
        <w:jc w:val="both"/>
      </w:pPr>
      <w:r w:rsidRPr="00451737">
        <w:rPr>
          <w:b/>
          <w:bCs/>
        </w:rPr>
        <w:t xml:space="preserve">Eelnõu § 1 punktiga </w:t>
      </w:r>
      <w:r>
        <w:rPr>
          <w:b/>
          <w:bCs/>
        </w:rPr>
        <w:t xml:space="preserve">3 </w:t>
      </w:r>
      <w:r w:rsidR="00F736D1" w:rsidRPr="00F736D1">
        <w:t xml:space="preserve">tunnistatakse kehtetuks </w:t>
      </w:r>
      <w:r w:rsidR="00890481">
        <w:t>PISTS</w:t>
      </w:r>
      <w:r w:rsidR="00BC46DE">
        <w:t xml:space="preserve"> §</w:t>
      </w:r>
      <w:r w:rsidR="00F736D1">
        <w:t xml:space="preserve"> 5, mis </w:t>
      </w:r>
      <w:r w:rsidR="00980DA2">
        <w:t>kehtivas seaduses sätestab puuetega inimeste sotsiaaltoetus</w:t>
      </w:r>
      <w:r w:rsidR="00DD3768">
        <w:t>t</w:t>
      </w:r>
      <w:r w:rsidR="00980DA2">
        <w:t>e määra</w:t>
      </w:r>
      <w:r w:rsidR="00D60216">
        <w:t xml:space="preserve">, mille alusel arvutatakse </w:t>
      </w:r>
      <w:r w:rsidR="00D60216" w:rsidRPr="00A37BAF">
        <w:t>PISTS-</w:t>
      </w:r>
      <w:proofErr w:type="spellStart"/>
      <w:r w:rsidR="00D60216" w:rsidRPr="00A37BAF">
        <w:t>i</w:t>
      </w:r>
      <w:r w:rsidR="00DD3768">
        <w:t>s</w:t>
      </w:r>
      <w:proofErr w:type="spellEnd"/>
      <w:r w:rsidR="00DD3768">
        <w:t xml:space="preserve"> sätestatud</w:t>
      </w:r>
      <w:r w:rsidR="00D60216" w:rsidRPr="00A37BAF">
        <w:t xml:space="preserve"> toetuste </w:t>
      </w:r>
      <w:r w:rsidR="00E86733" w:rsidRPr="00A37BAF">
        <w:t>suurused</w:t>
      </w:r>
      <w:r w:rsidR="00D60216">
        <w:t xml:space="preserve">. </w:t>
      </w:r>
      <w:r w:rsidR="00261ED4">
        <w:t xml:space="preserve">Toetuste suuruse kujunemine puuetega inimeste sotsiaaltoetuste määra järgi tuleneb </w:t>
      </w:r>
      <w:r w:rsidR="00C52088">
        <w:t xml:space="preserve">27.01.1999 vastu võetud ja </w:t>
      </w:r>
      <w:r w:rsidR="00104FE1">
        <w:t xml:space="preserve">01.01.2000 jõustunud PISTS-ist. </w:t>
      </w:r>
    </w:p>
    <w:p w14:paraId="3468BC35" w14:textId="77777777" w:rsidR="007E17C0" w:rsidRDefault="007E17C0" w:rsidP="003911EE">
      <w:pPr>
        <w:jc w:val="both"/>
      </w:pPr>
    </w:p>
    <w:p w14:paraId="4160CC94" w14:textId="11CCAC29" w:rsidR="007E17C0" w:rsidRDefault="007E17C0" w:rsidP="003911EE">
      <w:pPr>
        <w:jc w:val="both"/>
      </w:pPr>
      <w:r>
        <w:t>Puuetega inimeste sotsiaaltoetuste määr on 25,57 eurot ja see kehtestatakse</w:t>
      </w:r>
      <w:r w:rsidR="00BB210C">
        <w:t xml:space="preserve"> Riigikogu poolt</w:t>
      </w:r>
      <w:r>
        <w:t xml:space="preserve"> igaks eelarvesaastaks riigieelarvega, seejuures ei või sotsiaaltoetus</w:t>
      </w:r>
      <w:r w:rsidR="00DD3768">
        <w:t>t</w:t>
      </w:r>
      <w:r>
        <w:t xml:space="preserve">e määr olla väiksem eelmiseks eelarveaastaks kinnitatud määrast. </w:t>
      </w:r>
      <w:r w:rsidR="001219A5">
        <w:t xml:space="preserve">Praktikas on sotsiaaltoetuste määr püsinud samal tasemel </w:t>
      </w:r>
      <w:r w:rsidR="00890481">
        <w:t>PISTS-i</w:t>
      </w:r>
      <w:r w:rsidR="00151022">
        <w:t xml:space="preserve"> jõustumisest 2000. a</w:t>
      </w:r>
      <w:r w:rsidR="00890481">
        <w:t>asta</w:t>
      </w:r>
      <w:r w:rsidR="00151022">
        <w:t xml:space="preserve"> alguses</w:t>
      </w:r>
      <w:r w:rsidR="00E03F20">
        <w:t xml:space="preserve">. </w:t>
      </w:r>
      <w:r w:rsidR="004B2ACC">
        <w:t>2020.</w:t>
      </w:r>
      <w:r w:rsidR="00890481">
        <w:t> aastal</w:t>
      </w:r>
      <w:r w:rsidR="00C41C68">
        <w:t xml:space="preserve"> tõusis küll puudega lapse toetus, kuid </w:t>
      </w:r>
      <w:r w:rsidR="008E7724">
        <w:t>toetus tõusis sellel siht</w:t>
      </w:r>
      <w:r w:rsidR="001C20A0">
        <w:t>rühmal</w:t>
      </w:r>
      <w:r w:rsidR="008E7724">
        <w:t xml:space="preserve"> </w:t>
      </w:r>
      <w:r w:rsidR="00D34DAF">
        <w:t xml:space="preserve">sotsiaaltoetuse määrast protsendi tõstmise kaudu. </w:t>
      </w:r>
      <w:r w:rsidR="00CC7308">
        <w:t xml:space="preserve">Seega ei ole </w:t>
      </w:r>
      <w:r w:rsidR="00CB7774">
        <w:t xml:space="preserve">praktikas </w:t>
      </w:r>
      <w:r w:rsidR="00E60EB8">
        <w:t>hakanud töötama</w:t>
      </w:r>
      <w:r w:rsidR="00CB7774">
        <w:t xml:space="preserve"> toetuste tõstmine sotsiaaltoetuse määra kaudu. </w:t>
      </w:r>
    </w:p>
    <w:p w14:paraId="1F853375" w14:textId="77777777" w:rsidR="00C6221E" w:rsidRDefault="00C6221E" w:rsidP="003911EE">
      <w:pPr>
        <w:jc w:val="both"/>
      </w:pPr>
    </w:p>
    <w:p w14:paraId="18C0DF9A" w14:textId="2F72C7C9" w:rsidR="00C6221E" w:rsidRDefault="00C6221E" w:rsidP="003911EE">
      <w:pPr>
        <w:jc w:val="both"/>
      </w:pPr>
      <w:r>
        <w:t xml:space="preserve">Kuna </w:t>
      </w:r>
      <w:r w:rsidR="00890481">
        <w:t>praegu</w:t>
      </w:r>
      <w:r>
        <w:t xml:space="preserve"> on seaduses kõikide puu</w:t>
      </w:r>
      <w:r w:rsidR="00890481">
        <w:t>dega</w:t>
      </w:r>
      <w:r>
        <w:t xml:space="preserve"> inimeste toetuse suurus seotud protsendiga sotsiaaltoetuse määrast (nt keskmise puudega lapse toetus on 54</w:t>
      </w:r>
      <w:r w:rsidR="005D5704">
        <w:t>0</w:t>
      </w:r>
      <w:r w:rsidR="00890481" w:rsidRPr="00BC46DE">
        <w:t>%</w:t>
      </w:r>
      <w:r w:rsidR="005D5704">
        <w:t xml:space="preserve"> sotsiaaltoetuse määrast), ei anna </w:t>
      </w:r>
      <w:r w:rsidR="00FE19AD">
        <w:t xml:space="preserve">selline sõnastus seadust lugedes selget </w:t>
      </w:r>
      <w:r w:rsidR="00890481">
        <w:t>ega</w:t>
      </w:r>
      <w:r w:rsidR="00FE19AD">
        <w:t xml:space="preserve"> lihtsat vastust toetuse suuruse kohta. </w:t>
      </w:r>
      <w:r w:rsidR="00F71D10">
        <w:t xml:space="preserve">Sellele lisaks kujunevad sotsiaaltoetuse määrast </w:t>
      </w:r>
      <w:r w:rsidR="00E05FC6">
        <w:t>toetuse arvutamisel ebamõistlikud ja siht</w:t>
      </w:r>
      <w:r w:rsidR="001C20A0">
        <w:t>rühma</w:t>
      </w:r>
      <w:r w:rsidR="00E05FC6">
        <w:t xml:space="preserve"> jaoks arusaamatud summad (nt keskmise puudega lapse toetus on 138,08 eurot kuus). </w:t>
      </w:r>
    </w:p>
    <w:p w14:paraId="678608DC" w14:textId="77777777" w:rsidR="005D5704" w:rsidRDefault="005D5704" w:rsidP="003911EE">
      <w:pPr>
        <w:jc w:val="both"/>
      </w:pPr>
    </w:p>
    <w:p w14:paraId="7EF8BCFA" w14:textId="63332237" w:rsidR="005D5704" w:rsidRDefault="00CB7774" w:rsidP="003911EE">
      <w:pPr>
        <w:jc w:val="both"/>
      </w:pPr>
      <w:r>
        <w:t>Sotsiaaltoetuse määrast loobumise</w:t>
      </w:r>
      <w:r w:rsidR="000B1539">
        <w:t>ga</w:t>
      </w:r>
      <w:r w:rsidR="006837B3">
        <w:t xml:space="preserve"> tulevad puu</w:t>
      </w:r>
      <w:r w:rsidR="00890481">
        <w:t>dega</w:t>
      </w:r>
      <w:r w:rsidR="006837B3">
        <w:t xml:space="preserve"> inimeste toetuste summad </w:t>
      </w:r>
      <w:r w:rsidR="000B1539">
        <w:t>sõnaselgelt</w:t>
      </w:r>
      <w:r w:rsidR="006837B3">
        <w:t xml:space="preserve"> seadusesse, mis lihtsustab inimeste arusaama toetuste suurusest</w:t>
      </w:r>
      <w:r w:rsidR="00583095">
        <w:t xml:space="preserve">. </w:t>
      </w:r>
      <w:r w:rsidR="00F2337D">
        <w:t xml:space="preserve">Sarnaselt on ka </w:t>
      </w:r>
      <w:r w:rsidR="001300D9">
        <w:t>peretoetuste suurused perehüvitiste seaduses välja toodud</w:t>
      </w:r>
      <w:r w:rsidR="000B1539">
        <w:t xml:space="preserve"> summana</w:t>
      </w:r>
      <w:r w:rsidR="001300D9">
        <w:t xml:space="preserve">. </w:t>
      </w:r>
      <w:r w:rsidR="002C70E7">
        <w:t xml:space="preserve">Toetuste </w:t>
      </w:r>
      <w:r w:rsidR="00E343B1">
        <w:t xml:space="preserve">tõstmine on jätkuvalt võimalik </w:t>
      </w:r>
      <w:r w:rsidR="00E343B1">
        <w:lastRenderedPageBreak/>
        <w:t>koos riigi</w:t>
      </w:r>
      <w:r w:rsidR="00DE728B">
        <w:t>eelarve seadusega</w:t>
      </w:r>
      <w:r w:rsidR="006259B9">
        <w:t xml:space="preserve">, kuid edaspidi on vajalik toetuse tõstmiseks </w:t>
      </w:r>
      <w:r w:rsidR="009C0AA5">
        <w:t xml:space="preserve">muuta ka PISTS-i, mis praktikas on selliselt </w:t>
      </w:r>
      <w:r w:rsidR="00890481">
        <w:t>s</w:t>
      </w:r>
      <w:r w:rsidR="00DD3768">
        <w:t>iia</w:t>
      </w:r>
      <w:r w:rsidR="00890481">
        <w:t>ni</w:t>
      </w:r>
      <w:r w:rsidR="00BC46DE">
        <w:t xml:space="preserve"> ka</w:t>
      </w:r>
      <w:r w:rsidR="009C0AA5">
        <w:t xml:space="preserve"> toiminud</w:t>
      </w:r>
      <w:r w:rsidR="00462431">
        <w:t>, sest korraga ei ole tõstetud kõiki puu</w:t>
      </w:r>
      <w:r w:rsidR="00890481">
        <w:t>dega</w:t>
      </w:r>
      <w:r w:rsidR="00462431">
        <w:t xml:space="preserve"> inimeste sotsiaaltoetus</w:t>
      </w:r>
      <w:r w:rsidR="00890481">
        <w:t>i</w:t>
      </w:r>
      <w:r w:rsidR="00462431">
        <w:t xml:space="preserve"> sotsiaaltoetuse määra</w:t>
      </w:r>
      <w:r w:rsidR="00336CA4">
        <w:t xml:space="preserve"> muutmise</w:t>
      </w:r>
      <w:r w:rsidR="00462431">
        <w:t xml:space="preserve"> kaudu. </w:t>
      </w:r>
    </w:p>
    <w:p w14:paraId="1900C92B" w14:textId="77777777" w:rsidR="00C75AE4" w:rsidRDefault="00C75AE4" w:rsidP="003911EE">
      <w:pPr>
        <w:jc w:val="both"/>
      </w:pPr>
    </w:p>
    <w:p w14:paraId="74CDDB07" w14:textId="72A89E47" w:rsidR="00C75AE4" w:rsidRDefault="00C75AE4" w:rsidP="003911EE">
      <w:pPr>
        <w:jc w:val="both"/>
      </w:pPr>
      <w:r w:rsidRPr="00451737">
        <w:rPr>
          <w:b/>
          <w:bCs/>
        </w:rPr>
        <w:t xml:space="preserve">Eelnõu § 1 punktiga </w:t>
      </w:r>
      <w:r>
        <w:rPr>
          <w:b/>
          <w:bCs/>
        </w:rPr>
        <w:t xml:space="preserve">4 </w:t>
      </w:r>
      <w:r w:rsidR="00696C30" w:rsidRPr="00696C30">
        <w:t xml:space="preserve">muudetakse </w:t>
      </w:r>
      <w:r w:rsidR="00BC46DE">
        <w:t>PISTS §</w:t>
      </w:r>
      <w:r w:rsidR="00696C30" w:rsidRPr="00696C30">
        <w:t xml:space="preserve"> 6 lõiget </w:t>
      </w:r>
      <w:r w:rsidR="00696C30">
        <w:t xml:space="preserve">5 ja </w:t>
      </w:r>
      <w:r w:rsidR="0092630A" w:rsidRPr="00696C30">
        <w:t>tõstetakse</w:t>
      </w:r>
      <w:r w:rsidR="0092630A" w:rsidRPr="0092630A">
        <w:t xml:space="preserve"> raske ja sügava puudega lapse toetust</w:t>
      </w:r>
      <w:r w:rsidR="002640F3">
        <w:t xml:space="preserve"> ning sotsiaaltoetuse määrast loob</w:t>
      </w:r>
      <w:r w:rsidR="00B57552">
        <w:t xml:space="preserve">umisega </w:t>
      </w:r>
      <w:r w:rsidR="002640F3">
        <w:t xml:space="preserve">ümardatakse ülespoole keskmise puudega lapse toetuse suurus. </w:t>
      </w:r>
    </w:p>
    <w:p w14:paraId="6C70B84F" w14:textId="77777777" w:rsidR="00B57552" w:rsidRDefault="00B57552" w:rsidP="003911EE">
      <w:pPr>
        <w:jc w:val="both"/>
      </w:pPr>
    </w:p>
    <w:p w14:paraId="4128EBBC" w14:textId="4D785D18" w:rsidR="00E202F9" w:rsidRDefault="00B57552" w:rsidP="003911EE">
      <w:pPr>
        <w:jc w:val="both"/>
      </w:pPr>
      <w:r>
        <w:t xml:space="preserve">Puudega lapse toetuse suurus arvutatakse kehtiva </w:t>
      </w:r>
      <w:r w:rsidR="00BC46DE">
        <w:t>seaduse</w:t>
      </w:r>
      <w:r>
        <w:t xml:space="preserve"> järgi protsendina sotsiaaltoetuse määrast</w:t>
      </w:r>
      <w:r w:rsidR="006C2A00">
        <w:t xml:space="preserve"> ja toetuse suurus sõltub puude raskusastmest: 1) keskmise puudega lapse toetus on </w:t>
      </w:r>
      <w:r w:rsidR="0051267D" w:rsidRPr="0051267D">
        <w:t>138,08 eurot kuus</w:t>
      </w:r>
      <w:r w:rsidR="0051267D">
        <w:t xml:space="preserve">; </w:t>
      </w:r>
      <w:r w:rsidR="00BE4129">
        <w:t xml:space="preserve">2) </w:t>
      </w:r>
      <w:r w:rsidR="0051267D">
        <w:t xml:space="preserve">raske puudega lapse toetus on </w:t>
      </w:r>
      <w:r w:rsidR="0051267D" w:rsidRPr="0051267D">
        <w:t>161,09 eurot kuus</w:t>
      </w:r>
      <w:r w:rsidR="00BE4129">
        <w:t>; 3)</w:t>
      </w:r>
      <w:r w:rsidR="0051267D">
        <w:t xml:space="preserve"> sügava puudega lapse toetus on </w:t>
      </w:r>
      <w:r w:rsidR="00E202F9" w:rsidRPr="00E202F9">
        <w:t>241,64 eurot kuus</w:t>
      </w:r>
      <w:r w:rsidR="00E202F9">
        <w:t xml:space="preserve">. </w:t>
      </w:r>
    </w:p>
    <w:p w14:paraId="7C5C20C7" w14:textId="77777777" w:rsidR="00E202F9" w:rsidRDefault="00E202F9" w:rsidP="003911EE">
      <w:pPr>
        <w:jc w:val="both"/>
      </w:pPr>
    </w:p>
    <w:p w14:paraId="5C340ADE" w14:textId="1CE670D1" w:rsidR="00E202F9" w:rsidRDefault="00E202F9" w:rsidP="003911EE">
      <w:pPr>
        <w:jc w:val="both"/>
      </w:pPr>
      <w:r>
        <w:t>Muudatuse tulemusel ei ole seaduses enam puudega lapse toetused arvutatud protsendina sotsiaaltoetuse määrast</w:t>
      </w:r>
      <w:r w:rsidR="00576ED1">
        <w:t>. Keskmise puudega lapse toetus ümardatakse 139 eurole kuus, raske puudega lapse toetus tõstetakse 1</w:t>
      </w:r>
      <w:r w:rsidR="003A5EDD">
        <w:t>80 eurole kuus ja sügava puudega lapse toetus tõstetakse 270</w:t>
      </w:r>
      <w:r w:rsidR="00BC46DE">
        <w:t> eurole</w:t>
      </w:r>
      <w:r w:rsidR="003A5EDD">
        <w:t xml:space="preserve"> kuus. Muudatuse tulemusel </w:t>
      </w:r>
      <w:r w:rsidR="00FC200D">
        <w:t>tõuseb raske</w:t>
      </w:r>
      <w:r w:rsidR="003A5EDD">
        <w:t xml:space="preserve"> puudega </w:t>
      </w:r>
      <w:r w:rsidR="005B7062">
        <w:t>lapse</w:t>
      </w:r>
      <w:r w:rsidR="00FC200D">
        <w:t xml:space="preserve"> toetus</w:t>
      </w:r>
      <w:r w:rsidR="003A5EDD">
        <w:t xml:space="preserve"> ühes kuus </w:t>
      </w:r>
      <w:r w:rsidR="00FC200D">
        <w:t xml:space="preserve">18,91 eurot ja </w:t>
      </w:r>
      <w:r w:rsidR="005B7062">
        <w:t xml:space="preserve">sügava puudega lapse toetus </w:t>
      </w:r>
      <w:r w:rsidR="005C314D">
        <w:t>28,36 eurot kuus</w:t>
      </w:r>
      <w:r w:rsidR="00BB6606">
        <w:t xml:space="preserve">, mis tähendab raske puudega laste peredele 226,92 </w:t>
      </w:r>
      <w:r w:rsidR="008B02A9">
        <w:t>lisa</w:t>
      </w:r>
      <w:r w:rsidR="00BB6606">
        <w:t xml:space="preserve">eurot </w:t>
      </w:r>
      <w:r w:rsidR="00BC46DE">
        <w:t xml:space="preserve">aastas </w:t>
      </w:r>
      <w:r w:rsidR="00BB6606">
        <w:t xml:space="preserve">ja sügava puudega laste peredele </w:t>
      </w:r>
      <w:r w:rsidR="00AC76EC">
        <w:t xml:space="preserve">340,32 </w:t>
      </w:r>
      <w:r w:rsidR="008B02A9">
        <w:t>lisa</w:t>
      </w:r>
      <w:r w:rsidR="00AC76EC">
        <w:t>eurot</w:t>
      </w:r>
      <w:r w:rsidR="00BC46DE">
        <w:t xml:space="preserve"> aastas</w:t>
      </w:r>
      <w:r w:rsidR="00AC76EC">
        <w:t xml:space="preserve">. </w:t>
      </w:r>
    </w:p>
    <w:p w14:paraId="6872032A" w14:textId="77777777" w:rsidR="005906DF" w:rsidRDefault="005906DF" w:rsidP="003911EE">
      <w:pPr>
        <w:jc w:val="both"/>
      </w:pPr>
    </w:p>
    <w:p w14:paraId="256A57A2" w14:textId="2346C7CA" w:rsidR="00666927" w:rsidRDefault="005906DF" w:rsidP="003911EE">
      <w:pPr>
        <w:jc w:val="both"/>
      </w:pPr>
      <w:r>
        <w:t xml:space="preserve">Puudega lapse toetust ei ole tõstetud alates 2020. aastast. </w:t>
      </w:r>
      <w:r w:rsidR="006C64B1">
        <w:t xml:space="preserve">Raske ja sügava puudega laste toetust tõstetakse </w:t>
      </w:r>
      <w:r w:rsidR="00624DF0">
        <w:t xml:space="preserve">tulenevalt mootorsõidukimaksu </w:t>
      </w:r>
      <w:r w:rsidR="00BC46DE">
        <w:t>seaduse</w:t>
      </w:r>
      <w:r w:rsidR="00624DF0">
        <w:t xml:space="preserve"> jõustumisest 01.01.2025 ning muudatuse eesmärk on </w:t>
      </w:r>
      <w:r w:rsidR="007A22EF">
        <w:t xml:space="preserve">leevendada täiendavast maksust tulenevat mõju raske ja sügava puudega laste peredele. </w:t>
      </w:r>
      <w:r w:rsidR="00666927">
        <w:t xml:space="preserve">Tegu on </w:t>
      </w:r>
      <w:hyperlink r:id="rId30">
        <w:r w:rsidR="00666927" w:rsidRPr="36E321DD">
          <w:rPr>
            <w:rStyle w:val="Hperlink"/>
          </w:rPr>
          <w:t xml:space="preserve">mootorsõidukimaksu seaduse </w:t>
        </w:r>
      </w:hyperlink>
      <w:r w:rsidR="00666927">
        <w:t xml:space="preserve">seletuskirjas välja toodud Sotsiaalministeeriumi </w:t>
      </w:r>
      <w:r w:rsidR="00C477FE">
        <w:t>välja</w:t>
      </w:r>
      <w:r w:rsidR="00666927">
        <w:t xml:space="preserve">töötatava </w:t>
      </w:r>
      <w:r w:rsidR="00C477FE">
        <w:t>ja</w:t>
      </w:r>
      <w:r w:rsidR="00666927">
        <w:t xml:space="preserve"> </w:t>
      </w:r>
      <w:hyperlink r:id="rId31">
        <w:r w:rsidR="00666927" w:rsidRPr="36E321DD">
          <w:rPr>
            <w:rStyle w:val="Hperlink"/>
          </w:rPr>
          <w:t xml:space="preserve">15.01.2024 </w:t>
        </w:r>
      </w:hyperlink>
      <w:r w:rsidR="00666927">
        <w:t>kokku lepitud toetusmeetmega puu</w:t>
      </w:r>
      <w:r w:rsidR="00C477FE">
        <w:t>dega</w:t>
      </w:r>
      <w:r w:rsidR="00666927">
        <w:t xml:space="preserve"> inimestele, et vähendada täiendava maksukoormuse mõju kõige haavatavamale siht</w:t>
      </w:r>
      <w:r w:rsidR="00C477FE">
        <w:t>rühmale.</w:t>
      </w:r>
      <w:r w:rsidR="00666927">
        <w:t xml:space="preserve"> </w:t>
      </w:r>
      <w:r w:rsidR="00F37407">
        <w:t xml:space="preserve">Eesti </w:t>
      </w:r>
      <w:r w:rsidR="00C477FE">
        <w:t>s</w:t>
      </w:r>
      <w:r w:rsidR="00F37407">
        <w:t>otsiaaluuring</w:t>
      </w:r>
      <w:r w:rsidR="00F57975">
        <w:t>u</w:t>
      </w:r>
      <w:r w:rsidR="00F37407">
        <w:t xml:space="preserve"> </w:t>
      </w:r>
      <w:r w:rsidR="00F57975">
        <w:t>(</w:t>
      </w:r>
      <w:r w:rsidR="00F37407">
        <w:t>2022</w:t>
      </w:r>
      <w:r w:rsidR="00F57975">
        <w:t>)</w:t>
      </w:r>
      <w:r w:rsidR="00F37407">
        <w:t xml:space="preserve"> andmetel elab </w:t>
      </w:r>
      <w:r w:rsidR="003E068A">
        <w:t xml:space="preserve">enamik </w:t>
      </w:r>
      <w:r w:rsidR="000C55B6">
        <w:t xml:space="preserve">(83,5%) puudega lastest autot omavates leibkondades. </w:t>
      </w:r>
    </w:p>
    <w:p w14:paraId="7A185ABD" w14:textId="77777777" w:rsidR="001638BA" w:rsidRDefault="001638BA" w:rsidP="003911EE">
      <w:pPr>
        <w:jc w:val="both"/>
        <w:rPr>
          <w:b/>
          <w:bCs/>
        </w:rPr>
      </w:pPr>
    </w:p>
    <w:p w14:paraId="0E9118B3" w14:textId="68B297ED" w:rsidR="00F11446" w:rsidRPr="00176724" w:rsidRDefault="00F11446" w:rsidP="003911EE">
      <w:pPr>
        <w:jc w:val="both"/>
      </w:pPr>
      <w:r w:rsidRPr="00451737">
        <w:rPr>
          <w:b/>
          <w:bCs/>
        </w:rPr>
        <w:t xml:space="preserve">Eelnõu § 1 punktiga </w:t>
      </w:r>
      <w:r w:rsidR="001D5F4D">
        <w:rPr>
          <w:b/>
          <w:bCs/>
        </w:rPr>
        <w:t>5</w:t>
      </w:r>
      <w:r>
        <w:rPr>
          <w:b/>
          <w:bCs/>
        </w:rPr>
        <w:t xml:space="preserve"> </w:t>
      </w:r>
      <w:r w:rsidR="00176724" w:rsidRPr="00176724">
        <w:t xml:space="preserve">muudetakse </w:t>
      </w:r>
      <w:r w:rsidR="007A23B8">
        <w:t>PISTS §</w:t>
      </w:r>
      <w:r w:rsidR="00176724" w:rsidRPr="00176724">
        <w:t xml:space="preserve"> 7 lõiget 2 ja</w:t>
      </w:r>
      <w:r w:rsidR="00176724">
        <w:t xml:space="preserve"> </w:t>
      </w:r>
      <w:r w:rsidRPr="00176724">
        <w:t>tõstetakse sügava puudega tööealise inimese toetus</w:t>
      </w:r>
      <w:r w:rsidR="00CF0A5B" w:rsidRPr="00176724">
        <w:t xml:space="preserve"> 100</w:t>
      </w:r>
      <w:r w:rsidR="007A23B8">
        <w:t> eurole</w:t>
      </w:r>
      <w:r w:rsidR="00942055" w:rsidRPr="00176724">
        <w:t xml:space="preserve"> ja </w:t>
      </w:r>
      <w:r w:rsidRPr="00176724">
        <w:t xml:space="preserve">raske puudega tööealise inimese toetus </w:t>
      </w:r>
      <w:r w:rsidR="007A23B8">
        <w:t>50 </w:t>
      </w:r>
      <w:r w:rsidR="00942055" w:rsidRPr="00176724">
        <w:t xml:space="preserve">eurole ning </w:t>
      </w:r>
      <w:r w:rsidR="00FC7F1D" w:rsidRPr="00176724">
        <w:t xml:space="preserve">sotsiaaltoetuse määrast loobumisega seoses ümardatakse ülespoole keskmise puudega tööealise inimese toetus. </w:t>
      </w:r>
    </w:p>
    <w:p w14:paraId="11D28562" w14:textId="77777777" w:rsidR="00746B2C" w:rsidRDefault="00746B2C" w:rsidP="003911EE">
      <w:pPr>
        <w:jc w:val="both"/>
      </w:pPr>
    </w:p>
    <w:p w14:paraId="33F65899" w14:textId="548EAEF0" w:rsidR="0083212D" w:rsidRDefault="00746B2C" w:rsidP="003911EE">
      <w:pPr>
        <w:jc w:val="both"/>
      </w:pPr>
      <w:r>
        <w:t xml:space="preserve">Kehtiva </w:t>
      </w:r>
      <w:r w:rsidR="007A23B8">
        <w:t>seaduse</w:t>
      </w:r>
      <w:r>
        <w:t xml:space="preserve"> järgi sõltub tööealise inimese toetuse suurus puude raskusastmest ja </w:t>
      </w:r>
      <w:r w:rsidR="000E141C">
        <w:t>funktsiooni kõrvalekaldest</w:t>
      </w:r>
      <w:r w:rsidR="000E1321">
        <w:t xml:space="preserve"> ning kõik puudega tööealise inimese sotsiaaltoetused on arvutatud protsendina sotsiaaltoetuse määrast. </w:t>
      </w:r>
    </w:p>
    <w:p w14:paraId="1AB5DC26" w14:textId="77777777" w:rsidR="0083212D" w:rsidRDefault="0083212D" w:rsidP="003911EE">
      <w:pPr>
        <w:jc w:val="both"/>
      </w:pPr>
    </w:p>
    <w:p w14:paraId="2DCFD804" w14:textId="1694E02A" w:rsidR="00B760DB" w:rsidRDefault="00AF25E6" w:rsidP="003911EE">
      <w:pPr>
        <w:jc w:val="both"/>
      </w:pPr>
      <w:r>
        <w:t xml:space="preserve">Sügava puudega tööealise inimese toetus </w:t>
      </w:r>
      <w:r w:rsidR="0083212D">
        <w:t xml:space="preserve">jääb kehtiva </w:t>
      </w:r>
      <w:r w:rsidR="00CE5BDE">
        <w:t>seaduse</w:t>
      </w:r>
      <w:r w:rsidR="0083212D">
        <w:t xml:space="preserve"> järgi</w:t>
      </w:r>
      <w:r>
        <w:t xml:space="preserve"> sõltuvalt </w:t>
      </w:r>
      <w:r w:rsidR="003E79F2">
        <w:t xml:space="preserve">funktsiooni kõrvalekaldest </w:t>
      </w:r>
      <w:r>
        <w:t xml:space="preserve">vahemikku </w:t>
      </w:r>
      <w:r w:rsidR="00FD4FF2">
        <w:t>43,47</w:t>
      </w:r>
      <w:r w:rsidR="002115DA">
        <w:t xml:space="preserve">–53,70 eurot kuus. </w:t>
      </w:r>
      <w:r w:rsidR="000C551E">
        <w:t xml:space="preserve">Muudatuse tulemusel ei ole seaduses enam sügava puudega tööealise inimese toetus arvutatud protsendina sotsiaaltoetuse määrast ja toetuse suurus ei sõltu edaspidi enam </w:t>
      </w:r>
      <w:r w:rsidR="00726693">
        <w:t>funktsiooni kõrvalekaldest</w:t>
      </w:r>
      <w:r w:rsidR="003A20E7">
        <w:t xml:space="preserve"> ning s</w:t>
      </w:r>
      <w:r w:rsidR="005504A2">
        <w:t xml:space="preserve">ügava puudega tööealise </w:t>
      </w:r>
      <w:r w:rsidR="003A20E7">
        <w:t>inimese toetus</w:t>
      </w:r>
      <w:r w:rsidR="005504A2">
        <w:t xml:space="preserve"> on edaspidi 100 eurot kuus</w:t>
      </w:r>
      <w:r w:rsidR="003A20E7">
        <w:t xml:space="preserve">. Muudatuse tulemusel tõuseb sügava puudega tööealise inimese toetus </w:t>
      </w:r>
      <w:r w:rsidR="00481D07">
        <w:t>46,3–</w:t>
      </w:r>
      <w:r w:rsidR="0055535C">
        <w:t xml:space="preserve">56,53 </w:t>
      </w:r>
      <w:r w:rsidR="00481D07">
        <w:t>eurot kuus</w:t>
      </w:r>
      <w:r w:rsidR="0055535C">
        <w:t xml:space="preserve">, mis tähendab sügava puudega tööealistele inimestele </w:t>
      </w:r>
      <w:r w:rsidR="00033146">
        <w:t>555,6</w:t>
      </w:r>
      <w:r w:rsidR="00B760DB">
        <w:t xml:space="preserve">–678,36 </w:t>
      </w:r>
      <w:r w:rsidR="00CE5BDE">
        <w:t>lisa</w:t>
      </w:r>
      <w:r w:rsidR="00B760DB">
        <w:t>eurot</w:t>
      </w:r>
      <w:r w:rsidR="00CE5BDE">
        <w:t xml:space="preserve"> aastas</w:t>
      </w:r>
      <w:r w:rsidR="00B760DB">
        <w:t xml:space="preserve">. </w:t>
      </w:r>
    </w:p>
    <w:p w14:paraId="5CA3AF83" w14:textId="77777777" w:rsidR="00F11446" w:rsidRDefault="00F11446" w:rsidP="003911EE">
      <w:pPr>
        <w:jc w:val="both"/>
      </w:pPr>
    </w:p>
    <w:p w14:paraId="3478BE8F" w14:textId="006B19DE" w:rsidR="00A06F1D" w:rsidRDefault="00F469EC" w:rsidP="003911EE">
      <w:pPr>
        <w:jc w:val="both"/>
      </w:pPr>
      <w:r>
        <w:t xml:space="preserve">Raske puudega tööealise inimese toetus jääb kehtiva </w:t>
      </w:r>
      <w:r w:rsidR="00CE5BDE">
        <w:t>seaduse</w:t>
      </w:r>
      <w:r>
        <w:t xml:space="preserve"> järgi sõltuvalt </w:t>
      </w:r>
      <w:r w:rsidR="00782066">
        <w:t>funktsiooni kõrvalekaldest</w:t>
      </w:r>
      <w:r>
        <w:t xml:space="preserve"> vahemikku </w:t>
      </w:r>
      <w:r w:rsidR="00345F6C">
        <w:t>34,78</w:t>
      </w:r>
      <w:r w:rsidR="003A7626">
        <w:t xml:space="preserve">–49,09 </w:t>
      </w:r>
      <w:r>
        <w:t>eurot kuus.</w:t>
      </w:r>
      <w:r w:rsidR="00A06F1D">
        <w:t xml:space="preserve"> Muudatuse tulemusel ei ole seaduses enam raske puudega tööealise inimese toetus arvutatud protsendina sotsiaaltoetuse määrast ja toetuse suurus ei sõltu edaspidi enam </w:t>
      </w:r>
      <w:r w:rsidR="00AB3E7C">
        <w:t>funktsiooni kõrvalekaldest</w:t>
      </w:r>
      <w:r w:rsidR="00A06F1D">
        <w:t xml:space="preserve"> ning raske puudega tööealise inimese toetus on edaspidi 50 eurot kuus. Muudatuse tulemusel tõuseb raske puudega tööealise inimese toetus </w:t>
      </w:r>
      <w:r w:rsidR="0064554F">
        <w:t>0,91–</w:t>
      </w:r>
      <w:r w:rsidR="00AC2CCC">
        <w:t xml:space="preserve">15,22 </w:t>
      </w:r>
      <w:r w:rsidR="00A06F1D">
        <w:t xml:space="preserve">eurot kuus, mis tähendab </w:t>
      </w:r>
      <w:r w:rsidR="007F306F">
        <w:t>raske</w:t>
      </w:r>
      <w:r w:rsidR="00A06F1D">
        <w:t xml:space="preserve"> puudega tööealistele inimestele </w:t>
      </w:r>
      <w:r w:rsidR="007F306F">
        <w:t>10,92</w:t>
      </w:r>
      <w:r w:rsidR="00A06F1D">
        <w:t>–</w:t>
      </w:r>
      <w:r w:rsidR="007F306F">
        <w:t>182,64</w:t>
      </w:r>
      <w:r w:rsidR="00A06F1D">
        <w:t xml:space="preserve"> </w:t>
      </w:r>
      <w:r w:rsidR="00CE5BDE">
        <w:t>lisa</w:t>
      </w:r>
      <w:r w:rsidR="00A06F1D">
        <w:t>eurot</w:t>
      </w:r>
      <w:r w:rsidR="00CE5BDE">
        <w:t xml:space="preserve"> aastas</w:t>
      </w:r>
      <w:r w:rsidR="00A06F1D">
        <w:t xml:space="preserve">. </w:t>
      </w:r>
      <w:r w:rsidR="00E7714E">
        <w:lastRenderedPageBreak/>
        <w:t xml:space="preserve">Tulenevalt </w:t>
      </w:r>
      <w:r w:rsidR="00AB3E7C">
        <w:t>funktsiooni kõrvalekaldest</w:t>
      </w:r>
      <w:r w:rsidR="00E7714E">
        <w:t xml:space="preserve"> ja </w:t>
      </w:r>
      <w:r w:rsidR="00834EBF">
        <w:t>kehtivatest</w:t>
      </w:r>
      <w:r w:rsidR="00E7714E">
        <w:t xml:space="preserve"> toetuse</w:t>
      </w:r>
      <w:r w:rsidR="00CE5BDE">
        <w:t>summadest</w:t>
      </w:r>
      <w:r w:rsidR="00E7714E">
        <w:t xml:space="preserve"> tõuseb kõige vähem </w:t>
      </w:r>
      <w:r w:rsidR="003740B6">
        <w:t xml:space="preserve">liikumispuude ja liitpuudega inimeste </w:t>
      </w:r>
      <w:r w:rsidR="00CE5BDE">
        <w:t>toetus</w:t>
      </w:r>
      <w:r w:rsidR="003740B6">
        <w:t xml:space="preserve"> ning kõige enam tõuseb </w:t>
      </w:r>
      <w:r w:rsidR="002924C6">
        <w:t xml:space="preserve">keele- ja kõnepuudega, kuulmispuudega ja nägemispuudega inimeste </w:t>
      </w:r>
      <w:r w:rsidR="00CE5BDE">
        <w:t>toetus.</w:t>
      </w:r>
      <w:r w:rsidR="002924C6">
        <w:t xml:space="preserve"> </w:t>
      </w:r>
      <w:r w:rsidR="00D73BC8">
        <w:t>Muudatus tagab raske puudega</w:t>
      </w:r>
      <w:r w:rsidR="00AB3E7C">
        <w:t xml:space="preserve"> tööealiste</w:t>
      </w:r>
      <w:r w:rsidR="00D73BC8">
        <w:t xml:space="preserve"> inimeste </w:t>
      </w:r>
      <w:r w:rsidR="00CE5BDE">
        <w:t>võrdsema kohtlemise,</w:t>
      </w:r>
      <w:r w:rsidR="00D73BC8">
        <w:t xml:space="preserve"> sest praktikas </w:t>
      </w:r>
      <w:r w:rsidR="004F554D">
        <w:t>lisakulusid toetuse määramisel arvesse ei võeta ja seetõttu e</w:t>
      </w:r>
      <w:r w:rsidR="00C40B9F">
        <w:t xml:space="preserve">i ole toetuse suuruse eristamine </w:t>
      </w:r>
      <w:r w:rsidR="00CE22FC">
        <w:t>funktsiooni kõrvalekalde</w:t>
      </w:r>
      <w:r w:rsidR="00C40B9F">
        <w:t xml:space="preserve"> järgi</w:t>
      </w:r>
      <w:r w:rsidR="00CE5BDE">
        <w:t xml:space="preserve"> põhjendatud</w:t>
      </w:r>
      <w:r w:rsidR="00C40B9F">
        <w:t xml:space="preserve">. </w:t>
      </w:r>
    </w:p>
    <w:p w14:paraId="45854668" w14:textId="77777777" w:rsidR="002924C6" w:rsidRDefault="002924C6" w:rsidP="003911EE">
      <w:pPr>
        <w:jc w:val="both"/>
      </w:pPr>
    </w:p>
    <w:p w14:paraId="310950BE" w14:textId="7D0F5682" w:rsidR="00AA1BAA" w:rsidRDefault="003C1F28" w:rsidP="003911EE">
      <w:pPr>
        <w:jc w:val="both"/>
      </w:pPr>
      <w:r>
        <w:t>Keskmise</w:t>
      </w:r>
      <w:r w:rsidR="002924C6">
        <w:t xml:space="preserve"> puudega tööealise inimese toetus jääb kehtiva </w:t>
      </w:r>
      <w:r w:rsidR="00CE5BDE">
        <w:t>seaduse</w:t>
      </w:r>
      <w:r w:rsidR="002924C6">
        <w:t xml:space="preserve"> järgi sõltuvalt </w:t>
      </w:r>
      <w:r w:rsidR="00A87982">
        <w:t>funktsiooni kõrvalekaldest</w:t>
      </w:r>
      <w:r w:rsidR="002924C6">
        <w:t xml:space="preserve"> vahemikku </w:t>
      </w:r>
      <w:r w:rsidR="008C1D91">
        <w:t>28,64–41,17</w:t>
      </w:r>
      <w:r w:rsidR="002924C6">
        <w:t xml:space="preserve"> eurot kuus.</w:t>
      </w:r>
      <w:r w:rsidR="00AA1BAA">
        <w:t xml:space="preserve"> Keskmise puudega tööealis</w:t>
      </w:r>
      <w:r w:rsidR="00CE5BDE">
        <w:t>e</w:t>
      </w:r>
      <w:r w:rsidR="00AA1BAA">
        <w:t xml:space="preserve"> inimes</w:t>
      </w:r>
      <w:r w:rsidR="00CE5BDE">
        <w:t>e</w:t>
      </w:r>
      <w:r w:rsidR="00AA1BAA">
        <w:t xml:space="preserve"> toetuse suurus jääb ka edaspidi sõltuma </w:t>
      </w:r>
      <w:r w:rsidR="00CE22FC">
        <w:t>funktsiooni kõrvalekaldest</w:t>
      </w:r>
      <w:r w:rsidR="00AA1BAA">
        <w:t>, kuid</w:t>
      </w:r>
      <w:r w:rsidR="008C1D91">
        <w:t xml:space="preserve"> </w:t>
      </w:r>
      <w:r w:rsidR="00AA1BAA">
        <w:t>s</w:t>
      </w:r>
      <w:r w:rsidR="008C1D91">
        <w:t xml:space="preserve">otsiaaltoetuse määrast loobumisega </w:t>
      </w:r>
      <w:r w:rsidR="00AA1BAA">
        <w:t xml:space="preserve">ümardatakse toetus ülespoole ja see jääb sõltuvalt </w:t>
      </w:r>
      <w:r w:rsidR="00A87982">
        <w:t>funktsiooni kõrvalekaldest</w:t>
      </w:r>
      <w:r w:rsidR="00AA1BAA">
        <w:t xml:space="preserve"> edaspidi vahemikku 29–</w:t>
      </w:r>
      <w:r w:rsidR="00BD22B9">
        <w:t xml:space="preserve">42 eurot kuus. </w:t>
      </w:r>
    </w:p>
    <w:p w14:paraId="26C65C0C" w14:textId="173352F6" w:rsidR="00F469EC" w:rsidRDefault="00F469EC" w:rsidP="003911EE">
      <w:pPr>
        <w:jc w:val="both"/>
      </w:pPr>
    </w:p>
    <w:p w14:paraId="107C5002" w14:textId="078E856F" w:rsidR="005E478A" w:rsidRDefault="00CB26D9" w:rsidP="003911EE">
      <w:pPr>
        <w:jc w:val="both"/>
      </w:pPr>
      <w:r>
        <w:t xml:space="preserve">Tegu on </w:t>
      </w:r>
      <w:hyperlink r:id="rId32">
        <w:r w:rsidRPr="36E321DD">
          <w:rPr>
            <w:rStyle w:val="Hperlink"/>
          </w:rPr>
          <w:t xml:space="preserve">mootorsõidukimaksu seaduse </w:t>
        </w:r>
      </w:hyperlink>
      <w:r>
        <w:t xml:space="preserve">seletuskirjas välja toodud Sotsiaalministeeriumi </w:t>
      </w:r>
      <w:r w:rsidR="00C477FE">
        <w:t>välja</w:t>
      </w:r>
      <w:r>
        <w:t xml:space="preserve">töötatava </w:t>
      </w:r>
      <w:r w:rsidR="00C477FE">
        <w:t>ja</w:t>
      </w:r>
      <w:r>
        <w:t xml:space="preserve"> </w:t>
      </w:r>
      <w:hyperlink r:id="rId33">
        <w:r w:rsidRPr="36E321DD">
          <w:rPr>
            <w:rStyle w:val="Hperlink"/>
          </w:rPr>
          <w:t>15.01.2024</w:t>
        </w:r>
      </w:hyperlink>
      <w:r>
        <w:t xml:space="preserve"> kokku lepitud toetusmeetmega puu</w:t>
      </w:r>
      <w:r w:rsidR="00C477FE">
        <w:t>dega</w:t>
      </w:r>
      <w:r>
        <w:t xml:space="preserve"> inimestele, et vähendada täiendava maksukoormuse mõju kõige haavatavamale siht</w:t>
      </w:r>
      <w:r w:rsidR="00C477FE">
        <w:t>rühmale.</w:t>
      </w:r>
      <w:r>
        <w:t xml:space="preserve"> </w:t>
      </w:r>
      <w:r w:rsidR="00030276">
        <w:t>M</w:t>
      </w:r>
      <w:r w:rsidR="00C43D87">
        <w:t>uudatuse eesmärk on leevendada täiendavast maksu</w:t>
      </w:r>
      <w:r w:rsidR="00CE5BDE">
        <w:t>koormuse</w:t>
      </w:r>
      <w:r w:rsidR="00C43D87">
        <w:t xml:space="preserve">st tulenevat mõju </w:t>
      </w:r>
      <w:r w:rsidR="00030276">
        <w:t xml:space="preserve">raske ja sügava puudega tööealistele, </w:t>
      </w:r>
      <w:r w:rsidR="00C90D8B">
        <w:t xml:space="preserve">sest puudega inimeste </w:t>
      </w:r>
      <w:r w:rsidR="00C961FC">
        <w:t>suhtelise vaesuse näitajad on ülejäänud elanikkonnast</w:t>
      </w:r>
      <w:r w:rsidR="00F10A40">
        <w:t xml:space="preserve"> märkimisväärselt kõrgemad</w:t>
      </w:r>
      <w:r w:rsidR="00C961FC">
        <w:t xml:space="preserve">. </w:t>
      </w:r>
      <w:r w:rsidR="0073688F" w:rsidRPr="0073688F">
        <w:t>Kitsastes eelarvetingimustes on vajalik toetada just sügava puudega inimesi, sest nende abivajadus ja sellest tulenevad väljaminekud on enamasti kõige suuremad.</w:t>
      </w:r>
      <w:r w:rsidR="00F42B65">
        <w:t xml:space="preserve"> Eesti </w:t>
      </w:r>
      <w:r w:rsidR="00F10A40">
        <w:t>s</w:t>
      </w:r>
      <w:r w:rsidR="00F42B65">
        <w:t xml:space="preserve">otsiaaluuringu (2022) andmetel elab </w:t>
      </w:r>
      <w:r w:rsidR="005B1618">
        <w:t xml:space="preserve">52,8% </w:t>
      </w:r>
      <w:r w:rsidR="00F42B65">
        <w:t xml:space="preserve">puudega </w:t>
      </w:r>
      <w:r w:rsidR="005B1618">
        <w:t xml:space="preserve">inimestest vanuses </w:t>
      </w:r>
      <w:r w:rsidR="00712FCC">
        <w:t xml:space="preserve">18–64 autot omavates leibkondades. </w:t>
      </w:r>
      <w:r w:rsidR="005E478A">
        <w:t xml:space="preserve">Kõikidest sügava puudega inimestest elab 48,1% autot omavates leibkondades ja kõikidest raske puudega inimestest elab </w:t>
      </w:r>
      <w:r w:rsidR="00FE0550">
        <w:t xml:space="preserve">41,1% autot omavates </w:t>
      </w:r>
      <w:commentRangeStart w:id="8"/>
      <w:r w:rsidR="00FE0550">
        <w:t>leibkondades</w:t>
      </w:r>
      <w:commentRangeEnd w:id="8"/>
      <w:r w:rsidR="00D21971">
        <w:rPr>
          <w:rStyle w:val="Kommentaariviide"/>
          <w:rFonts w:asciiTheme="minorHAnsi" w:eastAsiaTheme="minorHAnsi" w:hAnsiTheme="minorHAnsi" w:cstheme="minorBidi"/>
        </w:rPr>
        <w:commentReference w:id="8"/>
      </w:r>
      <w:r w:rsidR="00FE0550">
        <w:t xml:space="preserve">. </w:t>
      </w:r>
    </w:p>
    <w:p w14:paraId="5F7867B7" w14:textId="77777777" w:rsidR="00F469EC" w:rsidRDefault="00F469EC" w:rsidP="003911EE">
      <w:pPr>
        <w:jc w:val="both"/>
      </w:pPr>
    </w:p>
    <w:p w14:paraId="1B9FF1A0" w14:textId="34B8F36A" w:rsidR="006C7181" w:rsidRDefault="009F5C4A" w:rsidP="003911EE">
      <w:pPr>
        <w:jc w:val="both"/>
      </w:pPr>
      <w:r w:rsidRPr="00451737">
        <w:rPr>
          <w:b/>
          <w:bCs/>
        </w:rPr>
        <w:t xml:space="preserve">Eelnõu § 1 </w:t>
      </w:r>
      <w:r w:rsidRPr="00E22F5B">
        <w:rPr>
          <w:b/>
          <w:bCs/>
        </w:rPr>
        <w:t xml:space="preserve">punktiga </w:t>
      </w:r>
      <w:r w:rsidR="001D5F4D">
        <w:rPr>
          <w:b/>
          <w:bCs/>
        </w:rPr>
        <w:t>6</w:t>
      </w:r>
      <w:r w:rsidR="008B3891" w:rsidRPr="00E22F5B">
        <w:t xml:space="preserve"> </w:t>
      </w:r>
      <w:r w:rsidR="00E22F5B" w:rsidRPr="00E22F5B">
        <w:t xml:space="preserve">täiendatakse </w:t>
      </w:r>
      <w:r w:rsidR="00F10A40">
        <w:t>PISTS §</w:t>
      </w:r>
      <w:r w:rsidR="00E22F5B" w:rsidRPr="00E22F5B">
        <w:t xml:space="preserve"> 7 lõikega 2</w:t>
      </w:r>
      <w:r w:rsidR="00E22F5B" w:rsidRPr="00E22F5B">
        <w:rPr>
          <w:vertAlign w:val="superscript"/>
        </w:rPr>
        <w:t>1</w:t>
      </w:r>
      <w:r w:rsidR="00E22F5B" w:rsidRPr="00E22F5B">
        <w:t xml:space="preserve"> ja</w:t>
      </w:r>
      <w:r w:rsidR="00E22F5B">
        <w:rPr>
          <w:b/>
          <w:bCs/>
        </w:rPr>
        <w:t xml:space="preserve"> </w:t>
      </w:r>
      <w:r w:rsidR="008B3891">
        <w:t xml:space="preserve">luuakse </w:t>
      </w:r>
      <w:r w:rsidR="006C7181">
        <w:t xml:space="preserve">uus </w:t>
      </w:r>
      <w:r w:rsidR="008B3891">
        <w:t>volitusnorm</w:t>
      </w:r>
      <w:r w:rsidR="008B02A9">
        <w:t>, milles nähakse ette, et</w:t>
      </w:r>
      <w:r w:rsidR="008B3891">
        <w:t xml:space="preserve"> keskmise puudega tööeali</w:t>
      </w:r>
      <w:r w:rsidR="00934A3C">
        <w:t xml:space="preserve">se inimese </w:t>
      </w:r>
      <w:r w:rsidR="008B3891">
        <w:t xml:space="preserve">toetuse </w:t>
      </w:r>
      <w:r w:rsidR="006C7181">
        <w:t>maksmise täpsemad tingimused ja</w:t>
      </w:r>
      <w:r w:rsidR="006C7181" w:rsidRPr="00CE42D0">
        <w:t xml:space="preserve"> suurused</w:t>
      </w:r>
      <w:r w:rsidR="008B02A9">
        <w:t xml:space="preserve"> kehtestab valdkonna ee</w:t>
      </w:r>
      <w:r w:rsidR="00097E56">
        <w:t>s</w:t>
      </w:r>
      <w:r w:rsidR="008B02A9">
        <w:t>t vastutav minister määrusega</w:t>
      </w:r>
      <w:r w:rsidR="00934A3C">
        <w:t xml:space="preserve">. </w:t>
      </w:r>
      <w:r w:rsidR="008B02A9">
        <w:t>V</w:t>
      </w:r>
      <w:r w:rsidR="00F2025F">
        <w:t xml:space="preserve">olitusnorm on vajalik, sest keskmise puudega tööealise inimese toetused jäävad ka edaspidi sõltuma sellest, millise funktsiooni kõrvalekalle </w:t>
      </w:r>
      <w:r w:rsidR="00F10A40">
        <w:t xml:space="preserve">inimesel </w:t>
      </w:r>
      <w:r w:rsidR="00F2025F">
        <w:t xml:space="preserve">esineb. </w:t>
      </w:r>
      <w:r w:rsidR="006A1F14" w:rsidRPr="002C4260">
        <w:t>Põhjendatud on volitada sellise teema otsustamine ministrile, kuna seaduse tasemel oleks tegemist liiga detailse regulatsiooniga. Seaduse</w:t>
      </w:r>
      <w:r w:rsidR="00E24533">
        <w:t>s</w:t>
      </w:r>
      <w:r w:rsidR="006A1F14" w:rsidRPr="002C4260">
        <w:t xml:space="preserve"> sätestatakse summade vahemik, mille </w:t>
      </w:r>
      <w:r w:rsidR="00E24533">
        <w:t>piires</w:t>
      </w:r>
      <w:r w:rsidR="006A1F14" w:rsidRPr="002C4260">
        <w:t xml:space="preserve"> saab minister </w:t>
      </w:r>
      <w:r w:rsidR="00E24533" w:rsidRPr="002C4260">
        <w:t xml:space="preserve">otsustada </w:t>
      </w:r>
      <w:r w:rsidR="006A1F14" w:rsidRPr="002C4260">
        <w:t>toetuste suuruse.</w:t>
      </w:r>
    </w:p>
    <w:p w14:paraId="3082B09F" w14:textId="77777777" w:rsidR="008B3891" w:rsidRDefault="008B3891" w:rsidP="003911EE">
      <w:pPr>
        <w:jc w:val="both"/>
      </w:pPr>
    </w:p>
    <w:p w14:paraId="47839EBA" w14:textId="1313B942" w:rsidR="008B3891" w:rsidRDefault="008B3891" w:rsidP="003911EE">
      <w:pPr>
        <w:jc w:val="both"/>
      </w:pPr>
      <w:r w:rsidRPr="00451737">
        <w:rPr>
          <w:b/>
          <w:bCs/>
        </w:rPr>
        <w:t xml:space="preserve">Eelnõu § 1 punktiga </w:t>
      </w:r>
      <w:r w:rsidR="001D5F4D">
        <w:rPr>
          <w:b/>
          <w:bCs/>
        </w:rPr>
        <w:t>7</w:t>
      </w:r>
      <w:r>
        <w:rPr>
          <w:b/>
          <w:bCs/>
        </w:rPr>
        <w:t xml:space="preserve"> </w:t>
      </w:r>
      <w:r w:rsidR="00FC0F56" w:rsidRPr="00FC0F56">
        <w:t>tunnistatakse kehtetuks</w:t>
      </w:r>
      <w:r w:rsidR="00705F56">
        <w:t xml:space="preserve"> </w:t>
      </w:r>
      <w:r w:rsidR="00F10A40">
        <w:t>PISTS §</w:t>
      </w:r>
      <w:r w:rsidR="00705F56">
        <w:t xml:space="preserve"> 7 lõige 3, </w:t>
      </w:r>
      <w:r w:rsidR="00BA18DE">
        <w:t xml:space="preserve">mis sätestas, </w:t>
      </w:r>
      <w:r w:rsidR="004237B9">
        <w:t xml:space="preserve">et </w:t>
      </w:r>
      <w:r w:rsidR="00705F56">
        <w:t xml:space="preserve">tööealise inimese </w:t>
      </w:r>
      <w:r w:rsidR="004237B9">
        <w:t xml:space="preserve">toetuse suurus </w:t>
      </w:r>
      <w:r w:rsidR="001A7EB3">
        <w:t xml:space="preserve">sõltub </w:t>
      </w:r>
      <w:r w:rsidR="004237B9" w:rsidRPr="004237B9">
        <w:t>puude raskusastmest ja</w:t>
      </w:r>
      <w:r w:rsidR="00BA18DE">
        <w:t xml:space="preserve"> funktsioonist, milles kõrvalekalle esineb, </w:t>
      </w:r>
      <w:r w:rsidR="004237B9">
        <w:t xml:space="preserve">sest edaspidi sõltub </w:t>
      </w:r>
      <w:r w:rsidR="006D141F">
        <w:t>funktsiooni kõrvalekaldest</w:t>
      </w:r>
      <w:r w:rsidR="004237B9">
        <w:t xml:space="preserve"> vaid keskmise puudega tööealise inimese toetus.</w:t>
      </w:r>
      <w:r w:rsidR="006D141F">
        <w:t xml:space="preserve"> Keskmise puudega tööealise </w:t>
      </w:r>
      <w:r w:rsidR="00A77B30">
        <w:t xml:space="preserve">toetuse </w:t>
      </w:r>
      <w:r w:rsidR="004444A6">
        <w:t>suurus</w:t>
      </w:r>
      <w:r w:rsidR="00F10A40">
        <w:t>e</w:t>
      </w:r>
      <w:r w:rsidR="004444A6">
        <w:t xml:space="preserve"> kehtestamiseks luuakse volitusnorm</w:t>
      </w:r>
      <w:r w:rsidR="008B02A9">
        <w:t xml:space="preserve"> § 7 lõikes 2</w:t>
      </w:r>
      <w:r w:rsidR="008B02A9" w:rsidRPr="00EA58B1">
        <w:rPr>
          <w:vertAlign w:val="superscript"/>
        </w:rPr>
        <w:t>1</w:t>
      </w:r>
      <w:r w:rsidR="008B02A9">
        <w:t>.</w:t>
      </w:r>
    </w:p>
    <w:p w14:paraId="40357947" w14:textId="77777777" w:rsidR="004237B9" w:rsidRDefault="004237B9" w:rsidP="003911EE">
      <w:pPr>
        <w:jc w:val="both"/>
      </w:pPr>
    </w:p>
    <w:p w14:paraId="579D6AC5" w14:textId="3A94A0D6" w:rsidR="004237B9" w:rsidRDefault="004237B9" w:rsidP="003911EE">
      <w:pPr>
        <w:jc w:val="both"/>
      </w:pPr>
      <w:r w:rsidRPr="00451737">
        <w:rPr>
          <w:b/>
          <w:bCs/>
        </w:rPr>
        <w:t xml:space="preserve">Eelnõu § 1 punktiga </w:t>
      </w:r>
      <w:r w:rsidR="001D5F4D">
        <w:rPr>
          <w:b/>
          <w:bCs/>
        </w:rPr>
        <w:t>8</w:t>
      </w:r>
      <w:r w:rsidR="0089081E">
        <w:rPr>
          <w:b/>
          <w:bCs/>
        </w:rPr>
        <w:t xml:space="preserve"> </w:t>
      </w:r>
      <w:r w:rsidR="00BA6072" w:rsidRPr="00176724">
        <w:t xml:space="preserve">muudetakse </w:t>
      </w:r>
      <w:r w:rsidR="00F10A40">
        <w:t>PISTS §</w:t>
      </w:r>
      <w:r w:rsidR="00BA6072" w:rsidRPr="00176724">
        <w:t xml:space="preserve"> 7</w:t>
      </w:r>
      <w:r w:rsidR="00BA6072" w:rsidRPr="00BA6072">
        <w:rPr>
          <w:vertAlign w:val="superscript"/>
        </w:rPr>
        <w:t>1</w:t>
      </w:r>
      <w:r w:rsidR="00BA6072" w:rsidRPr="00176724">
        <w:t xml:space="preserve"> lõiget 2 ja</w:t>
      </w:r>
      <w:r w:rsidR="00BA6072">
        <w:t xml:space="preserve"> </w:t>
      </w:r>
      <w:r w:rsidR="00CC0CD2">
        <w:t>ümardatakse seoses sotsiaaltoetuse määrast loobumisega ülespoole kõikide puudega vanaduspensioniealiste inimeste toetus</w:t>
      </w:r>
      <w:r w:rsidR="00894B07">
        <w:t>i</w:t>
      </w:r>
      <w:r w:rsidR="00CC0CD2">
        <w:t xml:space="preserve">. </w:t>
      </w:r>
    </w:p>
    <w:p w14:paraId="7B4E05B4" w14:textId="77777777" w:rsidR="00ED36FD" w:rsidRDefault="00ED36FD" w:rsidP="003911EE">
      <w:pPr>
        <w:jc w:val="both"/>
      </w:pPr>
    </w:p>
    <w:p w14:paraId="402B87B5" w14:textId="7DA3A21A" w:rsidR="00ED36FD" w:rsidRDefault="00ED36FD" w:rsidP="003911EE">
      <w:pPr>
        <w:jc w:val="both"/>
      </w:pPr>
      <w:r>
        <w:t xml:space="preserve">Puudega vanaduspensioniealise inimese toetuse suurus arvutatakse kehtiva </w:t>
      </w:r>
      <w:r w:rsidR="00F10A40">
        <w:t>seaduse</w:t>
      </w:r>
      <w:r>
        <w:t xml:space="preserve"> järgi protsendina sotsiaaltoetuse määrast ja toetuse suurus sõltub puude raskusastmest: 1) keskmise puudega vanaduspensioniealise inimese toetus on </w:t>
      </w:r>
      <w:r w:rsidR="00837133">
        <w:t xml:space="preserve">12,79 </w:t>
      </w:r>
      <w:r w:rsidRPr="0051267D">
        <w:t>eurot kuus</w:t>
      </w:r>
      <w:r>
        <w:t xml:space="preserve">; 2) raske puudega vanaduspensioniealise inimese toetus on </w:t>
      </w:r>
      <w:r w:rsidR="00837133">
        <w:t xml:space="preserve">26,85 </w:t>
      </w:r>
      <w:r w:rsidRPr="0051267D">
        <w:t>eurot kuus</w:t>
      </w:r>
      <w:r>
        <w:t xml:space="preserve">; 3) sügava puudega vanaduspensioniealise inimese </w:t>
      </w:r>
      <w:r w:rsidR="008769C1">
        <w:t xml:space="preserve">toetus </w:t>
      </w:r>
      <w:r>
        <w:t xml:space="preserve">on </w:t>
      </w:r>
      <w:r w:rsidR="00837133">
        <w:t xml:space="preserve">40,91 </w:t>
      </w:r>
      <w:r w:rsidRPr="00E202F9">
        <w:t>eurot kuus</w:t>
      </w:r>
      <w:r>
        <w:t xml:space="preserve">. </w:t>
      </w:r>
    </w:p>
    <w:p w14:paraId="7719CD6D" w14:textId="77777777" w:rsidR="008F7EDF" w:rsidRDefault="008F7EDF" w:rsidP="003911EE">
      <w:pPr>
        <w:jc w:val="both"/>
        <w:rPr>
          <w:rFonts w:ascii="Roboto" w:hAnsi="Roboto"/>
          <w:color w:val="000000"/>
        </w:rPr>
      </w:pPr>
    </w:p>
    <w:p w14:paraId="1A716A7D" w14:textId="37310AEB" w:rsidR="00061FCC" w:rsidRDefault="00061FCC" w:rsidP="003911EE">
      <w:pPr>
        <w:jc w:val="both"/>
      </w:pPr>
      <w:r>
        <w:t xml:space="preserve">Muudatuse tulemusel ei ole seaduses enam puudega vanaduspensioniealise inimese toetused arvutatud protsendina sotsiaaltoetuse määrast ja kõik toetused </w:t>
      </w:r>
      <w:r w:rsidR="008769C1">
        <w:t>ümarda</w:t>
      </w:r>
      <w:r>
        <w:t xml:space="preserve">takse </w:t>
      </w:r>
      <w:r w:rsidR="002C0D9C">
        <w:t xml:space="preserve">ülespoole: 1) keskmise puudega vanaduspensioniealise inimese toetus on 13 </w:t>
      </w:r>
      <w:r w:rsidR="002C0D9C" w:rsidRPr="0051267D">
        <w:t>eurot kuus</w:t>
      </w:r>
      <w:r w:rsidR="002C0D9C">
        <w:t xml:space="preserve">; 2) raske puudega vanaduspensioniealise inimese toetus on 27 </w:t>
      </w:r>
      <w:r w:rsidR="002C0D9C" w:rsidRPr="0051267D">
        <w:t>eurot kuus</w:t>
      </w:r>
      <w:r w:rsidR="002C0D9C">
        <w:t xml:space="preserve">; 3) sügava puudega vanaduspensioniealise inimese </w:t>
      </w:r>
      <w:r w:rsidR="00F10A40">
        <w:t xml:space="preserve">toetus </w:t>
      </w:r>
      <w:r w:rsidR="002C0D9C">
        <w:t xml:space="preserve">on 41 </w:t>
      </w:r>
      <w:r w:rsidR="002C0D9C" w:rsidRPr="00E202F9">
        <w:t>eurot kuus</w:t>
      </w:r>
      <w:r w:rsidR="002C0D9C">
        <w:t>.</w:t>
      </w:r>
    </w:p>
    <w:p w14:paraId="39090614" w14:textId="77777777" w:rsidR="009E70DD" w:rsidRDefault="009E70DD" w:rsidP="003911EE">
      <w:pPr>
        <w:jc w:val="both"/>
        <w:rPr>
          <w:b/>
          <w:bCs/>
        </w:rPr>
      </w:pPr>
    </w:p>
    <w:p w14:paraId="37F547F2" w14:textId="4A48ED78" w:rsidR="004809E5" w:rsidRPr="004809E5" w:rsidRDefault="004809E5" w:rsidP="003911EE">
      <w:pPr>
        <w:jc w:val="both"/>
      </w:pPr>
      <w:r>
        <w:t>Muudatuse tulemusel on puu</w:t>
      </w:r>
      <w:r w:rsidR="00C02B0B">
        <w:t>dega</w:t>
      </w:r>
      <w:r>
        <w:t xml:space="preserve"> vanaduspensioniealise inimese </w:t>
      </w:r>
      <w:r w:rsidRPr="00F10A40">
        <w:t>toetus</w:t>
      </w:r>
      <w:r w:rsidR="00C02B0B" w:rsidRPr="00F10A40">
        <w:t>e</w:t>
      </w:r>
      <w:r w:rsidRPr="00F10A40">
        <w:t xml:space="preserve"> s</w:t>
      </w:r>
      <w:r>
        <w:t xml:space="preserve">ummad seaduses </w:t>
      </w:r>
      <w:r w:rsidR="00F10A40">
        <w:t xml:space="preserve">selgelt </w:t>
      </w:r>
      <w:r>
        <w:t xml:space="preserve">sõnastatud, mis lihtsustab inimeste arusaama </w:t>
      </w:r>
      <w:r w:rsidRPr="00F10A40">
        <w:t>toetuste suurusest</w:t>
      </w:r>
      <w:r>
        <w:t xml:space="preserve">. </w:t>
      </w:r>
      <w:r w:rsidRPr="00F10A40">
        <w:t>Toetuste ü</w:t>
      </w:r>
      <w:r>
        <w:t xml:space="preserve">mardamisega ülespoole </w:t>
      </w:r>
      <w:r w:rsidR="00BC25F4" w:rsidRPr="00F10A40">
        <w:t>muutuvad toetuste summad</w:t>
      </w:r>
      <w:r w:rsidR="00BC25F4">
        <w:t xml:space="preserve"> inimestele selgemaks. </w:t>
      </w:r>
    </w:p>
    <w:p w14:paraId="6EF94458" w14:textId="77777777" w:rsidR="004809E5" w:rsidRDefault="004809E5" w:rsidP="003911EE">
      <w:pPr>
        <w:jc w:val="both"/>
        <w:rPr>
          <w:b/>
          <w:bCs/>
        </w:rPr>
      </w:pPr>
    </w:p>
    <w:p w14:paraId="3FDAAA72" w14:textId="09FE7838" w:rsidR="006D6DC1" w:rsidRDefault="009E70DD" w:rsidP="003911EE">
      <w:pPr>
        <w:jc w:val="both"/>
      </w:pPr>
      <w:r w:rsidRPr="00451737">
        <w:rPr>
          <w:b/>
          <w:bCs/>
        </w:rPr>
        <w:t xml:space="preserve">Eelnõu § 1 punktiga </w:t>
      </w:r>
      <w:r w:rsidR="001D5F4D">
        <w:rPr>
          <w:b/>
          <w:bCs/>
        </w:rPr>
        <w:t>9</w:t>
      </w:r>
      <w:r w:rsidR="002C5F31">
        <w:rPr>
          <w:b/>
          <w:bCs/>
        </w:rPr>
        <w:t xml:space="preserve"> </w:t>
      </w:r>
      <w:r w:rsidR="00000883" w:rsidRPr="00000883">
        <w:t xml:space="preserve">muudetakse </w:t>
      </w:r>
      <w:r w:rsidR="00F10A40">
        <w:t>PISTS §</w:t>
      </w:r>
      <w:r w:rsidR="00000883" w:rsidRPr="00000883">
        <w:t xml:space="preserve"> 9 ja </w:t>
      </w:r>
      <w:r w:rsidR="00470550" w:rsidRPr="00470550">
        <w:t>puudega vanema toetus</w:t>
      </w:r>
      <w:r w:rsidR="00327873">
        <w:t xml:space="preserve"> </w:t>
      </w:r>
      <w:r w:rsidR="008769C1">
        <w:t>esit</w:t>
      </w:r>
      <w:r w:rsidR="00F10A40">
        <w:t xml:space="preserve">atakse </w:t>
      </w:r>
      <w:r w:rsidR="00327873">
        <w:t>seaduses summana</w:t>
      </w:r>
      <w:r w:rsidR="006D6DC1">
        <w:t>. Kehtivas seaduses on puudega vanema toetus sõnastatud protsendina sotsiaaltoetuse määrast</w:t>
      </w:r>
      <w:r w:rsidR="00BE638C">
        <w:t xml:space="preserve">, kuid seoses </w:t>
      </w:r>
      <w:r w:rsidR="00F10A40">
        <w:t>§</w:t>
      </w:r>
      <w:r w:rsidR="008443A8">
        <w:t xml:space="preserve"> </w:t>
      </w:r>
      <w:r w:rsidR="00BE638C">
        <w:t xml:space="preserve">5 kehtetuks tunnistamisega </w:t>
      </w:r>
      <w:r w:rsidR="00F10A40">
        <w:t xml:space="preserve">kasutatakse </w:t>
      </w:r>
      <w:r w:rsidR="008443A8">
        <w:t xml:space="preserve">seaduses </w:t>
      </w:r>
      <w:r w:rsidR="004D7A99">
        <w:t>sõnast</w:t>
      </w:r>
      <w:r w:rsidR="008769C1">
        <w:t>use</w:t>
      </w:r>
      <w:r w:rsidR="004D7A99">
        <w:t xml:space="preserve"> </w:t>
      </w:r>
      <w:r w:rsidR="008769C1">
        <w:t>„</w:t>
      </w:r>
      <w:r w:rsidR="004D7A99" w:rsidRPr="008769C1">
        <w:t>7</w:t>
      </w:r>
      <w:r w:rsidR="004A7075" w:rsidRPr="008769C1">
        <w:t>5 protsen</w:t>
      </w:r>
      <w:r w:rsidR="008769C1">
        <w:t>ti</w:t>
      </w:r>
      <w:r w:rsidR="004D7A99" w:rsidRPr="008769C1">
        <w:t xml:space="preserve"> sotsiaaltoetuse määrast</w:t>
      </w:r>
      <w:r w:rsidR="008769C1">
        <w:t>“</w:t>
      </w:r>
      <w:r w:rsidR="004D7A99" w:rsidRPr="008769C1">
        <w:t xml:space="preserve"> asemel </w:t>
      </w:r>
      <w:r w:rsidR="00001DBD">
        <w:t xml:space="preserve">sõnastust </w:t>
      </w:r>
      <w:r w:rsidR="008769C1">
        <w:t>„</w:t>
      </w:r>
      <w:r w:rsidR="004D7A99" w:rsidRPr="008769C1">
        <w:t>19,18 eurot</w:t>
      </w:r>
      <w:r w:rsidR="008769C1">
        <w:t>“</w:t>
      </w:r>
      <w:r w:rsidR="004D7A99" w:rsidRPr="008769C1">
        <w:t>.</w:t>
      </w:r>
      <w:r w:rsidR="004D7A99">
        <w:t xml:space="preserve"> </w:t>
      </w:r>
      <w:r w:rsidR="00543C37">
        <w:t xml:space="preserve">Muudatuse tulemusel on puudega vanema toetuse summa seaduses </w:t>
      </w:r>
      <w:r w:rsidR="00F10A40">
        <w:t xml:space="preserve">selgelt </w:t>
      </w:r>
      <w:r w:rsidR="00543C37">
        <w:t>sõnastatud, mis lihtsustab inimeste arusaama toetus</w:t>
      </w:r>
      <w:r w:rsidR="00F10A40">
        <w:t>e</w:t>
      </w:r>
      <w:r w:rsidR="00543C37">
        <w:t xml:space="preserve"> suurusest.</w:t>
      </w:r>
      <w:r w:rsidR="004A7075">
        <w:t xml:space="preserve"> </w:t>
      </w:r>
      <w:r w:rsidR="00910C89">
        <w:t xml:space="preserve">Puudega vanema toetuse saamise tingimused ega toetuse suurus muudatusega ei muutu. </w:t>
      </w:r>
      <w:r w:rsidR="0064414A">
        <w:t xml:space="preserve">Puudega vanema toetust ei ümardata ülespoole, sest </w:t>
      </w:r>
      <w:r w:rsidR="00F93302">
        <w:t>toetuse eesmärk on plaanis üle vaadata</w:t>
      </w:r>
      <w:r w:rsidR="00AE645B">
        <w:t>.</w:t>
      </w:r>
      <w:r w:rsidR="00F93302">
        <w:t xml:space="preserve"> </w:t>
      </w:r>
    </w:p>
    <w:p w14:paraId="76D46541" w14:textId="77777777" w:rsidR="00BA10F9" w:rsidRDefault="00BA10F9" w:rsidP="003911EE">
      <w:pPr>
        <w:jc w:val="both"/>
        <w:rPr>
          <w:b/>
          <w:bCs/>
        </w:rPr>
      </w:pPr>
    </w:p>
    <w:p w14:paraId="0B2AEC0A" w14:textId="19B2D6AE" w:rsidR="0049175D" w:rsidRDefault="009E70DD" w:rsidP="003911EE">
      <w:pPr>
        <w:jc w:val="both"/>
      </w:pPr>
      <w:r w:rsidRPr="00451737">
        <w:rPr>
          <w:b/>
          <w:bCs/>
        </w:rPr>
        <w:t xml:space="preserve">Eelnõu § 1 punktiga </w:t>
      </w:r>
      <w:r>
        <w:rPr>
          <w:b/>
          <w:bCs/>
        </w:rPr>
        <w:t>1</w:t>
      </w:r>
      <w:r w:rsidR="001D5F4D">
        <w:rPr>
          <w:b/>
          <w:bCs/>
        </w:rPr>
        <w:t>0</w:t>
      </w:r>
      <w:r w:rsidR="00470550">
        <w:rPr>
          <w:b/>
          <w:bCs/>
        </w:rPr>
        <w:t xml:space="preserve"> </w:t>
      </w:r>
      <w:r w:rsidR="0019496C" w:rsidRPr="0019496C">
        <w:t xml:space="preserve">muudetakse </w:t>
      </w:r>
      <w:r w:rsidR="00F10A40">
        <w:t>PISTS §</w:t>
      </w:r>
      <w:r w:rsidR="0019496C" w:rsidRPr="0019496C">
        <w:t xml:space="preserve"> 10 lõiget 2 ja </w:t>
      </w:r>
      <w:r w:rsidR="00C77482">
        <w:t xml:space="preserve">õppetoetus </w:t>
      </w:r>
      <w:r w:rsidR="008769C1">
        <w:t>esi</w:t>
      </w:r>
      <w:r w:rsidR="008443A8">
        <w:t xml:space="preserve">tatakse </w:t>
      </w:r>
      <w:r w:rsidR="00C77482">
        <w:t>seaduses summana.</w:t>
      </w:r>
      <w:r w:rsidR="0049175D">
        <w:t xml:space="preserve"> Kehtivas seaduses on õppetoetus sõnastatud protsendina sotsiaaltoetuse määrast, kuid seoses </w:t>
      </w:r>
      <w:r w:rsidR="008443A8">
        <w:t xml:space="preserve">§ </w:t>
      </w:r>
      <w:r w:rsidR="0049175D">
        <w:t xml:space="preserve">5 kehtetuks tunnistamisega </w:t>
      </w:r>
      <w:r w:rsidR="008443A8" w:rsidRPr="008769C1">
        <w:t xml:space="preserve">kasutatakse </w:t>
      </w:r>
      <w:r w:rsidR="008769C1">
        <w:t xml:space="preserve">seaduses </w:t>
      </w:r>
      <w:r w:rsidR="0049175D" w:rsidRPr="008769C1">
        <w:t>sõnast</w:t>
      </w:r>
      <w:r w:rsidR="008769C1">
        <w:t>use</w:t>
      </w:r>
      <w:r w:rsidR="0049175D" w:rsidRPr="008769C1">
        <w:t xml:space="preserve"> </w:t>
      </w:r>
      <w:r w:rsidR="008769C1">
        <w:t>„</w:t>
      </w:r>
      <w:r w:rsidR="00E00DDE" w:rsidRPr="008769C1">
        <w:t>25–100</w:t>
      </w:r>
      <w:r w:rsidR="0049175D" w:rsidRPr="008769C1">
        <w:t xml:space="preserve"> protsen</w:t>
      </w:r>
      <w:r w:rsidR="008769C1">
        <w:t>ti</w:t>
      </w:r>
      <w:r w:rsidR="0049175D" w:rsidRPr="008769C1">
        <w:t xml:space="preserve"> sotsiaaltoetuse määrast</w:t>
      </w:r>
      <w:r w:rsidR="008769C1">
        <w:t>“</w:t>
      </w:r>
      <w:r w:rsidR="0049175D" w:rsidRPr="008769C1">
        <w:t xml:space="preserve"> asemel </w:t>
      </w:r>
      <w:r w:rsidR="00001DBD">
        <w:t xml:space="preserve">sõnastust </w:t>
      </w:r>
      <w:r w:rsidR="008769C1">
        <w:t>„</w:t>
      </w:r>
      <w:r w:rsidR="00E00DDE" w:rsidRPr="008769C1">
        <w:t xml:space="preserve">6,39–25,57 </w:t>
      </w:r>
      <w:r w:rsidR="0049175D" w:rsidRPr="008769C1">
        <w:t>eurot</w:t>
      </w:r>
      <w:r w:rsidR="008769C1">
        <w:t>“</w:t>
      </w:r>
      <w:r w:rsidR="0049175D" w:rsidRPr="008769C1">
        <w:t>. M</w:t>
      </w:r>
      <w:r w:rsidR="0049175D">
        <w:t xml:space="preserve">uudatuse tulemusel on </w:t>
      </w:r>
      <w:r w:rsidR="00E00DDE">
        <w:t>õppetoetuse</w:t>
      </w:r>
      <w:r w:rsidR="0049175D">
        <w:t xml:space="preserve"> summa seaduses </w:t>
      </w:r>
      <w:r w:rsidR="008443A8">
        <w:t xml:space="preserve">selgelt </w:t>
      </w:r>
      <w:r w:rsidR="0049175D">
        <w:t>sõnastatud, mis lihtsustab inimeste arusaama toetus</w:t>
      </w:r>
      <w:r w:rsidR="00001DBD">
        <w:t>e</w:t>
      </w:r>
      <w:r w:rsidR="0049175D">
        <w:t xml:space="preserve"> suurusest. </w:t>
      </w:r>
      <w:r w:rsidR="00E00DDE">
        <w:t>Õppetoetuse</w:t>
      </w:r>
      <w:r w:rsidR="0049175D">
        <w:t xml:space="preserve"> saamise tingimused ega toetuse suurus muudatusega ei muutu. </w:t>
      </w:r>
      <w:r w:rsidR="00E00DDE">
        <w:t>Õppetoetust</w:t>
      </w:r>
      <w:r w:rsidR="0049175D">
        <w:t xml:space="preserve"> ei ümardata ülespoole, sest toetuse eesmärk on plaanis üle vaadata koos tööealiste puude tuvastamise ja töövõime hindamise</w:t>
      </w:r>
      <w:r w:rsidR="008443A8">
        <w:t>ga</w:t>
      </w:r>
      <w:r w:rsidR="0049175D">
        <w:t xml:space="preserve"> ning </w:t>
      </w:r>
      <w:r w:rsidR="008443A8">
        <w:t xml:space="preserve">see on </w:t>
      </w:r>
      <w:r w:rsidR="0049175D">
        <w:t xml:space="preserve">seotud toetustega, mis võetakse Sotsiaalministeeriumi </w:t>
      </w:r>
      <w:r w:rsidR="008443A8">
        <w:t>ja</w:t>
      </w:r>
      <w:r w:rsidR="0049175D">
        <w:t xml:space="preserve"> Majandus- ja </w:t>
      </w:r>
      <w:r w:rsidR="008443A8">
        <w:t>K</w:t>
      </w:r>
      <w:r w:rsidR="0049175D">
        <w:t xml:space="preserve">ommunikatsiooniministeeriumi tööplaani 2025. aastal. </w:t>
      </w:r>
    </w:p>
    <w:p w14:paraId="1358BC63" w14:textId="77777777" w:rsidR="009E70DD" w:rsidRDefault="009E70DD" w:rsidP="003911EE">
      <w:pPr>
        <w:jc w:val="both"/>
        <w:rPr>
          <w:b/>
          <w:bCs/>
        </w:rPr>
      </w:pPr>
    </w:p>
    <w:p w14:paraId="0779581F" w14:textId="0EFCF5E2" w:rsidR="009E70DD" w:rsidRDefault="009E70DD" w:rsidP="003911EE">
      <w:pPr>
        <w:jc w:val="both"/>
      </w:pPr>
      <w:r w:rsidRPr="00451737">
        <w:rPr>
          <w:b/>
          <w:bCs/>
        </w:rPr>
        <w:t xml:space="preserve">Eelnõu § 1 punktiga </w:t>
      </w:r>
      <w:r>
        <w:rPr>
          <w:b/>
          <w:bCs/>
        </w:rPr>
        <w:t>1</w:t>
      </w:r>
      <w:r w:rsidR="001D5F4D">
        <w:rPr>
          <w:b/>
          <w:bCs/>
        </w:rPr>
        <w:t>1</w:t>
      </w:r>
      <w:r w:rsidR="00027B1F">
        <w:rPr>
          <w:b/>
          <w:bCs/>
        </w:rPr>
        <w:t xml:space="preserve"> </w:t>
      </w:r>
      <w:r w:rsidR="002E340B" w:rsidRPr="002E340B">
        <w:t xml:space="preserve">muudetakse </w:t>
      </w:r>
      <w:r w:rsidR="008443A8">
        <w:t>PISTS §</w:t>
      </w:r>
      <w:r w:rsidR="002E340B" w:rsidRPr="002E340B">
        <w:t xml:space="preserve"> 12 lõiget 2 ja </w:t>
      </w:r>
      <w:r w:rsidR="00BB59AA">
        <w:t xml:space="preserve">täienduskoolitustoetus </w:t>
      </w:r>
      <w:r w:rsidR="008769C1">
        <w:t>esi</w:t>
      </w:r>
      <w:r w:rsidR="008443A8">
        <w:t xml:space="preserve">tatakse </w:t>
      </w:r>
      <w:r w:rsidR="00BB59AA">
        <w:t xml:space="preserve">seaduses summana. Kehtivas seaduses on täienduskoolitustoetus sõnastatud protsendina sotsiaaltoetuse määrast, kuid seoses </w:t>
      </w:r>
      <w:r w:rsidR="008443A8">
        <w:t>§</w:t>
      </w:r>
      <w:r w:rsidR="00BB59AA">
        <w:t xml:space="preserve"> 5 kehtetuks tunnistamisega </w:t>
      </w:r>
      <w:r w:rsidR="008769C1">
        <w:t xml:space="preserve">kasutatakse seaduses </w:t>
      </w:r>
      <w:r w:rsidR="00BB59AA" w:rsidRPr="008769C1">
        <w:t>sõnast</w:t>
      </w:r>
      <w:r w:rsidR="008769C1">
        <w:t>use</w:t>
      </w:r>
      <w:r w:rsidR="00BB59AA" w:rsidRPr="008769C1">
        <w:t xml:space="preserve"> </w:t>
      </w:r>
      <w:r w:rsidR="008769C1">
        <w:t>„</w:t>
      </w:r>
      <w:r w:rsidR="00BB59AA" w:rsidRPr="008769C1">
        <w:t>24-kordses sotsiaaltoetuste määras</w:t>
      </w:r>
      <w:r w:rsidR="008769C1">
        <w:t>“</w:t>
      </w:r>
      <w:r w:rsidR="00BB59AA" w:rsidRPr="008769C1">
        <w:t xml:space="preserve"> asemel </w:t>
      </w:r>
      <w:r w:rsidR="00001DBD">
        <w:t xml:space="preserve">sõnastust </w:t>
      </w:r>
      <w:r w:rsidR="008769C1">
        <w:t>„</w:t>
      </w:r>
      <w:r w:rsidR="00BB59AA" w:rsidRPr="008769C1">
        <w:t>613,68 eurot</w:t>
      </w:r>
      <w:r w:rsidR="008769C1">
        <w:t>“</w:t>
      </w:r>
      <w:r w:rsidR="00BB59AA" w:rsidRPr="008769C1">
        <w:t>. Muudatuse</w:t>
      </w:r>
      <w:r w:rsidR="00BB59AA">
        <w:t xml:space="preserve"> tulemusel on täienduskoolitustoetuse summa seaduses </w:t>
      </w:r>
      <w:r w:rsidR="008443A8">
        <w:t xml:space="preserve">selgelt </w:t>
      </w:r>
      <w:r w:rsidR="00BB59AA">
        <w:t>sõnastatud, mis lihtsustab inimeste arusaama toetuste suurusest. Täienduskoolituse saamise tingimused ega toetuse suurus muudatusega ei muutu. Täienduskoolituse</w:t>
      </w:r>
      <w:r w:rsidR="001936B4">
        <w:t xml:space="preserve"> summat</w:t>
      </w:r>
      <w:r w:rsidR="00BB59AA">
        <w:t xml:space="preserve"> ei ümardata ülespoole, sest toetuse eesmärk on plaanis üle vaadata koos tööealiste puude tuvastamise ja töövõime hindamise</w:t>
      </w:r>
      <w:r w:rsidR="008443A8">
        <w:t>ga</w:t>
      </w:r>
      <w:r w:rsidR="00BB59AA">
        <w:t xml:space="preserve"> ning </w:t>
      </w:r>
      <w:r w:rsidR="008443A8">
        <w:t xml:space="preserve">see on </w:t>
      </w:r>
      <w:r w:rsidR="00BB59AA">
        <w:t>seotud</w:t>
      </w:r>
      <w:r w:rsidR="008443A8">
        <w:t xml:space="preserve"> toetustega, mis võetakse Sotsiaalministeeriumi ja Majandus- ja Kommunikatsiooniministeeriumi tööplaani 2025. aastal.</w:t>
      </w:r>
    </w:p>
    <w:p w14:paraId="526D3E85" w14:textId="77777777" w:rsidR="000B7C4C" w:rsidRDefault="000B7C4C" w:rsidP="003911EE">
      <w:pPr>
        <w:jc w:val="both"/>
      </w:pPr>
    </w:p>
    <w:p w14:paraId="08571CBD" w14:textId="1594EAFC" w:rsidR="00D049DB" w:rsidRDefault="000B7C4C" w:rsidP="003911EE">
      <w:pPr>
        <w:jc w:val="both"/>
      </w:pPr>
      <w:r w:rsidRPr="00451737">
        <w:rPr>
          <w:b/>
          <w:bCs/>
        </w:rPr>
        <w:t xml:space="preserve">Eelnõu § 1 punktiga </w:t>
      </w:r>
      <w:r>
        <w:rPr>
          <w:b/>
          <w:bCs/>
        </w:rPr>
        <w:t>1</w:t>
      </w:r>
      <w:r w:rsidR="001D5F4D">
        <w:rPr>
          <w:b/>
          <w:bCs/>
        </w:rPr>
        <w:t>2</w:t>
      </w:r>
      <w:r w:rsidR="00CB757A" w:rsidRPr="00AB4E1A">
        <w:t xml:space="preserve"> </w:t>
      </w:r>
      <w:r w:rsidR="002E340B">
        <w:t xml:space="preserve">muudetakse </w:t>
      </w:r>
      <w:r w:rsidR="00C02B0B">
        <w:t xml:space="preserve">PISTS § </w:t>
      </w:r>
      <w:r w:rsidR="002E340B" w:rsidRPr="00B840CC">
        <w:t>20 lõi</w:t>
      </w:r>
      <w:r w:rsidR="008443A8">
        <w:t>keid</w:t>
      </w:r>
      <w:r w:rsidR="002E340B" w:rsidRPr="00B840CC">
        <w:t xml:space="preserve"> 2</w:t>
      </w:r>
      <w:r w:rsidR="002E340B" w:rsidRPr="00B840CC">
        <w:rPr>
          <w:vertAlign w:val="superscript"/>
        </w:rPr>
        <w:t>1</w:t>
      </w:r>
      <w:r w:rsidR="002E340B" w:rsidRPr="00B840CC">
        <w:t xml:space="preserve"> </w:t>
      </w:r>
      <w:r w:rsidR="002E340B">
        <w:t>ja 2</w:t>
      </w:r>
      <w:r w:rsidR="002E340B" w:rsidRPr="00B840CC">
        <w:rPr>
          <w:vertAlign w:val="superscript"/>
        </w:rPr>
        <w:t>3</w:t>
      </w:r>
      <w:r w:rsidR="002E340B">
        <w:t xml:space="preserve"> </w:t>
      </w:r>
      <w:r w:rsidR="002201BB">
        <w:t>selliselt, et puu</w:t>
      </w:r>
      <w:r w:rsidR="002E44C2">
        <w:t>dega</w:t>
      </w:r>
      <w:r w:rsidR="002201BB">
        <w:t xml:space="preserve"> inimeste sotsiaaltoetus</w:t>
      </w:r>
      <w:r w:rsidR="002E44C2">
        <w:t>t</w:t>
      </w:r>
      <w:r w:rsidR="002201BB">
        <w:t xml:space="preserve">e maksmine peatatakse </w:t>
      </w:r>
      <w:r w:rsidR="00A40EFC">
        <w:t xml:space="preserve">vanglas või </w:t>
      </w:r>
      <w:r w:rsidR="00A40EFC" w:rsidRPr="008443A8">
        <w:t xml:space="preserve">arestimajas </w:t>
      </w:r>
      <w:r w:rsidR="008443A8">
        <w:t xml:space="preserve">karistuse </w:t>
      </w:r>
      <w:r w:rsidR="00A40EFC" w:rsidRPr="008443A8">
        <w:t>kandmise ajaks</w:t>
      </w:r>
      <w:r w:rsidR="00A40EFC">
        <w:t xml:space="preserve"> ka siis</w:t>
      </w:r>
      <w:r w:rsidR="00C02B0B">
        <w:t>,</w:t>
      </w:r>
      <w:r w:rsidR="00A40EFC">
        <w:t xml:space="preserve"> kui inimene vajab puude tõttu individuaalset abivahendit. </w:t>
      </w:r>
      <w:r w:rsidR="00D049DB">
        <w:t xml:space="preserve">Sotsiaaltoetus makstakse inimesele </w:t>
      </w:r>
      <w:r w:rsidR="00C02B0B">
        <w:t xml:space="preserve">jätkuvalt </w:t>
      </w:r>
      <w:r w:rsidR="00D049DB">
        <w:t>välja tagantjärele peale kohtuotsuse jõustumist juhul</w:t>
      </w:r>
      <w:r w:rsidR="001706EE">
        <w:t>,</w:t>
      </w:r>
      <w:r w:rsidR="00D049DB">
        <w:t xml:space="preserve"> kui inimene mõisteti õigeks või teda ei karistatud vangistusega. S</w:t>
      </w:r>
      <w:r w:rsidR="001706EE">
        <w:t>KA</w:t>
      </w:r>
      <w:r w:rsidR="00D049DB">
        <w:t xml:space="preserve"> andmetel ei ole </w:t>
      </w:r>
      <w:r w:rsidR="00600076">
        <w:t xml:space="preserve">viimasel viiel aastal olnud </w:t>
      </w:r>
      <w:r w:rsidR="00001DBD">
        <w:t xml:space="preserve">praktikas </w:t>
      </w:r>
      <w:r w:rsidR="00600076">
        <w:t>juhtumeid, kus in</w:t>
      </w:r>
      <w:r w:rsidR="005549F1">
        <w:t>imene, kellel on vanglas või arestimajas viibimise tõttu puudega inimese sotsiaaltoetus</w:t>
      </w:r>
      <w:r w:rsidR="008443A8">
        <w:t>e maksmine</w:t>
      </w:r>
      <w:r w:rsidR="005549F1">
        <w:t xml:space="preserve"> peatatud ja kes on tulnud </w:t>
      </w:r>
      <w:r w:rsidR="008443A8">
        <w:t>SKA-</w:t>
      </w:r>
      <w:proofErr w:type="spellStart"/>
      <w:r w:rsidR="008443A8">
        <w:t>sse</w:t>
      </w:r>
      <w:proofErr w:type="spellEnd"/>
      <w:r w:rsidR="008443A8">
        <w:t xml:space="preserve"> </w:t>
      </w:r>
      <w:r w:rsidR="005549F1">
        <w:t xml:space="preserve">abivahendi tõendi ja kinnipidamisasutuse </w:t>
      </w:r>
      <w:r w:rsidR="4A742365">
        <w:t>teatisega</w:t>
      </w:r>
      <w:r w:rsidR="00A33181">
        <w:t xml:space="preserve">, mistõttu oleks olnud põhjendatud toetuse </w:t>
      </w:r>
      <w:r w:rsidR="008443A8">
        <w:t xml:space="preserve">maksmist </w:t>
      </w:r>
      <w:r w:rsidR="00A33181">
        <w:t>jätka</w:t>
      </w:r>
      <w:r w:rsidR="008443A8">
        <w:t>ta.</w:t>
      </w:r>
      <w:r w:rsidR="00A33181">
        <w:t xml:space="preserve"> </w:t>
      </w:r>
      <w:r w:rsidR="0092596C">
        <w:t xml:space="preserve">Praktikas ei ole </w:t>
      </w:r>
      <w:r w:rsidR="00A33181">
        <w:t xml:space="preserve">enam </w:t>
      </w:r>
      <w:r w:rsidR="0092596C">
        <w:t xml:space="preserve">põhjendatud </w:t>
      </w:r>
      <w:r w:rsidR="008443A8">
        <w:t>jätkata</w:t>
      </w:r>
      <w:r w:rsidR="00001DBD">
        <w:t xml:space="preserve"> ka</w:t>
      </w:r>
      <w:r w:rsidR="008443A8">
        <w:t xml:space="preserve"> </w:t>
      </w:r>
      <w:r w:rsidR="0092596C">
        <w:t xml:space="preserve">toetuse </w:t>
      </w:r>
      <w:r w:rsidR="008443A8">
        <w:t>maksmist</w:t>
      </w:r>
      <w:r w:rsidR="0092596C">
        <w:t xml:space="preserve"> just individuaalse abivahendi vajaduse tõttu, sest i</w:t>
      </w:r>
      <w:r w:rsidR="00A77CD9">
        <w:t>siklik</w:t>
      </w:r>
      <w:r w:rsidR="00A77CD9" w:rsidRPr="00A77CD9">
        <w:t xml:space="preserve"> abivahend</w:t>
      </w:r>
      <w:r w:rsidR="00A77CD9">
        <w:t xml:space="preserve"> on inimesele</w:t>
      </w:r>
      <w:r w:rsidR="00A77CD9" w:rsidRPr="00A77CD9">
        <w:t xml:space="preserve"> kinnipidamis</w:t>
      </w:r>
      <w:r w:rsidR="00590AF4">
        <w:t>asutus</w:t>
      </w:r>
      <w:r w:rsidR="00A77CD9" w:rsidRPr="00A77CD9">
        <w:t>es viibimise ajal tagatud</w:t>
      </w:r>
      <w:r w:rsidR="00A77CD9">
        <w:t xml:space="preserve"> </w:t>
      </w:r>
      <w:r w:rsidR="00104D22">
        <w:t>SKA</w:t>
      </w:r>
      <w:r w:rsidR="00AD6BF2">
        <w:t xml:space="preserve"> korraldatava </w:t>
      </w:r>
      <w:r w:rsidR="00A77CD9">
        <w:t xml:space="preserve">abivahendi </w:t>
      </w:r>
      <w:r w:rsidR="00AD6BF2">
        <w:t>teenuse kaudu</w:t>
      </w:r>
      <w:r w:rsidR="00C1216F">
        <w:t>, s</w:t>
      </w:r>
      <w:r w:rsidR="00590AF4">
        <w:t>ealhulgas</w:t>
      </w:r>
      <w:r w:rsidR="00C1216F">
        <w:t xml:space="preserve"> rakendub võimalus saada </w:t>
      </w:r>
      <w:r w:rsidR="00590AF4">
        <w:t>riigi</w:t>
      </w:r>
      <w:r w:rsidR="00C1216F">
        <w:t xml:space="preserve">poolset soodustust abivahendi soetamisel. Niisamuti on </w:t>
      </w:r>
      <w:r w:rsidR="00582194">
        <w:t>abivahenditeenuse</w:t>
      </w:r>
      <w:r w:rsidR="00590AF4">
        <w:t xml:space="preserve"> puhu</w:t>
      </w:r>
      <w:r w:rsidR="00582194">
        <w:t>l võimalik erimenetlus</w:t>
      </w:r>
      <w:r w:rsidR="00ED6AB9">
        <w:t xml:space="preserve">ega </w:t>
      </w:r>
      <w:r w:rsidR="00590AF4">
        <w:t xml:space="preserve">vähendada </w:t>
      </w:r>
      <w:r w:rsidR="00ED6AB9">
        <w:t>omaosalus</w:t>
      </w:r>
      <w:r w:rsidR="00590AF4">
        <w:t>t,</w:t>
      </w:r>
      <w:r w:rsidR="00ED6AB9">
        <w:t xml:space="preserve"> kui inimene ei ole võimeline omaosaluse eest tasuma. </w:t>
      </w:r>
      <w:r w:rsidR="001150A3">
        <w:t>Seetõttu on individuaalne abivahend inimesele vanglas või arestimajas viibi</w:t>
      </w:r>
      <w:r w:rsidR="002E44C2">
        <w:t>mise ajal</w:t>
      </w:r>
      <w:r w:rsidR="00001DBD">
        <w:t xml:space="preserve"> jätkuvalt</w:t>
      </w:r>
      <w:r w:rsidR="001150A3">
        <w:t xml:space="preserve"> tagatud</w:t>
      </w:r>
      <w:r w:rsidR="00B443A7">
        <w:t>, samuti on tagatud võimalus vähendada omaosalust</w:t>
      </w:r>
      <w:r w:rsidR="00590AF4">
        <w:t>,</w:t>
      </w:r>
      <w:r w:rsidR="00B443A7">
        <w:t xml:space="preserve"> kui </w:t>
      </w:r>
      <w:r w:rsidR="00A42AA9">
        <w:t>see peaks saama abivahendi soetamisel takistuseks.</w:t>
      </w:r>
    </w:p>
    <w:p w14:paraId="46A0BAC2" w14:textId="77777777" w:rsidR="00E974EC" w:rsidRDefault="00E974EC" w:rsidP="003911EE">
      <w:pPr>
        <w:jc w:val="both"/>
      </w:pPr>
    </w:p>
    <w:p w14:paraId="7236D112" w14:textId="538F0CDE" w:rsidR="006941EB" w:rsidRDefault="00690079" w:rsidP="003911EE">
      <w:pPr>
        <w:jc w:val="both"/>
      </w:pPr>
      <w:r w:rsidRPr="00451737">
        <w:rPr>
          <w:b/>
          <w:bCs/>
        </w:rPr>
        <w:lastRenderedPageBreak/>
        <w:t xml:space="preserve">Eelnõu § 1 punktiga </w:t>
      </w:r>
      <w:r>
        <w:rPr>
          <w:b/>
          <w:bCs/>
        </w:rPr>
        <w:t>1</w:t>
      </w:r>
      <w:r w:rsidR="001D5F4D">
        <w:rPr>
          <w:b/>
          <w:bCs/>
        </w:rPr>
        <w:t>3</w:t>
      </w:r>
      <w:r>
        <w:t xml:space="preserve"> </w:t>
      </w:r>
      <w:r w:rsidR="00897378" w:rsidRPr="00897378">
        <w:t>tunnistatakse kehtetuks</w:t>
      </w:r>
      <w:r w:rsidR="00897378">
        <w:rPr>
          <w:b/>
          <w:bCs/>
        </w:rPr>
        <w:t xml:space="preserve"> </w:t>
      </w:r>
      <w:r w:rsidR="002513D0" w:rsidRPr="008E6B55">
        <w:t>üleminekusätte</w:t>
      </w:r>
      <w:r w:rsidR="00D9348E">
        <w:t xml:space="preserve">d, mille alusel inimestele </w:t>
      </w:r>
      <w:r w:rsidR="00590AF4">
        <w:t>enam vastavat liiki</w:t>
      </w:r>
      <w:r w:rsidR="00D9348E">
        <w:t xml:space="preserve"> toetust ei maksta</w:t>
      </w:r>
      <w:r w:rsidR="00590AF4">
        <w:t>,</w:t>
      </w:r>
      <w:r w:rsidR="00D9348E">
        <w:t xml:space="preserve"> samuti tunnistatakse</w:t>
      </w:r>
      <w:r w:rsidR="00DE18E3">
        <w:t xml:space="preserve"> kehtetuks eelmise punktiga seotud säte, et k</w:t>
      </w:r>
      <w:r w:rsidR="00D9348E" w:rsidRPr="00D9348E">
        <w:t>ui vanglas või arestimajas karistust kandev isik vajab puude tõttu individuaalset abivahendit, lisab vangla või arestimaja isiku ekspertiisitaotlusele teatise, kus on märgitud abivahendi kasutamisega seotud kulud, nende finantseerimise allikad ja osakaal finantseerimisel.</w:t>
      </w:r>
      <w:r w:rsidR="00DE18E3">
        <w:t xml:space="preserve"> </w:t>
      </w:r>
      <w:r w:rsidR="00104D22">
        <w:t>SKA</w:t>
      </w:r>
      <w:r w:rsidR="0022499F">
        <w:t xml:space="preserve"> ei ole viimase viie aasta jooksul sellist teatist saanud ja individuaalne abivahend on inimesele tagatud riigipoolse soodustusega </w:t>
      </w:r>
      <w:r w:rsidR="00104D22">
        <w:t>SKA</w:t>
      </w:r>
      <w:r w:rsidR="00AA36F8">
        <w:t xml:space="preserve"> abivahenditeenuse kaudu. </w:t>
      </w:r>
    </w:p>
    <w:p w14:paraId="57107FAC" w14:textId="77777777" w:rsidR="006941EB" w:rsidRDefault="006941EB" w:rsidP="003911EE">
      <w:pPr>
        <w:jc w:val="both"/>
      </w:pPr>
    </w:p>
    <w:p w14:paraId="67DB462A" w14:textId="4F35780C" w:rsidR="006941EB" w:rsidRDefault="00AA36F8" w:rsidP="003911EE">
      <w:pPr>
        <w:jc w:val="both"/>
      </w:pPr>
      <w:r>
        <w:t xml:space="preserve">Üleminekusätetest tunnistatakse kehtetuks </w:t>
      </w:r>
      <w:r w:rsidR="00001DBD">
        <w:t>need</w:t>
      </w:r>
      <w:r>
        <w:t>, mille alusel on</w:t>
      </w:r>
      <w:r w:rsidR="00382D8B">
        <w:t xml:space="preserve"> varem makstud p</w:t>
      </w:r>
      <w:r w:rsidR="00382D8B" w:rsidRPr="00382D8B">
        <w:t>uudega täiskasvanu toetus</w:t>
      </w:r>
      <w:r w:rsidR="00382D8B">
        <w:t xml:space="preserve">t, </w:t>
      </w:r>
      <w:r w:rsidR="00763234" w:rsidRPr="00763234">
        <w:t>puudega tööealise inimese toetus</w:t>
      </w:r>
      <w:r w:rsidR="00763234">
        <w:t xml:space="preserve">t ja </w:t>
      </w:r>
      <w:r w:rsidR="00BC7A00">
        <w:t>t</w:t>
      </w:r>
      <w:r w:rsidR="00BC7A00" w:rsidRPr="00BC7A00">
        <w:t>öötamistoetus</w:t>
      </w:r>
      <w:r w:rsidR="00BC7A00">
        <w:t>t. Selliseid toetuse saajaid enam ei ole,</w:t>
      </w:r>
      <w:r w:rsidR="00BA27E6">
        <w:t xml:space="preserve"> mistõttu ei ole ka üleminekusätted enam vajalikud. </w:t>
      </w:r>
    </w:p>
    <w:p w14:paraId="735D5517" w14:textId="77777777" w:rsidR="006941EB" w:rsidRDefault="006941EB" w:rsidP="003911EE">
      <w:pPr>
        <w:jc w:val="both"/>
      </w:pPr>
    </w:p>
    <w:p w14:paraId="37F72249" w14:textId="37B52AE5" w:rsidR="009F59C7" w:rsidRDefault="4A742365" w:rsidP="003911EE">
      <w:pPr>
        <w:jc w:val="both"/>
      </w:pPr>
      <w:r w:rsidRPr="4A742365">
        <w:rPr>
          <w:b/>
          <w:bCs/>
        </w:rPr>
        <w:t>Eelnõu</w:t>
      </w:r>
      <w:r>
        <w:t xml:space="preserve"> </w:t>
      </w:r>
      <w:r w:rsidRPr="4A742365">
        <w:rPr>
          <w:b/>
          <w:bCs/>
        </w:rPr>
        <w:t>§ 1 punktiga 1</w:t>
      </w:r>
      <w:r w:rsidR="001D5F4D">
        <w:rPr>
          <w:b/>
          <w:bCs/>
        </w:rPr>
        <w:t>4</w:t>
      </w:r>
      <w:r w:rsidRPr="4A742365">
        <w:rPr>
          <w:b/>
          <w:bCs/>
        </w:rPr>
        <w:t xml:space="preserve"> </w:t>
      </w:r>
      <w:r w:rsidR="002E340B" w:rsidRPr="007A4330">
        <w:t xml:space="preserve">täiendatakse </w:t>
      </w:r>
      <w:r w:rsidR="00590AF4">
        <w:t>PISTS-i §-ga</w:t>
      </w:r>
      <w:r w:rsidR="002E340B">
        <w:t xml:space="preserve"> </w:t>
      </w:r>
      <w:r w:rsidR="002E340B" w:rsidRPr="007A4330">
        <w:t>25</w:t>
      </w:r>
      <w:r w:rsidR="002E340B" w:rsidRPr="007A4330">
        <w:rPr>
          <w:vertAlign w:val="superscript"/>
        </w:rPr>
        <w:t>3</w:t>
      </w:r>
      <w:r w:rsidR="002E340B" w:rsidRPr="002E340B">
        <w:t xml:space="preserve">, millega </w:t>
      </w:r>
      <w:r>
        <w:t>luuakse</w:t>
      </w:r>
      <w:r w:rsidRPr="4A742365">
        <w:rPr>
          <w:b/>
          <w:bCs/>
        </w:rPr>
        <w:t xml:space="preserve"> </w:t>
      </w:r>
      <w:r>
        <w:t>ühekordne lisatoetus mootorsõidukimaksust tuleneva mõju leevendamiseks. Toetuse eesmärk on leevendada 01.01.2025 jõustu</w:t>
      </w:r>
      <w:r w:rsidR="00377115">
        <w:t>v</w:t>
      </w:r>
      <w:r>
        <w:t xml:space="preserve">a mootorsõidukimaksu mõju </w:t>
      </w:r>
      <w:r w:rsidRPr="00CD3BCA">
        <w:t>puudega inimestele</w:t>
      </w:r>
      <w:r>
        <w:t>, kelle toetus</w:t>
      </w:r>
      <w:r w:rsidR="00C02B0B">
        <w:t>i</w:t>
      </w:r>
      <w:r>
        <w:t xml:space="preserve"> on plaanitud selle eelnõuga tõsta alates 01.06.2025. Kuna mootorsõidukimaks on plaanitud jõustuma varem kui osade puu</w:t>
      </w:r>
      <w:r w:rsidR="00C02B0B">
        <w:t>dega</w:t>
      </w:r>
      <w:r>
        <w:t xml:space="preserve"> inimeste sotsiaaltoetuste tõus</w:t>
      </w:r>
      <w:r w:rsidR="00C02B0B">
        <w:t>,</w:t>
      </w:r>
      <w:r>
        <w:t xml:space="preserve"> on vajalik täiendav ühekordne lisatoetus</w:t>
      </w:r>
      <w:r w:rsidR="00C02B0B">
        <w:t>, et kompenseerida</w:t>
      </w:r>
      <w:r w:rsidR="00CD3BCA">
        <w:t xml:space="preserve"> toimetulek</w:t>
      </w:r>
      <w:r w:rsidR="00C02B0B">
        <w:t xml:space="preserve"> perioodil</w:t>
      </w:r>
      <w:r>
        <w:t xml:space="preserve"> jaanuar–mai </w:t>
      </w:r>
      <w:commentRangeStart w:id="9"/>
      <w:r>
        <w:t>2025</w:t>
      </w:r>
      <w:commentRangeEnd w:id="9"/>
      <w:r w:rsidR="00D2662F">
        <w:rPr>
          <w:rStyle w:val="Kommentaariviide"/>
          <w:rFonts w:asciiTheme="minorHAnsi" w:eastAsiaTheme="minorHAnsi" w:hAnsiTheme="minorHAnsi" w:cstheme="minorBidi"/>
        </w:rPr>
        <w:commentReference w:id="9"/>
      </w:r>
      <w:r w:rsidR="00C02B0B">
        <w:t>.</w:t>
      </w:r>
    </w:p>
    <w:p w14:paraId="263213EF" w14:textId="77777777" w:rsidR="00382283" w:rsidRDefault="00382283" w:rsidP="003911EE">
      <w:pPr>
        <w:jc w:val="both"/>
      </w:pPr>
    </w:p>
    <w:p w14:paraId="57343AC2" w14:textId="01668704" w:rsidR="00382283" w:rsidRDefault="4A742365" w:rsidP="003911EE">
      <w:pPr>
        <w:jc w:val="both"/>
      </w:pPr>
      <w:r w:rsidRPr="007A277D">
        <w:rPr>
          <w:u w:val="single"/>
        </w:rPr>
        <w:t>Paragrahvi</w:t>
      </w:r>
      <w:r w:rsidRPr="00122EC2">
        <w:rPr>
          <w:u w:val="single"/>
        </w:rPr>
        <w:t xml:space="preserve"> 2</w:t>
      </w:r>
      <w:r w:rsidRPr="4A742365">
        <w:rPr>
          <w:u w:val="single"/>
        </w:rPr>
        <w:t>5</w:t>
      </w:r>
      <w:r w:rsidRPr="4A742365">
        <w:rPr>
          <w:u w:val="single"/>
          <w:vertAlign w:val="superscript"/>
        </w:rPr>
        <w:t>3</w:t>
      </w:r>
      <w:r w:rsidRPr="4A742365">
        <w:rPr>
          <w:u w:val="single"/>
        </w:rPr>
        <w:t xml:space="preserve"> lõikes 1 </w:t>
      </w:r>
      <w:r>
        <w:t>sätestatakse, kellele ja mis suurus</w:t>
      </w:r>
      <w:r w:rsidR="00CD3BCA">
        <w:t>es</w:t>
      </w:r>
      <w:r>
        <w:t xml:space="preserve"> ühekordset toetust</w:t>
      </w:r>
      <w:r w:rsidR="002E44C2">
        <w:t xml:space="preserve"> makstakse</w:t>
      </w:r>
      <w:r>
        <w:t>:</w:t>
      </w:r>
    </w:p>
    <w:p w14:paraId="2E06F87D" w14:textId="6300D10E" w:rsidR="00163C77" w:rsidRPr="007A4330" w:rsidRDefault="4A742365" w:rsidP="003911EE">
      <w:pPr>
        <w:jc w:val="both"/>
      </w:pPr>
      <w:r>
        <w:t>1) sügava puudega lapsele – 142 eurot. Sügava puudega la</w:t>
      </w:r>
      <w:r w:rsidR="00CD3BCA">
        <w:t>pse</w:t>
      </w:r>
      <w:r>
        <w:t xml:space="preserve"> ühekordse toetuse summa on arv</w:t>
      </w:r>
      <w:r w:rsidR="007A277D">
        <w:t>utatud</w:t>
      </w:r>
      <w:r>
        <w:t xml:space="preserve"> 01.06.2025 jõustuva toetuse ja </w:t>
      </w:r>
      <w:r w:rsidR="00CD3BCA">
        <w:t>praegu</w:t>
      </w:r>
      <w:r>
        <w:t xml:space="preserve"> kehtiva toetuse summa vahena ning </w:t>
      </w:r>
      <w:r w:rsidR="00CD3BCA">
        <w:t xml:space="preserve">see on </w:t>
      </w:r>
      <w:r>
        <w:t>korrutatud viie kuuga ja ümardatud ülespoole (270</w:t>
      </w:r>
      <w:r w:rsidR="00E8691B">
        <w:t xml:space="preserve"> − </w:t>
      </w:r>
      <w:r>
        <w:t>241,64</w:t>
      </w:r>
      <w:r w:rsidR="00CD3BCA">
        <w:t xml:space="preserve"> </w:t>
      </w:r>
      <w:r>
        <w:t>=</w:t>
      </w:r>
      <w:r w:rsidR="00CD3BCA">
        <w:t xml:space="preserve"> </w:t>
      </w:r>
      <w:r>
        <w:t>28,36; 28,36</w:t>
      </w:r>
      <w:r w:rsidR="00CD3BCA">
        <w:t xml:space="preserve"> × </w:t>
      </w:r>
      <w:r>
        <w:t>5</w:t>
      </w:r>
      <w:r w:rsidR="00CD3BCA">
        <w:t xml:space="preserve"> </w:t>
      </w:r>
      <w:r>
        <w:t>=</w:t>
      </w:r>
      <w:r w:rsidR="00CD3BCA">
        <w:t xml:space="preserve"> </w:t>
      </w:r>
      <w:r>
        <w:t>141,8)</w:t>
      </w:r>
      <w:r w:rsidR="00CD3BCA">
        <w:t>;</w:t>
      </w:r>
    </w:p>
    <w:p w14:paraId="49BA3268" w14:textId="584BF2BC" w:rsidR="0092123E" w:rsidRPr="007A4330" w:rsidRDefault="4A742365" w:rsidP="003911EE">
      <w:pPr>
        <w:jc w:val="both"/>
      </w:pPr>
      <w:r>
        <w:t>2) raske puudega lapsele – 95 eurot. Raske puudega la</w:t>
      </w:r>
      <w:r w:rsidR="00CD3BCA">
        <w:t>pse</w:t>
      </w:r>
      <w:r>
        <w:t xml:space="preserve"> toetuse ühekordse toetuse summa on arv</w:t>
      </w:r>
      <w:r w:rsidR="007A277D">
        <w:t>utatud</w:t>
      </w:r>
      <w:r>
        <w:t xml:space="preserve"> 01.06.2025 jõustuva toetuse ja </w:t>
      </w:r>
      <w:r w:rsidR="00E8691B">
        <w:t>praegu</w:t>
      </w:r>
      <w:r>
        <w:t xml:space="preserve"> kehtiva toetuse summa vahena ning </w:t>
      </w:r>
      <w:r w:rsidR="00E8691B">
        <w:t xml:space="preserve">see on </w:t>
      </w:r>
      <w:r>
        <w:t>korrutatud viie kuuga ja ümardatud ülespoole (180</w:t>
      </w:r>
      <w:r w:rsidR="00E8691B">
        <w:t xml:space="preserve"> − </w:t>
      </w:r>
      <w:r>
        <w:t>161,09</w:t>
      </w:r>
      <w:r w:rsidR="00E8691B">
        <w:t xml:space="preserve"> </w:t>
      </w:r>
      <w:r>
        <w:t>=</w:t>
      </w:r>
      <w:r w:rsidR="00E8691B">
        <w:t xml:space="preserve"> </w:t>
      </w:r>
      <w:r>
        <w:t>18,91; 18,91</w:t>
      </w:r>
      <w:r w:rsidR="00E8691B">
        <w:t xml:space="preserve"> × </w:t>
      </w:r>
      <w:r>
        <w:t>5</w:t>
      </w:r>
      <w:r w:rsidR="00E8691B">
        <w:t xml:space="preserve"> </w:t>
      </w:r>
      <w:r>
        <w:t>=</w:t>
      </w:r>
      <w:r w:rsidR="00E8691B">
        <w:t xml:space="preserve"> </w:t>
      </w:r>
      <w:r>
        <w:t>94,55)</w:t>
      </w:r>
      <w:r w:rsidR="00CD3BCA">
        <w:t>;</w:t>
      </w:r>
    </w:p>
    <w:p w14:paraId="072C8C96" w14:textId="6B8D0A83" w:rsidR="0092123E" w:rsidRPr="007A4330" w:rsidRDefault="4A742365" w:rsidP="003911EE">
      <w:pPr>
        <w:jc w:val="both"/>
      </w:pPr>
      <w:r>
        <w:t xml:space="preserve">3) </w:t>
      </w:r>
      <w:r w:rsidR="00E8691B">
        <w:t>PISTS</w:t>
      </w:r>
      <w:r>
        <w:t xml:space="preserve"> § 6 lõike 6 alusel harvikhaiguse diagnoosiga lapsele – 95 eurot. Harvikhaiguse diagnoosiga la</w:t>
      </w:r>
      <w:r w:rsidR="00E8691B">
        <w:t>pse</w:t>
      </w:r>
      <w:r>
        <w:t xml:space="preserve"> toetuse arvutamise alused on samad, mis raske puudega lapse toetuse</w:t>
      </w:r>
      <w:r w:rsidR="00E8691B">
        <w:t xml:space="preserve"> arvutamisel;</w:t>
      </w:r>
    </w:p>
    <w:p w14:paraId="531A10EF" w14:textId="6FA92A42" w:rsidR="0092123E" w:rsidRPr="007A4330" w:rsidRDefault="4A742365" w:rsidP="003911EE">
      <w:pPr>
        <w:jc w:val="both"/>
      </w:pPr>
      <w:r>
        <w:t>4) sügava puudega tööealisele inimesele – 250 eurot. Sügava puudega tööealise inimes</w:t>
      </w:r>
      <w:r w:rsidR="00C749F7">
        <w:t>e</w:t>
      </w:r>
      <w:r>
        <w:t xml:space="preserve"> toetus sõltub </w:t>
      </w:r>
      <w:r w:rsidR="00C749F7">
        <w:t>praegu</w:t>
      </w:r>
      <w:r>
        <w:t xml:space="preserve"> funktsiooni kõrvalekaldest. Seetõttu on sügava puudega tööealise inimese ühekordse toetuse summa arv</w:t>
      </w:r>
      <w:r w:rsidR="007A277D">
        <w:t>utatud</w:t>
      </w:r>
      <w:r>
        <w:t xml:space="preserve"> kõikide funktsiooni kõrvalekallete toetuse keskmise järgi. Toetuse suurus on arv</w:t>
      </w:r>
      <w:r w:rsidR="007A277D">
        <w:t>utatud</w:t>
      </w:r>
      <w:r>
        <w:t xml:space="preserve"> 01.06.2025 jõustuva toetuse ja </w:t>
      </w:r>
      <w:r w:rsidR="00E8691B">
        <w:t>praegu</w:t>
      </w:r>
      <w:r>
        <w:t xml:space="preserve"> kehtiva toetuse summa keskmise järgi ning </w:t>
      </w:r>
      <w:r w:rsidR="00E8691B">
        <w:t xml:space="preserve">see on </w:t>
      </w:r>
      <w:r>
        <w:t>korrutatud viie kuuga ja ümardatud ülespoole (kõikide funktsiooni kõrvalekallete toetuse keskmine on 50,2; 100</w:t>
      </w:r>
      <w:r w:rsidR="00E8691B">
        <w:t xml:space="preserve"> − </w:t>
      </w:r>
      <w:r>
        <w:t>50,28</w:t>
      </w:r>
      <w:r w:rsidR="00E8691B">
        <w:t xml:space="preserve"> </w:t>
      </w:r>
      <w:r>
        <w:t>=</w:t>
      </w:r>
      <w:r w:rsidR="00E8691B">
        <w:t xml:space="preserve"> </w:t>
      </w:r>
      <w:r>
        <w:t>49,72; 50</w:t>
      </w:r>
      <w:r w:rsidR="00E8691B">
        <w:t xml:space="preserve"> × </w:t>
      </w:r>
      <w:r>
        <w:t>5</w:t>
      </w:r>
      <w:r w:rsidR="00E8691B">
        <w:t xml:space="preserve"> </w:t>
      </w:r>
      <w:r>
        <w:t>=</w:t>
      </w:r>
      <w:r w:rsidR="00E8691B">
        <w:t xml:space="preserve"> </w:t>
      </w:r>
      <w:r>
        <w:t>250)</w:t>
      </w:r>
      <w:r w:rsidR="00E8691B">
        <w:t>;</w:t>
      </w:r>
    </w:p>
    <w:p w14:paraId="63310FED" w14:textId="1AE3A9CC" w:rsidR="00A44877" w:rsidRPr="007A4330" w:rsidRDefault="4A742365" w:rsidP="003911EE">
      <w:pPr>
        <w:jc w:val="both"/>
      </w:pPr>
      <w:r>
        <w:t xml:space="preserve">5) raske puudega tööealisele inimesele – </w:t>
      </w:r>
      <w:r w:rsidR="00E26D5B">
        <w:t>60</w:t>
      </w:r>
      <w:r>
        <w:t xml:space="preserve"> eurot. Raske puudega tööealise inimes</w:t>
      </w:r>
      <w:r w:rsidR="00C749F7">
        <w:t>e</w:t>
      </w:r>
      <w:r>
        <w:t xml:space="preserve"> toetus sõltub </w:t>
      </w:r>
      <w:r w:rsidR="00C749F7">
        <w:t>praegu</w:t>
      </w:r>
      <w:r>
        <w:t xml:space="preserve"> funktsiooni kõrvalekaldest. Seetõttu on raske puudega tööealise inimese ühekordse toetuse summa arv</w:t>
      </w:r>
      <w:r w:rsidR="007A277D">
        <w:t>utatud</w:t>
      </w:r>
      <w:r>
        <w:t xml:space="preserve"> kõikide funktsiooni kõrvalekallete toetuse keskmise järgi. </w:t>
      </w:r>
      <w:r w:rsidRPr="000A5F76">
        <w:t>Toetuse suurus</w:t>
      </w:r>
      <w:r w:rsidR="000A5F76" w:rsidRPr="000A5F76">
        <w:t xml:space="preserve"> </w:t>
      </w:r>
      <w:r w:rsidRPr="000A5F76">
        <w:t>on arv</w:t>
      </w:r>
      <w:r w:rsidR="007A277D" w:rsidRPr="000A5F76">
        <w:t>utatud</w:t>
      </w:r>
      <w:r w:rsidRPr="000A5F76">
        <w:t xml:space="preserve"> 01.06.2025 jõustuva toetuse ja </w:t>
      </w:r>
      <w:r w:rsidR="00E8691B" w:rsidRPr="000A5F76">
        <w:t>praegu</w:t>
      </w:r>
      <w:r w:rsidRPr="000A5F76">
        <w:t xml:space="preserve"> kehtiva toetuse summa keskmise järgi ning </w:t>
      </w:r>
      <w:r w:rsidR="00E8691B" w:rsidRPr="000A5F76">
        <w:t xml:space="preserve">see on </w:t>
      </w:r>
      <w:r w:rsidRPr="000A5F76">
        <w:t>korrutatud viie kuuga ja ümardatud ülespoole (kõikide funktsiooni kõrvalekallete toetuse keskmine on 43,75; 50</w:t>
      </w:r>
      <w:r w:rsidR="00E8691B" w:rsidRPr="000A5F76">
        <w:t xml:space="preserve"> − </w:t>
      </w:r>
      <w:r w:rsidRPr="000A5F76">
        <w:t>43,75</w:t>
      </w:r>
      <w:r w:rsidR="00E8691B" w:rsidRPr="000A5F76">
        <w:t xml:space="preserve"> </w:t>
      </w:r>
      <w:r w:rsidRPr="000A5F76">
        <w:t>=</w:t>
      </w:r>
      <w:r w:rsidR="00E8691B" w:rsidRPr="000A5F76">
        <w:t xml:space="preserve"> </w:t>
      </w:r>
      <w:r w:rsidRPr="000A5F76">
        <w:t>6,25; 7</w:t>
      </w:r>
      <w:r w:rsidR="00E8691B" w:rsidRPr="000A5F76">
        <w:t xml:space="preserve"> × </w:t>
      </w:r>
      <w:r w:rsidRPr="000A5F76">
        <w:t>5</w:t>
      </w:r>
      <w:r w:rsidR="00E8691B" w:rsidRPr="000A5F76">
        <w:t xml:space="preserve"> </w:t>
      </w:r>
      <w:r w:rsidRPr="000A5F76">
        <w:t>=</w:t>
      </w:r>
      <w:r w:rsidR="00E8691B" w:rsidRPr="000A5F76">
        <w:t xml:space="preserve"> </w:t>
      </w:r>
      <w:r w:rsidRPr="000A5F76">
        <w:t>35)</w:t>
      </w:r>
      <w:r w:rsidR="00E8691B" w:rsidRPr="000A5F76">
        <w:t>.</w:t>
      </w:r>
      <w:r w:rsidR="0074150C" w:rsidRPr="000A5F76">
        <w:t xml:space="preserve"> </w:t>
      </w:r>
      <w:r w:rsidR="0074150C" w:rsidRPr="002C4260">
        <w:t xml:space="preserve">Kuna arvutuse järgi jääb </w:t>
      </w:r>
      <w:r w:rsidR="00AD38A0" w:rsidRPr="002C4260">
        <w:t xml:space="preserve">sellisel juhul raske puudega tööealiste toetus väiksemaks kui </w:t>
      </w:r>
      <w:r w:rsidR="00715B6E" w:rsidRPr="002C4260">
        <w:t xml:space="preserve">keskmise aastamaksu mediaan (116 eurot) jagatuna viie kuu peale </w:t>
      </w:r>
      <w:r w:rsidR="000A5F76" w:rsidRPr="002C4260">
        <w:t xml:space="preserve">(48,3 eurot), </w:t>
      </w:r>
      <w:r w:rsidR="00966E41" w:rsidRPr="002C4260">
        <w:t xml:space="preserve">on </w:t>
      </w:r>
      <w:r w:rsidR="003E44E4" w:rsidRPr="002C4260">
        <w:t>raske puudega inimeste ühekordset toetust tõstetud selliselt, et see kataks ära keskmise aastamaksu mediaani viie kuu summa.</w:t>
      </w:r>
      <w:r w:rsidR="003E44E4">
        <w:t xml:space="preserve"> </w:t>
      </w:r>
    </w:p>
    <w:p w14:paraId="5CF15512" w14:textId="77777777" w:rsidR="00FE387B" w:rsidRDefault="00FE387B" w:rsidP="003911EE">
      <w:pPr>
        <w:jc w:val="both"/>
        <w:rPr>
          <w:u w:val="single"/>
        </w:rPr>
      </w:pPr>
    </w:p>
    <w:p w14:paraId="52130DE3" w14:textId="0BB54DBB" w:rsidR="00FE387B" w:rsidRPr="000740AB" w:rsidRDefault="4A742365" w:rsidP="003911EE">
      <w:pPr>
        <w:jc w:val="both"/>
      </w:pPr>
      <w:r w:rsidRPr="4A742365">
        <w:rPr>
          <w:u w:val="single"/>
        </w:rPr>
        <w:t>Paragrahvi 25</w:t>
      </w:r>
      <w:r w:rsidRPr="4A742365">
        <w:rPr>
          <w:u w:val="single"/>
          <w:vertAlign w:val="superscript"/>
        </w:rPr>
        <w:t>3</w:t>
      </w:r>
      <w:r w:rsidRPr="4A742365">
        <w:rPr>
          <w:u w:val="single"/>
        </w:rPr>
        <w:t xml:space="preserve"> lõikes 2 </w:t>
      </w:r>
      <w:r>
        <w:t>sätestatakse, millistele tingimustele peavad lapsed ja tööealised 2025. aasta 1. jaanuaril vastama, et nad saaksid mootorsõidukimaksust tuleneva mõju leevendamise toetust. Laste ja tööealiste puhul on kriteeriumiks</w:t>
      </w:r>
      <w:r w:rsidR="00122EC2">
        <w:t xml:space="preserve"> see</w:t>
      </w:r>
      <w:r>
        <w:t xml:space="preserve">, et neil on </w:t>
      </w:r>
      <w:commentRangeStart w:id="10"/>
      <w:r>
        <w:t>2025. aasta 1. jaanuaril</w:t>
      </w:r>
      <w:commentRangeEnd w:id="10"/>
      <w:r w:rsidR="008F42A6">
        <w:rPr>
          <w:rStyle w:val="Kommentaariviide"/>
          <w:rFonts w:asciiTheme="minorHAnsi" w:eastAsiaTheme="minorHAnsi" w:hAnsiTheme="minorHAnsi" w:cstheme="minorBidi"/>
        </w:rPr>
        <w:commentReference w:id="10"/>
      </w:r>
      <w:r>
        <w:t xml:space="preserve"> tuvastatud raske või sügav puu</w:t>
      </w:r>
      <w:r w:rsidR="004A11C6">
        <w:t>e</w:t>
      </w:r>
      <w:r>
        <w:t xml:space="preserve"> või on lapsele PISTS § 6 lõike 6 </w:t>
      </w:r>
      <w:r w:rsidRPr="004A11C6">
        <w:t xml:space="preserve">alusel </w:t>
      </w:r>
      <w:r w:rsidR="004A11C6">
        <w:t xml:space="preserve">kehtestatud määruses </w:t>
      </w:r>
      <w:r w:rsidRPr="004A11C6">
        <w:t>sätestatud</w:t>
      </w:r>
      <w:r>
        <w:t xml:space="preserve"> harvikhaiguse diagnoosi </w:t>
      </w:r>
      <w:r w:rsidRPr="004A11C6">
        <w:t>tõttu määratud raske</w:t>
      </w:r>
      <w:r>
        <w:t xml:space="preserve"> puudega lapse toetus. Kuna PISTS-</w:t>
      </w:r>
      <w:proofErr w:type="spellStart"/>
      <w:r>
        <w:t>ile</w:t>
      </w:r>
      <w:proofErr w:type="spellEnd"/>
      <w:r>
        <w:t xml:space="preserve"> kohaldatakse sotsiaalseadustiku üldosa seaduse (SÜS) sätteid ja </w:t>
      </w:r>
      <w:r w:rsidR="00E8691B">
        <w:t>selle</w:t>
      </w:r>
      <w:r>
        <w:t xml:space="preserve"> toetuse puhul </w:t>
      </w:r>
      <w:r w:rsidR="00E8691B">
        <w:t xml:space="preserve">erisusi </w:t>
      </w:r>
      <w:r>
        <w:t xml:space="preserve">ei ole, kohalduvad </w:t>
      </w:r>
      <w:r>
        <w:lastRenderedPageBreak/>
        <w:t xml:space="preserve">toetuse </w:t>
      </w:r>
      <w:r w:rsidR="004A11C6">
        <w:t>välja</w:t>
      </w:r>
      <w:r>
        <w:t xml:space="preserve">maksmisel </w:t>
      </w:r>
      <w:r w:rsidR="00E8691B">
        <w:t xml:space="preserve">täiendavalt </w:t>
      </w:r>
      <w:r>
        <w:t xml:space="preserve">SÜS § 3 lõike 1 tingimused. Nende järgi on </w:t>
      </w:r>
      <w:r w:rsidR="00E8691B">
        <w:t xml:space="preserve">õigus </w:t>
      </w:r>
      <w:r>
        <w:t xml:space="preserve">toetusele Eestis elaval Eesti kodanikul, pikaajalise elaniku elamisloa või alalise elamisõiguse alusel Eestis elaval välismaalasel </w:t>
      </w:r>
      <w:r w:rsidR="00E8691B">
        <w:t>ja</w:t>
      </w:r>
      <w:r>
        <w:t xml:space="preserve"> tähtajalise elamisloa või tähtajalise elamisõiguse alusel Eestis elaval välismaalasel. </w:t>
      </w:r>
    </w:p>
    <w:p w14:paraId="162ACF0C" w14:textId="77777777" w:rsidR="00FE387B" w:rsidRPr="00CF5EAA" w:rsidRDefault="00FE387B" w:rsidP="003911EE">
      <w:pPr>
        <w:jc w:val="both"/>
        <w:rPr>
          <w:u w:val="single"/>
        </w:rPr>
      </w:pPr>
    </w:p>
    <w:p w14:paraId="0D4124CF" w14:textId="389041A6" w:rsidR="00FE387B" w:rsidRDefault="4A742365" w:rsidP="003911EE">
      <w:pPr>
        <w:jc w:val="both"/>
        <w:rPr>
          <w:u w:val="single"/>
        </w:rPr>
      </w:pPr>
      <w:r w:rsidRPr="4A742365">
        <w:rPr>
          <w:u w:val="single"/>
        </w:rPr>
        <w:t>Paragrahvi 25</w:t>
      </w:r>
      <w:r w:rsidRPr="4A742365">
        <w:rPr>
          <w:u w:val="single"/>
          <w:vertAlign w:val="superscript"/>
        </w:rPr>
        <w:t>3</w:t>
      </w:r>
      <w:r w:rsidRPr="4A742365">
        <w:rPr>
          <w:u w:val="single"/>
        </w:rPr>
        <w:t xml:space="preserve"> lõikes 3</w:t>
      </w:r>
      <w:r>
        <w:t xml:space="preserve"> sätestatakse, et SKA kontrollib sotsiaalkaitse infosüsteemi (</w:t>
      </w:r>
      <w:r w:rsidR="009F054C">
        <w:t xml:space="preserve">edaspidi </w:t>
      </w:r>
      <w:r>
        <w:t>SKAIS) andmete alusel, kas lapsel või tööealisel inimesel on tuvastatud raske või sügav puu</w:t>
      </w:r>
      <w:r w:rsidR="004A11C6">
        <w:t>e</w:t>
      </w:r>
      <w:r>
        <w:t xml:space="preserve"> või on lapsele PISTS § 6 lõike 6 </w:t>
      </w:r>
      <w:r w:rsidRPr="004A11C6">
        <w:t xml:space="preserve">alusel </w:t>
      </w:r>
      <w:r w:rsidR="004A11C6">
        <w:t xml:space="preserve">kehtestatud määruses </w:t>
      </w:r>
      <w:r w:rsidRPr="004A11C6">
        <w:t>sätestatud harvikhaiguse</w:t>
      </w:r>
      <w:r>
        <w:t xml:space="preserve"> diagnoosi </w:t>
      </w:r>
      <w:r w:rsidRPr="004A11C6">
        <w:t>tõttu määratud raske</w:t>
      </w:r>
      <w:r>
        <w:t xml:space="preserve"> puudega lapse toetus. S</w:t>
      </w:r>
      <w:r w:rsidR="009F054C">
        <w:t>KAIS</w:t>
      </w:r>
      <w:r>
        <w:t xml:space="preserve"> on riigi infosüsteemi kuuluv andmekogu, mida peetakse seadustest tulenevate S</w:t>
      </w:r>
      <w:r w:rsidR="001706EE">
        <w:t>KA</w:t>
      </w:r>
      <w:r>
        <w:t xml:space="preserve"> avalike ülesannete täitmise eesmärgil, sealhulgas puude raskusastme tuvastamise</w:t>
      </w:r>
      <w:r w:rsidR="009F054C">
        <w:t>ks</w:t>
      </w:r>
      <w:r>
        <w:t xml:space="preserve"> ja toetuste maksmise</w:t>
      </w:r>
      <w:r w:rsidR="009F054C">
        <w:t>ks.</w:t>
      </w:r>
    </w:p>
    <w:p w14:paraId="10CC024A" w14:textId="77777777" w:rsidR="00FE387B" w:rsidRDefault="00FE387B" w:rsidP="003911EE">
      <w:pPr>
        <w:jc w:val="both"/>
        <w:rPr>
          <w:u w:val="single"/>
        </w:rPr>
      </w:pPr>
    </w:p>
    <w:p w14:paraId="1A5D199F" w14:textId="74167D33" w:rsidR="00FE387B" w:rsidRDefault="4A742365" w:rsidP="003911EE">
      <w:pPr>
        <w:jc w:val="both"/>
        <w:rPr>
          <w:u w:val="single"/>
        </w:rPr>
      </w:pPr>
      <w:r w:rsidRPr="4A742365">
        <w:rPr>
          <w:u w:val="single"/>
        </w:rPr>
        <w:t>Paragrahvi 25</w:t>
      </w:r>
      <w:r w:rsidRPr="4A742365">
        <w:rPr>
          <w:u w:val="single"/>
          <w:vertAlign w:val="superscript"/>
        </w:rPr>
        <w:t>3</w:t>
      </w:r>
      <w:r w:rsidRPr="4A742365">
        <w:rPr>
          <w:u w:val="single"/>
        </w:rPr>
        <w:t xml:space="preserve"> lõikes 4</w:t>
      </w:r>
      <w:r>
        <w:t xml:space="preserve"> sätestatakse, et toetus määratakse </w:t>
      </w:r>
      <w:r w:rsidR="00C02B0B">
        <w:t xml:space="preserve">toetust saama </w:t>
      </w:r>
      <w:r w:rsidRPr="00C02B0B">
        <w:t>õigustatud inimestele</w:t>
      </w:r>
      <w:r>
        <w:t xml:space="preserve"> SKA toiminguga. Nii nagu kõikide puu</w:t>
      </w:r>
      <w:r w:rsidR="00C02B0B">
        <w:t>dega</w:t>
      </w:r>
      <w:r>
        <w:t xml:space="preserve"> inimeste sotsiaaltoetuste puhul, makstakse </w:t>
      </w:r>
      <w:r w:rsidR="00C02B0B">
        <w:t xml:space="preserve">inimesele </w:t>
      </w:r>
      <w:r>
        <w:t>toetus</w:t>
      </w:r>
      <w:r w:rsidR="00C02B0B">
        <w:t>t</w:t>
      </w:r>
      <w:r>
        <w:t xml:space="preserve"> PISTS § 22 </w:t>
      </w:r>
      <w:r w:rsidR="000368F2">
        <w:t>alusel.</w:t>
      </w:r>
    </w:p>
    <w:p w14:paraId="45151E18" w14:textId="77777777" w:rsidR="00FE387B" w:rsidRDefault="00FE387B" w:rsidP="003911EE">
      <w:pPr>
        <w:jc w:val="both"/>
        <w:rPr>
          <w:u w:val="single"/>
        </w:rPr>
      </w:pPr>
    </w:p>
    <w:p w14:paraId="76FEECEF" w14:textId="3643AEBF" w:rsidR="007A450D" w:rsidRDefault="4A742365" w:rsidP="003911EE">
      <w:pPr>
        <w:jc w:val="both"/>
      </w:pPr>
      <w:r w:rsidRPr="4A742365">
        <w:rPr>
          <w:u w:val="single"/>
        </w:rPr>
        <w:t>Paragrahvi 25</w:t>
      </w:r>
      <w:r w:rsidRPr="4A742365">
        <w:rPr>
          <w:u w:val="single"/>
          <w:vertAlign w:val="superscript"/>
        </w:rPr>
        <w:t>3</w:t>
      </w:r>
      <w:r w:rsidRPr="4A742365">
        <w:rPr>
          <w:u w:val="single"/>
        </w:rPr>
        <w:t xml:space="preserve"> lõikes 5 </w:t>
      </w:r>
      <w:r>
        <w:t xml:space="preserve">sätestatakse, et SKA teeb toetuse määramise toimingu teatavaks isiku e-posti aadressil või SÜS § 27 lõike 1 punktides 2–4 nimetatud viisil. Seega annab SKA inimesele </w:t>
      </w:r>
      <w:r w:rsidR="009F054C">
        <w:t xml:space="preserve">e-posti teel, elektrooniliselt isiku tuvastamist võimaldava infosüsteemi kaudu, posti teel lihtkirjaga taotluses märgitud aadressil või muul seaduses sätestatud viisil </w:t>
      </w:r>
      <w:r>
        <w:t>teada</w:t>
      </w:r>
      <w:r w:rsidR="009F054C">
        <w:t>,</w:t>
      </w:r>
      <w:r>
        <w:t xml:space="preserve"> kui talle on määratud mootorsõidukimaksust tuleneva mõju leevendamiseks ühekordne toetus</w:t>
      </w:r>
      <w:r w:rsidR="009F054C">
        <w:t>.</w:t>
      </w:r>
      <w:r>
        <w:t xml:space="preserve"> Kuna </w:t>
      </w:r>
      <w:proofErr w:type="spellStart"/>
      <w:r>
        <w:t>SKA-l</w:t>
      </w:r>
      <w:proofErr w:type="spellEnd"/>
      <w:r>
        <w:t xml:space="preserve"> on iseteenindus, milles </w:t>
      </w:r>
      <w:r w:rsidR="00DD2763">
        <w:t xml:space="preserve">läheb </w:t>
      </w:r>
      <w:r>
        <w:t xml:space="preserve">inimesele saadetavate teadete kohta </w:t>
      </w:r>
      <w:r w:rsidR="00DD2763">
        <w:t>teade ka inimese</w:t>
      </w:r>
      <w:r>
        <w:t xml:space="preserve"> e-posti aadressile, on lisatoetuse määramisel eelistatud kanal iseteenindus. </w:t>
      </w:r>
    </w:p>
    <w:p w14:paraId="26AE8641" w14:textId="77777777" w:rsidR="00F77BE3" w:rsidRDefault="00F77BE3" w:rsidP="003911EE">
      <w:pPr>
        <w:jc w:val="both"/>
        <w:rPr>
          <w:u w:val="single"/>
        </w:rPr>
      </w:pPr>
    </w:p>
    <w:p w14:paraId="3E055824" w14:textId="04E33168" w:rsidR="00FE387B" w:rsidRDefault="4A742365" w:rsidP="003911EE">
      <w:pPr>
        <w:jc w:val="both"/>
        <w:rPr>
          <w:u w:val="single"/>
        </w:rPr>
      </w:pPr>
      <w:r w:rsidRPr="00A37BAF">
        <w:rPr>
          <w:u w:val="single"/>
        </w:rPr>
        <w:t>Paragrahvi 2</w:t>
      </w:r>
      <w:r w:rsidRPr="4A742365">
        <w:rPr>
          <w:u w:val="single"/>
        </w:rPr>
        <w:t>5</w:t>
      </w:r>
      <w:r w:rsidRPr="4A742365">
        <w:rPr>
          <w:u w:val="single"/>
          <w:vertAlign w:val="superscript"/>
        </w:rPr>
        <w:t>3</w:t>
      </w:r>
      <w:r w:rsidRPr="4A742365">
        <w:rPr>
          <w:u w:val="single"/>
        </w:rPr>
        <w:t xml:space="preserve"> lõikes 6 </w:t>
      </w:r>
      <w:r>
        <w:t>sätestatakse, et SKA maksab mootorsõidukimaksust tuleneva mõju leevendamise ühekord</w:t>
      </w:r>
      <w:r w:rsidR="00A37BAF">
        <w:t>se</w:t>
      </w:r>
      <w:r>
        <w:t xml:space="preserve"> toetuse välja hiljemalt 2025. aasta 31. märtsiks SÜS §-s 28 sätestatud korras, arvestades PISTS-</w:t>
      </w:r>
      <w:proofErr w:type="spellStart"/>
      <w:r>
        <w:t>is</w:t>
      </w:r>
      <w:proofErr w:type="spellEnd"/>
      <w:r>
        <w:t xml:space="preserve"> sätestatut. Kui isiku </w:t>
      </w:r>
      <w:r w:rsidR="00A37BAF">
        <w:t xml:space="preserve">vastavus </w:t>
      </w:r>
      <w:r>
        <w:t>toetuse saamise tingimustele tuvastatakse hiljem, makstakse toetus välja tagantjärele. Toetus makstakse välja hiljemalt 2025.</w:t>
      </w:r>
      <w:r w:rsidR="00A37BAF">
        <w:t> </w:t>
      </w:r>
      <w:r>
        <w:t>aasta 31. märtsiks, sest sellisel juhul on inimesed saanud toetuse kätte selleks ajaks</w:t>
      </w:r>
      <w:r w:rsidR="00A37BAF">
        <w:t>,</w:t>
      </w:r>
      <w:r>
        <w:t xml:space="preserve"> kui on plaanitud mootorsõidukimaksu aastamaksu </w:t>
      </w:r>
      <w:r w:rsidR="00A37BAF">
        <w:t xml:space="preserve">esimese </w:t>
      </w:r>
      <w:r>
        <w:t>osa tasumise aeg (15.06.2025). Teine osa mootorsõiduki aastamaksust tuleb tasuda aasta lõpus (15.12) ja selleks ajaks on jõustunud osade puu</w:t>
      </w:r>
      <w:r w:rsidR="00C02B0B">
        <w:t>dega</w:t>
      </w:r>
      <w:r>
        <w:t xml:space="preserve"> inimeste sotsiaaltoetuste tõus</w:t>
      </w:r>
      <w:r w:rsidR="00C02B0B">
        <w:t>,</w:t>
      </w:r>
      <w:r>
        <w:t xml:space="preserve"> mis on mõeldud kompenseerima mootorsõidukimaksust tulenevat mõju.</w:t>
      </w:r>
    </w:p>
    <w:p w14:paraId="79CF2FB6" w14:textId="77777777" w:rsidR="00FE387B" w:rsidRDefault="00FE387B" w:rsidP="003911EE">
      <w:pPr>
        <w:jc w:val="both"/>
        <w:rPr>
          <w:u w:val="single"/>
        </w:rPr>
      </w:pPr>
    </w:p>
    <w:p w14:paraId="55587820" w14:textId="6CEAA200" w:rsidR="00FE387B" w:rsidRPr="00382283" w:rsidRDefault="4A742365" w:rsidP="003911EE">
      <w:pPr>
        <w:jc w:val="both"/>
        <w:rPr>
          <w:u w:val="single"/>
        </w:rPr>
      </w:pPr>
      <w:r w:rsidRPr="4A742365">
        <w:rPr>
          <w:u w:val="single"/>
        </w:rPr>
        <w:t>Paragrahvi 25</w:t>
      </w:r>
      <w:r w:rsidRPr="4A742365">
        <w:rPr>
          <w:u w:val="single"/>
          <w:vertAlign w:val="superscript"/>
        </w:rPr>
        <w:t>3</w:t>
      </w:r>
      <w:r w:rsidRPr="4A742365">
        <w:rPr>
          <w:u w:val="single"/>
        </w:rPr>
        <w:t xml:space="preserve"> lõikes 7 </w:t>
      </w:r>
      <w:r>
        <w:t>sätestatakse, et toetuse kulud kaetakse riigieelarvest. Toetuse kulu on ühekordne kulu 2025.</w:t>
      </w:r>
      <w:r w:rsidR="00A37BAF">
        <w:t> </w:t>
      </w:r>
      <w:r>
        <w:t>aasta eelarvest ja on hinnanguliselt 2,</w:t>
      </w:r>
      <w:r w:rsidR="00F371DF">
        <w:t>7</w:t>
      </w:r>
      <w:r>
        <w:t xml:space="preserve"> miljonit eurot.</w:t>
      </w:r>
      <w:r w:rsidRPr="4A742365">
        <w:rPr>
          <w:u w:val="single"/>
        </w:rPr>
        <w:t xml:space="preserve"> </w:t>
      </w:r>
    </w:p>
    <w:p w14:paraId="7A7F2EBC" w14:textId="77777777" w:rsidR="00766DB5" w:rsidRDefault="00766DB5" w:rsidP="003911EE">
      <w:pPr>
        <w:jc w:val="both"/>
      </w:pPr>
    </w:p>
    <w:p w14:paraId="2C2C0ACB" w14:textId="1C0B550F" w:rsidR="00666BBA" w:rsidRDefault="00E1652B" w:rsidP="003911EE">
      <w:pPr>
        <w:jc w:val="both"/>
      </w:pPr>
      <w:r w:rsidRPr="00D96BA6">
        <w:rPr>
          <w:b/>
        </w:rPr>
        <w:t>Eelnõu</w:t>
      </w:r>
      <w:r w:rsidRPr="00E27B45">
        <w:t xml:space="preserve"> </w:t>
      </w:r>
      <w:r w:rsidRPr="00D96BA6">
        <w:rPr>
          <w:b/>
        </w:rPr>
        <w:t>§ 1 punktiga 1</w:t>
      </w:r>
      <w:r w:rsidR="001D5F4D">
        <w:rPr>
          <w:b/>
        </w:rPr>
        <w:t>5</w:t>
      </w:r>
      <w:r w:rsidR="00E90C75">
        <w:rPr>
          <w:b/>
          <w:bCs/>
        </w:rPr>
        <w:t xml:space="preserve"> </w:t>
      </w:r>
      <w:r w:rsidR="00E90C75" w:rsidRPr="00297BFD">
        <w:t xml:space="preserve">täiendatakse </w:t>
      </w:r>
      <w:r w:rsidR="00A37BAF">
        <w:t>PISTS-i §-ga</w:t>
      </w:r>
      <w:r w:rsidR="00136598">
        <w:t xml:space="preserve"> 25</w:t>
      </w:r>
      <w:r w:rsidR="002E340B">
        <w:rPr>
          <w:vertAlign w:val="superscript"/>
        </w:rPr>
        <w:t>4</w:t>
      </w:r>
      <w:r w:rsidR="00136598" w:rsidRPr="00297BFD">
        <w:t>, mi</w:t>
      </w:r>
      <w:r w:rsidR="00136598">
        <w:t>llega luuakse</w:t>
      </w:r>
      <w:r w:rsidR="007C2306">
        <w:t xml:space="preserve"> </w:t>
      </w:r>
      <w:r w:rsidR="00D46AA2">
        <w:t>üleminekusätted</w:t>
      </w:r>
      <w:r w:rsidR="009C12A0">
        <w:t xml:space="preserve"> </w:t>
      </w:r>
      <w:r w:rsidR="005A07FC">
        <w:t>puude</w:t>
      </w:r>
      <w:r w:rsidR="00A37BAF">
        <w:t>ga</w:t>
      </w:r>
      <w:r w:rsidR="005A07FC">
        <w:t xml:space="preserve"> lapse </w:t>
      </w:r>
      <w:r w:rsidR="009C12A0">
        <w:t>vanuse</w:t>
      </w:r>
      <w:r w:rsidR="004A11C6">
        <w:t>piiri</w:t>
      </w:r>
      <w:r w:rsidR="009C12A0">
        <w:t xml:space="preserve"> </w:t>
      </w:r>
      <w:r w:rsidR="0024731F">
        <w:t>muutmiseks</w:t>
      </w:r>
      <w:r w:rsidR="00CF3AF7">
        <w:t xml:space="preserve"> 16</w:t>
      </w:r>
      <w:r w:rsidR="00A37BAF">
        <w:t> aastalt</w:t>
      </w:r>
      <w:r w:rsidR="008D46BD">
        <w:t xml:space="preserve"> 18 aastale</w:t>
      </w:r>
      <w:r w:rsidR="00CF3AF7">
        <w:t>.</w:t>
      </w:r>
      <w:r w:rsidR="00841C61">
        <w:t xml:space="preserve"> </w:t>
      </w:r>
      <w:r w:rsidR="00DA131A">
        <w:t>Kehtiva seaduse järgi</w:t>
      </w:r>
      <w:r w:rsidR="0033792A">
        <w:t xml:space="preserve"> on võimalik lapsel puude raskusaste </w:t>
      </w:r>
      <w:r w:rsidR="004A11C6">
        <w:t xml:space="preserve">tuvastada </w:t>
      </w:r>
      <w:r w:rsidR="0033792A">
        <w:t xml:space="preserve">maksimaalselt 16-aastaseks saamiseni, </w:t>
      </w:r>
      <w:r w:rsidR="00E668CC">
        <w:t>kuid</w:t>
      </w:r>
      <w:r w:rsidR="0033792A">
        <w:t xml:space="preserve"> alates 2027.</w:t>
      </w:r>
      <w:r w:rsidR="00670E4A">
        <w:t xml:space="preserve"> </w:t>
      </w:r>
      <w:r w:rsidR="0033792A">
        <w:t xml:space="preserve">aasta 1. veebruarist on võimalik </w:t>
      </w:r>
      <w:r w:rsidR="00A37BAF">
        <w:t xml:space="preserve">lapsel </w:t>
      </w:r>
      <w:r w:rsidR="0033792A">
        <w:t xml:space="preserve">puude raskusastet tuvastada kuni 18-aastaseks saamiseni. </w:t>
      </w:r>
      <w:r w:rsidR="00D678DF">
        <w:t>Üleminekusätted selgitavad</w:t>
      </w:r>
      <w:r w:rsidR="002704CD">
        <w:t xml:space="preserve">, millised erisused on </w:t>
      </w:r>
      <w:r w:rsidR="001A70F3">
        <w:t xml:space="preserve">puudega lapse vanuse muudatuse jõustumisel </w:t>
      </w:r>
      <w:r w:rsidR="007B1878">
        <w:t>nende laste jaoks, kellel juba on puude raskusaste tuvastatu</w:t>
      </w:r>
      <w:r w:rsidR="009D5A19">
        <w:t xml:space="preserve">d ja kelle </w:t>
      </w:r>
      <w:bookmarkStart w:id="11" w:name="_Hlk168047513"/>
      <w:r w:rsidR="009D5A19" w:rsidRPr="00A37BAF">
        <w:t xml:space="preserve">puude </w:t>
      </w:r>
      <w:r w:rsidR="00923A03">
        <w:t xml:space="preserve">raskusastme </w:t>
      </w:r>
      <w:r w:rsidR="009D5A19" w:rsidRPr="00A37BAF">
        <w:t>tuvastamise otsus</w:t>
      </w:r>
      <w:r w:rsidR="00923A03">
        <w:t>e kehtivus</w:t>
      </w:r>
      <w:r w:rsidR="009D5A19">
        <w:t xml:space="preserve"> </w:t>
      </w:r>
      <w:bookmarkEnd w:id="11"/>
      <w:r w:rsidR="009D5A19">
        <w:t>lõppeb enne 18-aastaseks saamist</w:t>
      </w:r>
      <w:r w:rsidR="007B73AB">
        <w:t xml:space="preserve">. Üleminekusätetega luuakse ka </w:t>
      </w:r>
      <w:r w:rsidR="004A285E">
        <w:t xml:space="preserve">loogika, et lapse taotluse esitamine ja vanus on need kriteeriumid, mille järgi liigub </w:t>
      </w:r>
      <w:r w:rsidR="008D46BD">
        <w:t>laps</w:t>
      </w:r>
      <w:r w:rsidR="004A285E">
        <w:t xml:space="preserve"> </w:t>
      </w:r>
      <w:r w:rsidR="00C463C5">
        <w:t xml:space="preserve">alates </w:t>
      </w:r>
      <w:r w:rsidR="000F32B0">
        <w:t>1.</w:t>
      </w:r>
      <w:r w:rsidR="004A1F81">
        <w:t xml:space="preserve"> </w:t>
      </w:r>
      <w:r w:rsidR="000F32B0">
        <w:t>veebruar</w:t>
      </w:r>
      <w:r w:rsidR="00A37BAF">
        <w:t>ist</w:t>
      </w:r>
      <w:r w:rsidR="000F32B0">
        <w:t xml:space="preserve"> 2027</w:t>
      </w:r>
      <w:r w:rsidR="00C463C5">
        <w:t xml:space="preserve"> </w:t>
      </w:r>
      <w:r w:rsidR="00A37BAF">
        <w:t>uude</w:t>
      </w:r>
      <w:r w:rsidR="00C463C5">
        <w:t xml:space="preserve"> süsteemi. </w:t>
      </w:r>
      <w:r w:rsidR="00CF1649">
        <w:t>Muudatuse jõustumine 2027.</w:t>
      </w:r>
      <w:r w:rsidR="004A1F81">
        <w:t xml:space="preserve"> </w:t>
      </w:r>
      <w:r w:rsidR="00CF1649">
        <w:t xml:space="preserve">aasta 1. veebruaril tuleneb infosüsteemide </w:t>
      </w:r>
      <w:r w:rsidR="00C3481C">
        <w:t xml:space="preserve">arenduse vajadusest ja asjaolust, et pikem </w:t>
      </w:r>
      <w:r w:rsidR="00097F16">
        <w:t xml:space="preserve">aeg seaduse </w:t>
      </w:r>
      <w:r w:rsidR="00A37BAF">
        <w:t>vastu</w:t>
      </w:r>
      <w:r w:rsidR="00097F16">
        <w:t>võtmise ja jõustumise vahel võimaldab puudega laste pere</w:t>
      </w:r>
      <w:r w:rsidR="0084204C">
        <w:t xml:space="preserve">sid </w:t>
      </w:r>
      <w:r w:rsidR="00097F16">
        <w:t>paremini muudatus</w:t>
      </w:r>
      <w:r w:rsidR="0084204C">
        <w:t xml:space="preserve">est teavitada. </w:t>
      </w:r>
    </w:p>
    <w:p w14:paraId="58057BD7" w14:textId="42D623E6" w:rsidR="009C12A0" w:rsidRDefault="005A07FC" w:rsidP="003911EE">
      <w:pPr>
        <w:jc w:val="both"/>
      </w:pPr>
      <w:r>
        <w:t xml:space="preserve"> </w:t>
      </w:r>
    </w:p>
    <w:p w14:paraId="3BB2C6D0" w14:textId="7E1CFBBA" w:rsidR="00297BFD" w:rsidRDefault="00297BFD" w:rsidP="003911EE">
      <w:pPr>
        <w:jc w:val="both"/>
      </w:pPr>
      <w:r w:rsidRPr="00297BFD">
        <w:rPr>
          <w:u w:val="single"/>
        </w:rPr>
        <w:t>Paragrahvi 25</w:t>
      </w:r>
      <w:r w:rsidR="00491296">
        <w:rPr>
          <w:u w:val="single"/>
          <w:vertAlign w:val="superscript"/>
        </w:rPr>
        <w:t>4</w:t>
      </w:r>
      <w:r w:rsidRPr="00297BFD">
        <w:rPr>
          <w:u w:val="single"/>
        </w:rPr>
        <w:t xml:space="preserve"> lõikes 1</w:t>
      </w:r>
      <w:r w:rsidRPr="00297BFD">
        <w:t xml:space="preserve"> sätestatakse</w:t>
      </w:r>
      <w:r w:rsidR="0011196B">
        <w:t xml:space="preserve">, et </w:t>
      </w:r>
      <w:r w:rsidR="00430BD8">
        <w:t xml:space="preserve">vähemalt </w:t>
      </w:r>
      <w:r w:rsidR="0011196B">
        <w:t>16-</w:t>
      </w:r>
      <w:r w:rsidR="0011196B" w:rsidRPr="00F8310D">
        <w:t>aastas</w:t>
      </w:r>
      <w:r w:rsidR="00F44027">
        <w:t>ele lapsele,</w:t>
      </w:r>
      <w:r w:rsidR="000D5DD5">
        <w:t xml:space="preserve"> kellel oli </w:t>
      </w:r>
      <w:r w:rsidR="00F44027">
        <w:t xml:space="preserve">tuvastatud </w:t>
      </w:r>
      <w:r w:rsidR="00504649">
        <w:t xml:space="preserve">puude raskusaste ja määratud </w:t>
      </w:r>
      <w:r w:rsidR="00F44027">
        <w:t xml:space="preserve">puudega tööealise inimese toetus </w:t>
      </w:r>
      <w:r w:rsidR="00504649">
        <w:t xml:space="preserve">enne seaduse jõustumist </w:t>
      </w:r>
      <w:r w:rsidR="00A37BAF">
        <w:t>(</w:t>
      </w:r>
      <w:r w:rsidR="00504649">
        <w:t>2027.</w:t>
      </w:r>
      <w:r w:rsidR="0012646D">
        <w:t xml:space="preserve"> </w:t>
      </w:r>
      <w:r w:rsidR="00504649">
        <w:t xml:space="preserve">a </w:t>
      </w:r>
      <w:r w:rsidR="00521797">
        <w:t>1. veebruar</w:t>
      </w:r>
      <w:r w:rsidR="00A37BAF">
        <w:t>),</w:t>
      </w:r>
      <w:r w:rsidR="0090000C">
        <w:t xml:space="preserve"> makstakse </w:t>
      </w:r>
      <w:r w:rsidR="00F44027">
        <w:t>toetust</w:t>
      </w:r>
      <w:r w:rsidR="00E96D3A">
        <w:t xml:space="preserve"> kuni toetuse määramise otsuse kehtivuse lõppemiseni.</w:t>
      </w:r>
      <w:r w:rsidR="00430BD8">
        <w:t xml:space="preserve"> </w:t>
      </w:r>
      <w:r w:rsidR="00FB04CE">
        <w:t xml:space="preserve">Tegu on </w:t>
      </w:r>
      <w:r w:rsidR="00D77873">
        <w:t xml:space="preserve">kehtiva </w:t>
      </w:r>
      <w:r w:rsidR="00D77873">
        <w:lastRenderedPageBreak/>
        <w:t>haldusakti täitmisega, mis on selguse huvides sõnastatud ka üleminekusättena.</w:t>
      </w:r>
      <w:r w:rsidR="00FB04CE">
        <w:t xml:space="preserve"> </w:t>
      </w:r>
      <w:r w:rsidR="00A6457E">
        <w:t>See tähendab, et</w:t>
      </w:r>
      <w:r w:rsidR="00430BD8">
        <w:t xml:space="preserve"> </w:t>
      </w:r>
      <w:r w:rsidR="00A6457E">
        <w:t>n</w:t>
      </w:r>
      <w:r w:rsidR="00430BD8">
        <w:t xml:space="preserve">äiteks </w:t>
      </w:r>
      <w:r w:rsidR="00F906C4">
        <w:t>laps</w:t>
      </w:r>
      <w:r w:rsidR="00923A03">
        <w:t>,</w:t>
      </w:r>
      <w:r w:rsidR="00F906C4">
        <w:t xml:space="preserve"> kes on 2027.</w:t>
      </w:r>
      <w:r w:rsidR="00EE2D6A">
        <w:t xml:space="preserve"> </w:t>
      </w:r>
      <w:r w:rsidR="00F906C4">
        <w:t xml:space="preserve">aasta 1. veebruaril </w:t>
      </w:r>
      <w:r w:rsidR="00A06222">
        <w:t>17</w:t>
      </w:r>
      <w:r w:rsidR="00923A03">
        <w:t> aasta</w:t>
      </w:r>
      <w:r w:rsidR="00397084">
        <w:t xml:space="preserve"> ja kahe kuu vanune</w:t>
      </w:r>
      <w:r w:rsidR="00923A03">
        <w:t>, tal</w:t>
      </w:r>
      <w:r w:rsidR="00F53BB8">
        <w:t xml:space="preserve"> on tuvastatud sügav puu</w:t>
      </w:r>
      <w:r w:rsidR="00923A03">
        <w:t>e</w:t>
      </w:r>
      <w:r w:rsidR="00F53BB8">
        <w:t xml:space="preserve"> ja </w:t>
      </w:r>
      <w:r w:rsidR="00923A03">
        <w:t xml:space="preserve">talle on </w:t>
      </w:r>
      <w:r w:rsidR="00F53BB8">
        <w:t xml:space="preserve">määratud puudega </w:t>
      </w:r>
      <w:r w:rsidR="003A4F89">
        <w:t>tööealise inimese</w:t>
      </w:r>
      <w:r w:rsidR="00F53BB8">
        <w:t xml:space="preserve"> toetus kuni </w:t>
      </w:r>
      <w:r w:rsidR="00923A03">
        <w:t>tema</w:t>
      </w:r>
      <w:r w:rsidR="00CB3B08">
        <w:t xml:space="preserve"> </w:t>
      </w:r>
      <w:r w:rsidR="004D6953">
        <w:t>20</w:t>
      </w:r>
      <w:r w:rsidR="007C06A7">
        <w:t>-</w:t>
      </w:r>
      <w:r w:rsidR="00CB3B08">
        <w:t>aastaseks saamiseni</w:t>
      </w:r>
      <w:r w:rsidR="00397084">
        <w:t xml:space="preserve">, saab </w:t>
      </w:r>
      <w:r w:rsidR="00D34C36">
        <w:t xml:space="preserve">ka </w:t>
      </w:r>
      <w:r w:rsidR="003445DB">
        <w:t>seaduse jõustumise jär</w:t>
      </w:r>
      <w:r w:rsidR="00923A03">
        <w:t>el</w:t>
      </w:r>
      <w:r w:rsidR="003A4F89">
        <w:t xml:space="preserve"> </w:t>
      </w:r>
      <w:r w:rsidR="00E0131A">
        <w:t>p</w:t>
      </w:r>
      <w:r w:rsidR="000C5BB6">
        <w:t xml:space="preserve">uudega tööealise inimese toetust </w:t>
      </w:r>
      <w:r w:rsidR="00E23BD7">
        <w:t>100 eurot kuus</w:t>
      </w:r>
      <w:r w:rsidR="00217684">
        <w:t xml:space="preserve"> kuni </w:t>
      </w:r>
      <w:r w:rsidR="00311AB1">
        <w:t xml:space="preserve">toetuse määramise otsuse </w:t>
      </w:r>
      <w:r w:rsidR="00923A03">
        <w:t xml:space="preserve">kehtivuse </w:t>
      </w:r>
      <w:r w:rsidR="00311AB1">
        <w:t>lõppemiseni</w:t>
      </w:r>
      <w:r w:rsidR="00E23BD7">
        <w:t xml:space="preserve">. </w:t>
      </w:r>
    </w:p>
    <w:p w14:paraId="60F46586" w14:textId="77777777" w:rsidR="00297BFD" w:rsidRDefault="00297BFD" w:rsidP="003911EE">
      <w:pPr>
        <w:jc w:val="both"/>
      </w:pPr>
    </w:p>
    <w:p w14:paraId="3E986BD2" w14:textId="6DBC29D4" w:rsidR="008C3968" w:rsidRDefault="00297BFD" w:rsidP="003911EE">
      <w:pPr>
        <w:jc w:val="both"/>
      </w:pPr>
      <w:r w:rsidRPr="00297BFD">
        <w:rPr>
          <w:u w:val="single"/>
        </w:rPr>
        <w:t>Paragrahvi 25</w:t>
      </w:r>
      <w:r w:rsidR="003177BC">
        <w:rPr>
          <w:u w:val="single"/>
          <w:vertAlign w:val="superscript"/>
        </w:rPr>
        <w:t>4</w:t>
      </w:r>
      <w:r w:rsidRPr="00297BFD">
        <w:rPr>
          <w:u w:val="single"/>
        </w:rPr>
        <w:t xml:space="preserve"> lõikes 2</w:t>
      </w:r>
      <w:r w:rsidRPr="00297BFD">
        <w:t xml:space="preserve"> sätestataks</w:t>
      </w:r>
      <w:r w:rsidR="000574AE">
        <w:t>e</w:t>
      </w:r>
      <w:r w:rsidR="008C3968">
        <w:t xml:space="preserve"> kõik olukorrad, kus</w:t>
      </w:r>
      <w:r w:rsidR="00214FCF">
        <w:t xml:space="preserve"> 16-aastaseks saanud lapsele kohaldatakse seaduse kuni 2027. aasta 31. jaanuarini</w:t>
      </w:r>
      <w:r w:rsidR="00923A03">
        <w:t xml:space="preserve"> kehtinud redaktsiooni</w:t>
      </w:r>
      <w:r w:rsidR="009E5CE1">
        <w:t xml:space="preserve">. </w:t>
      </w:r>
      <w:r w:rsidR="002023BB">
        <w:t>See tähendab, et seaduses on sõnastatud</w:t>
      </w:r>
      <w:r w:rsidR="009E5CE1">
        <w:t xml:space="preserve"> olukorrad, kus 16-aastaseks saanud lapsel tuleb </w:t>
      </w:r>
      <w:r w:rsidR="00F415BE">
        <w:t>taotleda ja</w:t>
      </w:r>
      <w:r w:rsidR="009E5CE1">
        <w:t xml:space="preserve"> on võimalik </w:t>
      </w:r>
      <w:r w:rsidR="007F3EE6">
        <w:t>tuvasta</w:t>
      </w:r>
      <w:r w:rsidR="009E5CE1">
        <w:t>da</w:t>
      </w:r>
      <w:r w:rsidR="00B9048C">
        <w:t xml:space="preserve"> </w:t>
      </w:r>
      <w:r w:rsidR="003153A6">
        <w:t xml:space="preserve">ainult </w:t>
      </w:r>
      <w:r w:rsidR="00B9048C">
        <w:t xml:space="preserve">tööealise puude raskusastet </w:t>
      </w:r>
      <w:r w:rsidR="00923A03">
        <w:t>ja</w:t>
      </w:r>
      <w:r w:rsidR="00B9048C">
        <w:t xml:space="preserve"> määrata puudega tööealise inimese toetust, mitte </w:t>
      </w:r>
      <w:r w:rsidR="00213B21">
        <w:t xml:space="preserve">lapse </w:t>
      </w:r>
      <w:r w:rsidR="4A742365">
        <w:t>puude</w:t>
      </w:r>
      <w:r w:rsidR="002023BB">
        <w:t xml:space="preserve"> raskusastet ja puudega lapse toetust.</w:t>
      </w:r>
      <w:r w:rsidR="007F3EE6">
        <w:t xml:space="preserve"> Need olukorrad on</w:t>
      </w:r>
      <w:r w:rsidR="00923A03">
        <w:t xml:space="preserve"> järgmised</w:t>
      </w:r>
      <w:r w:rsidR="007F3EE6">
        <w:t>:</w:t>
      </w:r>
    </w:p>
    <w:p w14:paraId="095FA652" w14:textId="7C6D80A8" w:rsidR="000F74FB" w:rsidRDefault="007F3EE6" w:rsidP="003911EE">
      <w:pPr>
        <w:jc w:val="both"/>
      </w:pPr>
      <w:r>
        <w:t>1) laps</w:t>
      </w:r>
      <w:r w:rsidR="00923A03">
        <w:t>,</w:t>
      </w:r>
      <w:r>
        <w:t xml:space="preserve"> ke</w:t>
      </w:r>
      <w:r w:rsidR="00DB164B">
        <w:t xml:space="preserve">s on saanud 16-aastaseks ja esitanud </w:t>
      </w:r>
      <w:r w:rsidR="4A742365">
        <w:t xml:space="preserve">tööealise inimese </w:t>
      </w:r>
      <w:r w:rsidR="00DB164B">
        <w:t xml:space="preserve">puude raskusastme </w:t>
      </w:r>
      <w:r w:rsidR="000F74FB" w:rsidRPr="002B5B67">
        <w:t>tuvastamise taotluse enne 2027.</w:t>
      </w:r>
      <w:r w:rsidR="000F74FB">
        <w:t xml:space="preserve"> </w:t>
      </w:r>
      <w:r w:rsidR="000F74FB" w:rsidRPr="002B5B67">
        <w:t>aasta 1. veebruari ja kelle taotluse suhtes ei ole tehtud vastavat otsust</w:t>
      </w:r>
      <w:r w:rsidR="000F74FB">
        <w:t xml:space="preserve">. See tähendab, et näiteks laps, kes </w:t>
      </w:r>
      <w:r w:rsidR="00B4291F">
        <w:t xml:space="preserve">on saanud 16-aastaseks </w:t>
      </w:r>
      <w:r w:rsidR="4A742365">
        <w:t>15.01.2027</w:t>
      </w:r>
      <w:r w:rsidR="004B66B3">
        <w:t xml:space="preserve">, peab </w:t>
      </w:r>
      <w:r w:rsidR="00923A03">
        <w:t>esitama</w:t>
      </w:r>
      <w:r w:rsidR="004B66B3">
        <w:t xml:space="preserve"> töövõime hindamise</w:t>
      </w:r>
      <w:r w:rsidR="00041DE4">
        <w:t xml:space="preserve"> </w:t>
      </w:r>
      <w:r w:rsidR="004B66B3">
        <w:t>ja puude raskusastme tuvastamise</w:t>
      </w:r>
      <w:r w:rsidR="00041DE4">
        <w:t xml:space="preserve"> </w:t>
      </w:r>
      <w:proofErr w:type="spellStart"/>
      <w:r w:rsidR="00041DE4">
        <w:t>ühistaotluse</w:t>
      </w:r>
      <w:proofErr w:type="spellEnd"/>
      <w:r w:rsidR="004B66B3">
        <w:t xml:space="preserve"> töötukassa</w:t>
      </w:r>
      <w:r w:rsidR="00923A03">
        <w:t>le</w:t>
      </w:r>
      <w:r w:rsidR="004B66B3">
        <w:t xml:space="preserve"> või </w:t>
      </w:r>
      <w:r w:rsidR="00041DE4">
        <w:t xml:space="preserve">tööealise puude </w:t>
      </w:r>
      <w:r w:rsidR="00EA6F50">
        <w:t xml:space="preserve">raskusastme </w:t>
      </w:r>
      <w:r w:rsidR="00041DE4">
        <w:t xml:space="preserve">tuvastamise taotluse </w:t>
      </w:r>
      <w:r w:rsidR="002071CD">
        <w:t>SKA-</w:t>
      </w:r>
      <w:proofErr w:type="spellStart"/>
      <w:r w:rsidR="00923A03">
        <w:t>le</w:t>
      </w:r>
      <w:proofErr w:type="spellEnd"/>
      <w:r w:rsidR="00923A03">
        <w:t>.</w:t>
      </w:r>
      <w:r w:rsidR="00041DE4">
        <w:t xml:space="preserve"> </w:t>
      </w:r>
      <w:r w:rsidR="00255F6C">
        <w:t xml:space="preserve">Sellisel lapsel ei ole võimalik </w:t>
      </w:r>
      <w:r w:rsidR="00923A03">
        <w:t>esitada</w:t>
      </w:r>
      <w:r w:rsidR="00255F6C">
        <w:t xml:space="preserve"> </w:t>
      </w:r>
      <w:r w:rsidR="002071CD">
        <w:t>SKA-</w:t>
      </w:r>
      <w:proofErr w:type="spellStart"/>
      <w:r w:rsidR="00923A03">
        <w:t>le</w:t>
      </w:r>
      <w:proofErr w:type="spellEnd"/>
      <w:r w:rsidR="00E94BE5">
        <w:t xml:space="preserve"> </w:t>
      </w:r>
      <w:r w:rsidR="003423F5">
        <w:t xml:space="preserve">lapse puude </w:t>
      </w:r>
      <w:r w:rsidR="00E94BE5">
        <w:t xml:space="preserve">raskusastme </w:t>
      </w:r>
      <w:r w:rsidR="003423F5">
        <w:t>tuvastamise</w:t>
      </w:r>
      <w:r w:rsidR="00E94BE5">
        <w:t xml:space="preserve"> taotlust</w:t>
      </w:r>
      <w:r w:rsidR="003423F5">
        <w:t xml:space="preserve">. </w:t>
      </w:r>
      <w:r w:rsidR="00923A03">
        <w:t>K</w:t>
      </w:r>
      <w:r w:rsidR="00FE7A8B">
        <w:t xml:space="preserve">ui inimene </w:t>
      </w:r>
      <w:r w:rsidR="00923A03">
        <w:t>esitab</w:t>
      </w:r>
      <w:r w:rsidR="00FE7A8B">
        <w:t xml:space="preserve"> taotluse </w:t>
      </w:r>
      <w:r w:rsidR="00602366">
        <w:t>valele asutusele, edastatakse taotlus õigele asutusele</w:t>
      </w:r>
      <w:r w:rsidR="00923A03">
        <w:t>;</w:t>
      </w:r>
      <w:r w:rsidR="00602366">
        <w:t xml:space="preserve"> </w:t>
      </w:r>
    </w:p>
    <w:p w14:paraId="138E51FE" w14:textId="60547783" w:rsidR="00602366" w:rsidRDefault="00602366" w:rsidP="003911EE">
      <w:pPr>
        <w:jc w:val="both"/>
      </w:pPr>
      <w:r>
        <w:t xml:space="preserve">2) </w:t>
      </w:r>
      <w:r w:rsidR="008C4854">
        <w:t>l</w:t>
      </w:r>
      <w:r w:rsidR="008C4854" w:rsidRPr="00155010">
        <w:t>aps</w:t>
      </w:r>
      <w:r w:rsidR="00923A03">
        <w:t>,</w:t>
      </w:r>
      <w:r w:rsidR="008C4854" w:rsidRPr="00155010">
        <w:t xml:space="preserve"> kes on saanud 16-aastaseks enne</w:t>
      </w:r>
      <w:r w:rsidR="008C4854">
        <w:t xml:space="preserve"> 2027. aasta 1. veebruari</w:t>
      </w:r>
      <w:r w:rsidR="008C4854" w:rsidRPr="00155010">
        <w:t xml:space="preserve"> ja kelle </w:t>
      </w:r>
      <w:r w:rsidR="004E1E26">
        <w:t>tööealise inimese</w:t>
      </w:r>
      <w:r w:rsidR="008C4854" w:rsidRPr="00155010">
        <w:t xml:space="preserve"> </w:t>
      </w:r>
      <w:r w:rsidR="008C4854">
        <w:t xml:space="preserve">puude raskusastme tuvastamise </w:t>
      </w:r>
      <w:r w:rsidR="008C4854" w:rsidRPr="00155010">
        <w:t>otsus</w:t>
      </w:r>
      <w:r w:rsidR="008C4854">
        <w:t>e</w:t>
      </w:r>
      <w:r w:rsidR="008C4854" w:rsidRPr="00155010">
        <w:t xml:space="preserve"> </w:t>
      </w:r>
      <w:r w:rsidR="008C4854">
        <w:t>ke</w:t>
      </w:r>
      <w:r w:rsidR="00923A03">
        <w:t>htivus</w:t>
      </w:r>
      <w:r w:rsidR="008C4854">
        <w:t xml:space="preserve"> </w:t>
      </w:r>
      <w:r w:rsidR="008C4854" w:rsidRPr="00155010">
        <w:t xml:space="preserve">on lõppenud enne </w:t>
      </w:r>
      <w:r w:rsidR="008C4854">
        <w:t xml:space="preserve">2027. aasta </w:t>
      </w:r>
      <w:r w:rsidR="008C4854" w:rsidRPr="00155010">
        <w:t>1. veebruari</w:t>
      </w:r>
      <w:r w:rsidR="008C4854">
        <w:t>,</w:t>
      </w:r>
      <w:r w:rsidR="008C4854" w:rsidRPr="00155010">
        <w:t xml:space="preserve"> aga </w:t>
      </w:r>
      <w:r w:rsidR="008C4854">
        <w:t xml:space="preserve">kes </w:t>
      </w:r>
      <w:r w:rsidR="008C4854" w:rsidRPr="00155010">
        <w:t xml:space="preserve">on esitanud </w:t>
      </w:r>
      <w:r w:rsidR="008C4854">
        <w:t xml:space="preserve">uue puude raskusastme tuvastamise </w:t>
      </w:r>
      <w:r w:rsidR="008C4854" w:rsidRPr="00155010">
        <w:t>taotlus</w:t>
      </w:r>
      <w:r w:rsidR="008C4854">
        <w:t>e</w:t>
      </w:r>
      <w:r w:rsidR="008C4854" w:rsidRPr="00155010">
        <w:t xml:space="preserve"> pärast </w:t>
      </w:r>
      <w:r w:rsidR="008C4854">
        <w:t xml:space="preserve">2027. aasta </w:t>
      </w:r>
      <w:r w:rsidR="008C4854" w:rsidRPr="00155010">
        <w:t>1.</w:t>
      </w:r>
      <w:r w:rsidR="008C4854">
        <w:t xml:space="preserve"> </w:t>
      </w:r>
      <w:r w:rsidR="008C4854" w:rsidRPr="00155010">
        <w:t>veebruari</w:t>
      </w:r>
      <w:r w:rsidR="00F44027">
        <w:t>, see</w:t>
      </w:r>
      <w:r w:rsidR="008C4854">
        <w:t xml:space="preserve"> tähendab, et </w:t>
      </w:r>
      <w:r w:rsidR="00EA6F50">
        <w:t>laps,</w:t>
      </w:r>
      <w:r w:rsidR="008C4854">
        <w:t xml:space="preserve"> k</w:t>
      </w:r>
      <w:r w:rsidR="002025AA">
        <w:t>es on küll saanud 16-aastaseks enne 2027. aasta 1</w:t>
      </w:r>
      <w:r w:rsidR="002D6A07">
        <w:t xml:space="preserve">. </w:t>
      </w:r>
      <w:r w:rsidR="002025AA">
        <w:t xml:space="preserve">veebruari ja </w:t>
      </w:r>
      <w:r w:rsidR="00EA6F50">
        <w:t>tema</w:t>
      </w:r>
      <w:r w:rsidR="002025AA">
        <w:t xml:space="preserve"> </w:t>
      </w:r>
      <w:r w:rsidR="006B54C4">
        <w:t>varasem</w:t>
      </w:r>
      <w:r w:rsidR="008D46BD">
        <w:t>a</w:t>
      </w:r>
      <w:r w:rsidR="4A742365">
        <w:t xml:space="preserve"> tööealise inimese</w:t>
      </w:r>
      <w:r w:rsidR="006B54C4">
        <w:t xml:space="preserve"> </w:t>
      </w:r>
      <w:r w:rsidR="002D6A07">
        <w:t xml:space="preserve">puude </w:t>
      </w:r>
      <w:r w:rsidR="00EA6F50">
        <w:t xml:space="preserve">raskusastme </w:t>
      </w:r>
      <w:r w:rsidR="002D6A07">
        <w:t>tuvastamise otsus</w:t>
      </w:r>
      <w:r w:rsidR="00923A03">
        <w:t>e kehtivus</w:t>
      </w:r>
      <w:r w:rsidR="002D6A07">
        <w:t xml:space="preserve"> on lõppenud enne 2027. aasta 1. veebruari, kuid kes </w:t>
      </w:r>
      <w:r w:rsidR="004028CC">
        <w:t xml:space="preserve">on mingil põhjusel jäänud </w:t>
      </w:r>
      <w:r w:rsidR="002978B2">
        <w:t xml:space="preserve">puude </w:t>
      </w:r>
      <w:r w:rsidR="00EA6F50">
        <w:t xml:space="preserve">raskusastme </w:t>
      </w:r>
      <w:r w:rsidR="002978B2">
        <w:t>tuvastamise korduvtaotlemisega hiljaks</w:t>
      </w:r>
      <w:r w:rsidR="00D3105A">
        <w:t xml:space="preserve">, </w:t>
      </w:r>
      <w:r w:rsidR="006B54C4">
        <w:t>pea</w:t>
      </w:r>
      <w:r w:rsidR="00EA6F50">
        <w:t>b</w:t>
      </w:r>
      <w:r w:rsidR="002F1486">
        <w:t xml:space="preserve"> esita</w:t>
      </w:r>
      <w:r w:rsidR="00DC2DD9">
        <w:t>ma</w:t>
      </w:r>
      <w:r w:rsidR="005D7BB1">
        <w:t xml:space="preserve"> töövõime hindamise ja puude raskusastme tuvastamise </w:t>
      </w:r>
      <w:proofErr w:type="spellStart"/>
      <w:r w:rsidR="005D7BB1">
        <w:t>ühistaotluse</w:t>
      </w:r>
      <w:proofErr w:type="spellEnd"/>
      <w:r w:rsidR="005D7BB1">
        <w:t xml:space="preserve"> töötukassa</w:t>
      </w:r>
      <w:r w:rsidR="00923A03">
        <w:t>le</w:t>
      </w:r>
      <w:r w:rsidR="005D7BB1">
        <w:t xml:space="preserve"> või tööealise puude </w:t>
      </w:r>
      <w:r w:rsidR="00EA6F50">
        <w:t xml:space="preserve">raskusastme </w:t>
      </w:r>
      <w:r w:rsidR="005D7BB1">
        <w:t xml:space="preserve">tuvastamise taotluse </w:t>
      </w:r>
      <w:r w:rsidR="002071CD">
        <w:t>SKA-</w:t>
      </w:r>
      <w:proofErr w:type="spellStart"/>
      <w:r w:rsidR="00EA6F50">
        <w:t>le</w:t>
      </w:r>
      <w:proofErr w:type="spellEnd"/>
      <w:r w:rsidR="00EA6F50">
        <w:t>.</w:t>
      </w:r>
      <w:r w:rsidR="002F1486">
        <w:t xml:space="preserve"> </w:t>
      </w:r>
      <w:r w:rsidR="001D00FA">
        <w:t>Näiteks</w:t>
      </w:r>
      <w:r w:rsidR="4A742365">
        <w:t xml:space="preserve"> 17-aastane</w:t>
      </w:r>
      <w:r w:rsidR="001D00FA">
        <w:t xml:space="preserve"> laps, kellel oli </w:t>
      </w:r>
      <w:r w:rsidR="00F47803">
        <w:t>tööealise inimese</w:t>
      </w:r>
      <w:r w:rsidR="001D00FA">
        <w:t xml:space="preserve"> raske puue tuvastatud </w:t>
      </w:r>
      <w:r w:rsidR="004724B1">
        <w:t xml:space="preserve">kestusega </w:t>
      </w:r>
      <w:r w:rsidR="001D00FA">
        <w:t>kuni 05.12.2026</w:t>
      </w:r>
      <w:r w:rsidR="004724B1">
        <w:t>, kuid t</w:t>
      </w:r>
      <w:r w:rsidR="00BE51C7">
        <w:t>ema vanemad avastasid 03.02.2027, et uus taotlus on jäänud tegemata, pea</w:t>
      </w:r>
      <w:r w:rsidR="00EA6F50">
        <w:t>b</w:t>
      </w:r>
      <w:r w:rsidR="00BE51C7">
        <w:t xml:space="preserve"> esitama töövõime hindamise ja puude raskusastme tuvastamise </w:t>
      </w:r>
      <w:proofErr w:type="spellStart"/>
      <w:r w:rsidR="00BE51C7">
        <w:t>ühistaotluse</w:t>
      </w:r>
      <w:proofErr w:type="spellEnd"/>
      <w:r w:rsidR="00BE51C7">
        <w:t xml:space="preserve"> töötukassa</w:t>
      </w:r>
      <w:r w:rsidR="00EA6F50">
        <w:t>le</w:t>
      </w:r>
      <w:r w:rsidR="00BE51C7">
        <w:t xml:space="preserve"> või tööealise puude </w:t>
      </w:r>
      <w:r w:rsidR="00EA6F50">
        <w:t xml:space="preserve">raskusastme </w:t>
      </w:r>
      <w:r w:rsidR="00BE51C7">
        <w:t xml:space="preserve">tuvastamise taotluse </w:t>
      </w:r>
      <w:r w:rsidR="002071CD">
        <w:t>SKA-</w:t>
      </w:r>
      <w:proofErr w:type="spellStart"/>
      <w:r w:rsidR="00EA6F50">
        <w:t>le</w:t>
      </w:r>
      <w:proofErr w:type="spellEnd"/>
      <w:r w:rsidR="00EA6F50">
        <w:t>.</w:t>
      </w:r>
      <w:r w:rsidR="00BE51C7">
        <w:t xml:space="preserve"> Sellisel lapsel ei ole võimalik </w:t>
      </w:r>
      <w:r w:rsidR="00EA6F50">
        <w:t>esitada</w:t>
      </w:r>
      <w:r w:rsidR="00BE51C7">
        <w:t xml:space="preserve"> </w:t>
      </w:r>
      <w:r w:rsidR="002071CD">
        <w:t>SKA-</w:t>
      </w:r>
      <w:proofErr w:type="spellStart"/>
      <w:r w:rsidR="00EA6F50">
        <w:t>le</w:t>
      </w:r>
      <w:proofErr w:type="spellEnd"/>
      <w:r w:rsidR="00BE51C7">
        <w:t xml:space="preserve"> lapse puude raskusastme tuvastamise taotlust</w:t>
      </w:r>
      <w:r w:rsidR="00EA6F50">
        <w:t>;</w:t>
      </w:r>
    </w:p>
    <w:p w14:paraId="5219FBDF" w14:textId="775E3E2F" w:rsidR="005F5003" w:rsidRPr="00B2095B" w:rsidRDefault="00C16887" w:rsidP="003911EE">
      <w:pPr>
        <w:jc w:val="both"/>
      </w:pPr>
      <w:r>
        <w:t xml:space="preserve">3) </w:t>
      </w:r>
      <w:r w:rsidR="005F5003">
        <w:t>l</w:t>
      </w:r>
      <w:r w:rsidR="005F5003" w:rsidRPr="00B2095B">
        <w:t>aps</w:t>
      </w:r>
      <w:r w:rsidR="00EA6F50">
        <w:t>,</w:t>
      </w:r>
      <w:r w:rsidR="005F5003" w:rsidRPr="00B2095B">
        <w:t xml:space="preserve"> kes on saanud 16-aastaseks enne </w:t>
      </w:r>
      <w:r w:rsidR="005F5003">
        <w:t xml:space="preserve">2027. aasta </w:t>
      </w:r>
      <w:r w:rsidR="005F5003" w:rsidRPr="00B2095B">
        <w:t>1.</w:t>
      </w:r>
      <w:r w:rsidR="005F5003">
        <w:t xml:space="preserve"> </w:t>
      </w:r>
      <w:r w:rsidR="005F5003" w:rsidRPr="00B2095B">
        <w:t xml:space="preserve">veebruari ja </w:t>
      </w:r>
      <w:r w:rsidR="005F5003">
        <w:t>kellel</w:t>
      </w:r>
      <w:r w:rsidR="005F5003" w:rsidRPr="00B2095B">
        <w:t xml:space="preserve"> on </w:t>
      </w:r>
      <w:r w:rsidR="005F5003">
        <w:t xml:space="preserve">2027. aasta 1. veebruaril </w:t>
      </w:r>
      <w:r w:rsidR="005F5003" w:rsidRPr="00B2095B">
        <w:t xml:space="preserve">kehtiv töövõime hindamise või puude raskusastme tuvastamise otsus. </w:t>
      </w:r>
      <w:r w:rsidR="0039184E">
        <w:t xml:space="preserve">See tähendab, et </w:t>
      </w:r>
      <w:r w:rsidR="00C40FD9">
        <w:t xml:space="preserve">tööealise puude raskusaste tuvastatakse peale seaduse jõustumist </w:t>
      </w:r>
      <w:r w:rsidR="4A742365">
        <w:t xml:space="preserve">01.02.2027 </w:t>
      </w:r>
      <w:r w:rsidR="00C40FD9">
        <w:t>neil</w:t>
      </w:r>
      <w:r w:rsidR="00C00CFD">
        <w:t xml:space="preserve"> </w:t>
      </w:r>
      <w:r w:rsidR="00833BCC">
        <w:t>16-aastas</w:t>
      </w:r>
      <w:r w:rsidR="00C40FD9">
        <w:t>tel</w:t>
      </w:r>
      <w:r w:rsidR="00833BCC">
        <w:t xml:space="preserve"> </w:t>
      </w:r>
      <w:r w:rsidR="00C40FD9">
        <w:t xml:space="preserve">lastel, kellel on </w:t>
      </w:r>
      <w:r w:rsidR="00833BCC">
        <w:t xml:space="preserve">seaduse jõustumise </w:t>
      </w:r>
      <w:r w:rsidR="000475B3">
        <w:t>ajal</w:t>
      </w:r>
      <w:r w:rsidR="00833BCC">
        <w:t xml:space="preserve"> </w:t>
      </w:r>
      <w:r w:rsidR="000475B3">
        <w:t>(</w:t>
      </w:r>
      <w:r w:rsidR="4A742365">
        <w:t>01.02.2027</w:t>
      </w:r>
      <w:r w:rsidR="000475B3">
        <w:t>)</w:t>
      </w:r>
      <w:r w:rsidR="4A742365">
        <w:t xml:space="preserve"> </w:t>
      </w:r>
      <w:r w:rsidR="00833BCC">
        <w:t xml:space="preserve">kehtiv töövõime hindamise </w:t>
      </w:r>
      <w:r w:rsidR="00EA6F50">
        <w:t xml:space="preserve">või puude raskusastme tuvastamise </w:t>
      </w:r>
      <w:r w:rsidR="00833BCC">
        <w:t>otsus, kuid ke</w:t>
      </w:r>
      <w:r w:rsidR="00A96C2E">
        <w:t>s näiteks ei ole var</w:t>
      </w:r>
      <w:r w:rsidR="00EA6F50">
        <w:t>em</w:t>
      </w:r>
      <w:r w:rsidR="00A96C2E">
        <w:t xml:space="preserve"> lisaks töövõimele </w:t>
      </w:r>
      <w:r w:rsidR="4A742365">
        <w:t xml:space="preserve">tööealise inimese </w:t>
      </w:r>
      <w:r w:rsidR="00A96C2E">
        <w:t xml:space="preserve">puude raskusastme tuvastamist taotlenud või </w:t>
      </w:r>
      <w:r w:rsidR="00EA6F50">
        <w:t>peavad</w:t>
      </w:r>
      <w:r w:rsidR="00A96C2E">
        <w:t xml:space="preserve"> terviseseisundi muutumise tõttu </w:t>
      </w:r>
      <w:r w:rsidR="4A742365">
        <w:t>tööealise inimese puude raskusastme tuvastamis</w:t>
      </w:r>
      <w:r w:rsidR="00EA6F50">
        <w:t>t</w:t>
      </w:r>
      <w:r w:rsidR="4A742365">
        <w:t xml:space="preserve"> </w:t>
      </w:r>
      <w:proofErr w:type="spellStart"/>
      <w:r w:rsidR="00C651C0">
        <w:t>korduvtaotlem</w:t>
      </w:r>
      <w:r w:rsidR="00EA6F50">
        <w:t>a</w:t>
      </w:r>
      <w:proofErr w:type="spellEnd"/>
      <w:r w:rsidR="00EA6F50">
        <w:t>.</w:t>
      </w:r>
      <w:r w:rsidR="00C651C0">
        <w:t xml:space="preserve"> Näiteks</w:t>
      </w:r>
      <w:r w:rsidR="00AA4B3F">
        <w:t xml:space="preserve"> laps, kes on 01.02.2027</w:t>
      </w:r>
      <w:r w:rsidR="00C651C0">
        <w:t xml:space="preserve"> </w:t>
      </w:r>
      <w:r w:rsidR="00F6237B">
        <w:t>16,5</w:t>
      </w:r>
      <w:r w:rsidR="4A742365">
        <w:t>-</w:t>
      </w:r>
      <w:r w:rsidR="00F6237B">
        <w:t>aastane</w:t>
      </w:r>
      <w:r w:rsidR="00195B6E">
        <w:t xml:space="preserve"> ja tal on hinnatud vähenenud töövõime, kuid ta ei ole </w:t>
      </w:r>
      <w:r w:rsidR="4A742365">
        <w:t xml:space="preserve">tööealise inimese </w:t>
      </w:r>
      <w:r w:rsidR="00195B6E">
        <w:t>puude raskusast</w:t>
      </w:r>
      <w:r w:rsidR="00E12349">
        <w:t>me tuvastamist taotlenud,</w:t>
      </w:r>
      <w:r w:rsidR="00195B6E">
        <w:t xml:space="preserve"> kuid kes </w:t>
      </w:r>
      <w:r w:rsidR="00C80F35">
        <w:t>17.08.2027</w:t>
      </w:r>
      <w:r w:rsidR="00E12349">
        <w:t xml:space="preserve"> leiab,</w:t>
      </w:r>
      <w:r w:rsidR="00C80F35">
        <w:t xml:space="preserve"> et soovib ka puude raskusast</w:t>
      </w:r>
      <w:r w:rsidR="00E12349">
        <w:t>me tuvastamist</w:t>
      </w:r>
      <w:r w:rsidR="00C80F35">
        <w:t xml:space="preserve"> </w:t>
      </w:r>
      <w:r w:rsidR="4A742365">
        <w:t>taotleda</w:t>
      </w:r>
      <w:r w:rsidR="00C80F35">
        <w:t xml:space="preserve">, peab </w:t>
      </w:r>
      <w:r w:rsidR="00E12349">
        <w:t>esitama</w:t>
      </w:r>
      <w:r w:rsidR="00C80F35">
        <w:t xml:space="preserve"> </w:t>
      </w:r>
      <w:r w:rsidR="002071CD">
        <w:t>SKA-</w:t>
      </w:r>
      <w:proofErr w:type="spellStart"/>
      <w:r w:rsidR="00E12349">
        <w:t>le</w:t>
      </w:r>
      <w:proofErr w:type="spellEnd"/>
      <w:r w:rsidR="00C80F35">
        <w:t xml:space="preserve"> tööealise puude raskusastme tuvastamise taotluse, mitte lapse puude raskusastme tuvastamise taotluse. Samamoodi </w:t>
      </w:r>
      <w:r w:rsidR="000475B3">
        <w:t>peab</w:t>
      </w:r>
      <w:r w:rsidR="00C80F35">
        <w:t xml:space="preserve"> laps, kes on 01.02.2027</w:t>
      </w:r>
      <w:r w:rsidR="001269E8">
        <w:t xml:space="preserve"> 17</w:t>
      </w:r>
      <w:r w:rsidR="4A742365">
        <w:t>-</w:t>
      </w:r>
      <w:r w:rsidR="001269E8">
        <w:t xml:space="preserve">aastane, kellel on hinnatud osaline töövõime ja </w:t>
      </w:r>
      <w:r w:rsidR="4A742365">
        <w:t xml:space="preserve">tööealise inimese </w:t>
      </w:r>
      <w:r w:rsidR="001269E8">
        <w:t xml:space="preserve">keskmine puude raskusaste, kuid kelle terviseseisund on halvenenud, </w:t>
      </w:r>
      <w:r w:rsidR="000475B3">
        <w:t>esitama</w:t>
      </w:r>
      <w:r w:rsidR="001269E8">
        <w:t xml:space="preserve"> </w:t>
      </w:r>
      <w:r w:rsidR="00EC7A2B">
        <w:t xml:space="preserve">töövõime hindamise ja puude raskusastme tuvastamise </w:t>
      </w:r>
      <w:proofErr w:type="spellStart"/>
      <w:r w:rsidR="00EC7A2B">
        <w:t>ühistaotluse</w:t>
      </w:r>
      <w:proofErr w:type="spellEnd"/>
      <w:r w:rsidR="00EC7A2B">
        <w:t xml:space="preserve"> töötukassa</w:t>
      </w:r>
      <w:r w:rsidR="00E12349">
        <w:t>le.</w:t>
      </w:r>
      <w:r w:rsidR="00EC7A2B">
        <w:t xml:space="preserve"> </w:t>
      </w:r>
    </w:p>
    <w:p w14:paraId="7374EFEC" w14:textId="77777777" w:rsidR="00297BFD" w:rsidRDefault="00297BFD" w:rsidP="003911EE">
      <w:pPr>
        <w:jc w:val="both"/>
      </w:pPr>
    </w:p>
    <w:p w14:paraId="07B3B1C0" w14:textId="471DDB05" w:rsidR="00743AF1" w:rsidRDefault="00297BFD" w:rsidP="003911EE">
      <w:pPr>
        <w:jc w:val="both"/>
      </w:pPr>
      <w:r w:rsidRPr="00297BFD">
        <w:rPr>
          <w:u w:val="single"/>
        </w:rPr>
        <w:t>Paragrahvi 25</w:t>
      </w:r>
      <w:r w:rsidR="007910CD">
        <w:rPr>
          <w:u w:val="single"/>
          <w:vertAlign w:val="superscript"/>
        </w:rPr>
        <w:t>4</w:t>
      </w:r>
      <w:r w:rsidRPr="00297BFD">
        <w:rPr>
          <w:u w:val="single"/>
        </w:rPr>
        <w:t xml:space="preserve"> lõikes 3</w:t>
      </w:r>
      <w:r w:rsidRPr="00297BFD">
        <w:t xml:space="preserve"> </w:t>
      </w:r>
      <w:r w:rsidR="00734ACF">
        <w:t xml:space="preserve">sätestatakse, et kui lapsel on 2027. aasta 1. veebruaril kehtiv puude raskusastme tuvastamise otsus kuni </w:t>
      </w:r>
      <w:r w:rsidR="00E12349">
        <w:t>tema</w:t>
      </w:r>
      <w:r w:rsidR="00734ACF">
        <w:t xml:space="preserve"> 16-aastaseks saamiseni, pikendab </w:t>
      </w:r>
      <w:r w:rsidR="002071CD">
        <w:t>SKA</w:t>
      </w:r>
      <w:r w:rsidR="00734ACF">
        <w:t xml:space="preserve"> puude raskusastme </w:t>
      </w:r>
      <w:r w:rsidR="00E12349">
        <w:t>tuvastamise otsuse kehtivust</w:t>
      </w:r>
      <w:r w:rsidR="00734ACF">
        <w:t xml:space="preserve"> ja puudega lapse toetuse maksmise perioodi kuni lapse 18-aastaseks saamiseni. Näiteks </w:t>
      </w:r>
      <w:r w:rsidR="00E12349">
        <w:t>14-</w:t>
      </w:r>
      <w:r w:rsidR="005E75C0">
        <w:t>aastasel lapsel, kellel on 2027. aasta 1. veebruari</w:t>
      </w:r>
      <w:r w:rsidR="00814671">
        <w:t xml:space="preserve"> seisuga </w:t>
      </w:r>
      <w:r w:rsidR="4A742365">
        <w:t>kehtiv</w:t>
      </w:r>
      <w:r w:rsidR="00814671">
        <w:t xml:space="preserve"> puude </w:t>
      </w:r>
      <w:r w:rsidR="00814671">
        <w:lastRenderedPageBreak/>
        <w:t>raskusaste kuni 16-aastaseks saamiseni (</w:t>
      </w:r>
      <w:r w:rsidR="4A742365">
        <w:t xml:space="preserve">otsuse </w:t>
      </w:r>
      <w:r w:rsidR="00E12349">
        <w:t>kehtivus</w:t>
      </w:r>
      <w:r w:rsidR="4A742365">
        <w:t xml:space="preserve"> sünnipäeva järgi kuni 15.07.2029</w:t>
      </w:r>
      <w:r w:rsidR="00814671">
        <w:t>)</w:t>
      </w:r>
      <w:r w:rsidR="004D261D">
        <w:t xml:space="preserve">, pikendab </w:t>
      </w:r>
      <w:r w:rsidR="002071CD">
        <w:t>SKA</w:t>
      </w:r>
      <w:r w:rsidR="004D261D">
        <w:t xml:space="preserve"> puude raskusastme tuvastamise </w:t>
      </w:r>
      <w:r w:rsidR="00E12349">
        <w:t>otsuse kehtivust</w:t>
      </w:r>
      <w:r w:rsidR="004D261D">
        <w:t xml:space="preserve"> ja puudega lapse toetuse maksmise perioodi kuni 15.07.2029. </w:t>
      </w:r>
      <w:r w:rsidR="00DB008E">
        <w:t xml:space="preserve">Sellega on tagatud, et muutumatu või progresseeruva püsiva seisundiga lapsed </w:t>
      </w:r>
      <w:r w:rsidR="00E12349">
        <w:t>ja</w:t>
      </w:r>
      <w:r w:rsidR="00DB008E">
        <w:t xml:space="preserve"> lapsed, kelle</w:t>
      </w:r>
      <w:r w:rsidR="0009267E">
        <w:t xml:space="preserve">l on puude raskusaste tuvastatud maksimaalseks perioodiks (kolmeks aastaks), </w:t>
      </w:r>
      <w:r w:rsidR="007B5EC5">
        <w:t xml:space="preserve">ei peaks puude raskusastme tuvastamist </w:t>
      </w:r>
      <w:proofErr w:type="spellStart"/>
      <w:r w:rsidR="007B5EC5">
        <w:t>korduv</w:t>
      </w:r>
      <w:r w:rsidR="00B05A4A">
        <w:t>taotlema</w:t>
      </w:r>
      <w:proofErr w:type="spellEnd"/>
      <w:r w:rsidR="00A21AD1">
        <w:t xml:space="preserve">, sest </w:t>
      </w:r>
      <w:r w:rsidR="006358B4">
        <w:t xml:space="preserve">puude </w:t>
      </w:r>
      <w:r w:rsidR="00E12349">
        <w:t xml:space="preserve">raskusastme </w:t>
      </w:r>
      <w:r w:rsidR="006358B4">
        <w:t xml:space="preserve">tuvastamise otsuse </w:t>
      </w:r>
      <w:r w:rsidR="00E12349">
        <w:t>tegemise ajal</w:t>
      </w:r>
      <w:r w:rsidR="006358B4">
        <w:t xml:space="preserve"> ei olnud neil võimalik tuvastada puude raskusastet kuni 18-aastaseks saamiseni.</w:t>
      </w:r>
    </w:p>
    <w:p w14:paraId="634A4E7C" w14:textId="77777777" w:rsidR="00743AF1" w:rsidRDefault="00743AF1" w:rsidP="003911EE">
      <w:pPr>
        <w:jc w:val="both"/>
      </w:pPr>
    </w:p>
    <w:p w14:paraId="6CBA38D8" w14:textId="6377C9C7" w:rsidR="009F5C4A" w:rsidRDefault="00743AF1" w:rsidP="003911EE">
      <w:pPr>
        <w:jc w:val="both"/>
      </w:pPr>
      <w:r w:rsidRPr="00EB3222">
        <w:rPr>
          <w:u w:val="single"/>
        </w:rPr>
        <w:t>Paragrahvi</w:t>
      </w:r>
      <w:r w:rsidRPr="00297BFD">
        <w:rPr>
          <w:u w:val="single"/>
        </w:rPr>
        <w:t xml:space="preserve"> 25</w:t>
      </w:r>
      <w:r w:rsidR="00DE4007">
        <w:rPr>
          <w:u w:val="single"/>
          <w:vertAlign w:val="superscript"/>
        </w:rPr>
        <w:t>4</w:t>
      </w:r>
      <w:r w:rsidRPr="00297BFD">
        <w:rPr>
          <w:u w:val="single"/>
        </w:rPr>
        <w:t xml:space="preserve"> lõikes </w:t>
      </w:r>
      <w:r>
        <w:rPr>
          <w:u w:val="single"/>
        </w:rPr>
        <w:t>4</w:t>
      </w:r>
      <w:r w:rsidR="00297BFD">
        <w:rPr>
          <w:u w:val="single"/>
        </w:rPr>
        <w:t xml:space="preserve"> </w:t>
      </w:r>
      <w:r w:rsidR="00297BFD" w:rsidRPr="00297BFD">
        <w:t>sätestatakse</w:t>
      </w:r>
      <w:r w:rsidR="00292C97">
        <w:t xml:space="preserve">, et </w:t>
      </w:r>
      <w:r w:rsidR="4A742365">
        <w:t>kui</w:t>
      </w:r>
      <w:r w:rsidR="00CF683E">
        <w:t xml:space="preserve"> </w:t>
      </w:r>
      <w:r w:rsidR="007145F5">
        <w:t xml:space="preserve">vähemalt </w:t>
      </w:r>
      <w:r w:rsidR="00CF683E">
        <w:t>16-</w:t>
      </w:r>
      <w:r w:rsidR="4A742365">
        <w:t>aastasel lapsel</w:t>
      </w:r>
      <w:r w:rsidR="00292C97">
        <w:t xml:space="preserve"> on </w:t>
      </w:r>
      <w:r w:rsidR="00C523E4">
        <w:t>2027</w:t>
      </w:r>
      <w:r w:rsidR="4A742365">
        <w:t>. aasta 1. veebruaril kehtiv puude raskusastme tuvastamise otsus, mille kehtivus</w:t>
      </w:r>
      <w:r w:rsidR="0008587D">
        <w:t xml:space="preserve"> </w:t>
      </w:r>
      <w:r w:rsidR="00C523E4">
        <w:t xml:space="preserve">lõppeb enne </w:t>
      </w:r>
      <w:r w:rsidR="00F44027">
        <w:t>tema</w:t>
      </w:r>
      <w:r w:rsidR="007108A1">
        <w:t xml:space="preserve"> 18-aastaseks saamist, </w:t>
      </w:r>
      <w:r w:rsidR="4A742365">
        <w:t>pikendab S</w:t>
      </w:r>
      <w:r w:rsidR="001706EE">
        <w:t>KA</w:t>
      </w:r>
      <w:r w:rsidR="4A742365">
        <w:t xml:space="preserve"> puude raskusastme </w:t>
      </w:r>
      <w:r w:rsidR="00E12349">
        <w:t>tuvastamise otsuse kehtivust</w:t>
      </w:r>
      <w:r w:rsidR="4A742365">
        <w:t xml:space="preserve"> ja puudega tööealise inimese toetuse maksmise perioodi</w:t>
      </w:r>
      <w:r w:rsidR="007108A1">
        <w:t xml:space="preserve"> kuni lapse 18-aastaseks saamiseni. </w:t>
      </w:r>
      <w:r w:rsidR="007B48E2">
        <w:t xml:space="preserve">Automaatsed pikendamised on vajalikud, sest on neid </w:t>
      </w:r>
      <w:r w:rsidR="00FB5A0B">
        <w:t xml:space="preserve">16–17-aastaseid lapsi, kelle puude raskusastme tuvastamise </w:t>
      </w:r>
      <w:r w:rsidR="4A742365">
        <w:t>ja tööealise inimese toetuse maksmise otsus</w:t>
      </w:r>
      <w:r w:rsidR="00FB5A0B">
        <w:t xml:space="preserve"> </w:t>
      </w:r>
      <w:r w:rsidR="00E12349">
        <w:t xml:space="preserve">on </w:t>
      </w:r>
      <w:r w:rsidR="00FB5A0B">
        <w:t xml:space="preserve">tehtud </w:t>
      </w:r>
      <w:r w:rsidR="00E12349">
        <w:t>kehtivusega</w:t>
      </w:r>
      <w:r w:rsidR="00FB5A0B">
        <w:t xml:space="preserve"> </w:t>
      </w:r>
      <w:r w:rsidR="00DE0252">
        <w:t xml:space="preserve">üks või kaks aastat. </w:t>
      </w:r>
      <w:r w:rsidR="005D0922">
        <w:t>Automaatsete pikendamiste eesmärk selles vanus</w:t>
      </w:r>
      <w:r w:rsidR="001C20A0">
        <w:t>erühmas</w:t>
      </w:r>
      <w:r w:rsidR="00005CB0">
        <w:t xml:space="preserve"> on üleminekuajal vajalik, et vältida lapsevanemates asjatut segadust ja keerukust</w:t>
      </w:r>
      <w:r w:rsidR="006D173F">
        <w:t xml:space="preserve">, kus lühikeses ajavahemikus </w:t>
      </w:r>
      <w:r w:rsidR="00EB3222">
        <w:t xml:space="preserve">on </w:t>
      </w:r>
      <w:r w:rsidR="006D173F">
        <w:t>vajalik pöörduda kahe erineva asutuse poole</w:t>
      </w:r>
      <w:r w:rsidR="00005CB0">
        <w:t>.</w:t>
      </w:r>
      <w:r w:rsidR="00F92160">
        <w:t xml:space="preserve"> </w:t>
      </w:r>
      <w:r w:rsidR="007F150B">
        <w:t xml:space="preserve">Näiteks </w:t>
      </w:r>
      <w:r w:rsidR="003410FD">
        <w:t>16-aastase</w:t>
      </w:r>
      <w:r w:rsidR="00A41762">
        <w:t xml:space="preserve">l </w:t>
      </w:r>
      <w:r w:rsidR="007F150B">
        <w:t>lapse</w:t>
      </w:r>
      <w:r w:rsidR="00331A91">
        <w:t>l</w:t>
      </w:r>
      <w:r w:rsidR="007F150B">
        <w:t xml:space="preserve">, kellel on tuvastatud </w:t>
      </w:r>
      <w:r w:rsidR="4A742365">
        <w:t xml:space="preserve">tööealise inimese </w:t>
      </w:r>
      <w:r w:rsidR="007F150B">
        <w:t xml:space="preserve">puude raskusaste </w:t>
      </w:r>
      <w:r w:rsidR="00E12349">
        <w:t>kehtivusega</w:t>
      </w:r>
      <w:r w:rsidR="000E2349">
        <w:t xml:space="preserve"> </w:t>
      </w:r>
      <w:r w:rsidR="0087159A">
        <w:t>01.10.202</w:t>
      </w:r>
      <w:r w:rsidR="003410FD">
        <w:t xml:space="preserve">6 </w:t>
      </w:r>
      <w:r w:rsidR="007F150B">
        <w:t xml:space="preserve">kuni </w:t>
      </w:r>
      <w:r w:rsidR="003410FD">
        <w:t>01.10.2027</w:t>
      </w:r>
      <w:r w:rsidR="005B7054">
        <w:t xml:space="preserve">, tekiks ilma automaatse </w:t>
      </w:r>
      <w:r w:rsidR="00DB72DF">
        <w:t>otsus</w:t>
      </w:r>
      <w:r w:rsidR="00E12349">
        <w:t>e kehtivuse</w:t>
      </w:r>
      <w:r w:rsidR="00DB72DF">
        <w:t xml:space="preserve"> </w:t>
      </w:r>
      <w:r w:rsidR="005B7054">
        <w:t>pikendamise</w:t>
      </w:r>
      <w:r w:rsidR="00DB72DF">
        <w:t>ta</w:t>
      </w:r>
      <w:r w:rsidR="005B7054">
        <w:t xml:space="preserve"> olu</w:t>
      </w:r>
      <w:r w:rsidR="000E2349">
        <w:t>kord, kus</w:t>
      </w:r>
      <w:r w:rsidR="002B4AD8">
        <w:t xml:space="preserve"> lapsevanem</w:t>
      </w:r>
      <w:r w:rsidR="000E2349">
        <w:t xml:space="preserve"> peaks </w:t>
      </w:r>
      <w:r w:rsidR="00190120">
        <w:t xml:space="preserve">enne 01.10.2027 kuupäeva </w:t>
      </w:r>
      <w:r w:rsidR="00E12349">
        <w:t>esitama</w:t>
      </w:r>
      <w:r w:rsidR="00190120">
        <w:t xml:space="preserve"> </w:t>
      </w:r>
      <w:r w:rsidR="002071CD">
        <w:t>SKA</w:t>
      </w:r>
      <w:r w:rsidR="00E12349">
        <w:t>-</w:t>
      </w:r>
      <w:proofErr w:type="spellStart"/>
      <w:r w:rsidR="00E12349">
        <w:t>le</w:t>
      </w:r>
      <w:proofErr w:type="spellEnd"/>
      <w:r w:rsidR="00190120">
        <w:t xml:space="preserve"> uue puude raskusastme tuvastamise taotluse</w:t>
      </w:r>
      <w:r w:rsidR="002B4AD8">
        <w:t xml:space="preserve">, kuid </w:t>
      </w:r>
      <w:r w:rsidR="002071CD">
        <w:t>SKA</w:t>
      </w:r>
      <w:r w:rsidR="002B4AD8">
        <w:t xml:space="preserve"> </w:t>
      </w:r>
      <w:r w:rsidR="009C10E2">
        <w:t xml:space="preserve">saaks puude </w:t>
      </w:r>
      <w:r w:rsidR="00BD26BA">
        <w:t xml:space="preserve">tuvastada vaid kuni lapse 18-aastaseks saamiseni, sest siis saab ta uue seaduse redaktsiooni kohaselt tööealiseks. </w:t>
      </w:r>
    </w:p>
    <w:p w14:paraId="6BB80EBC" w14:textId="77777777" w:rsidR="00CE7F38" w:rsidRDefault="00CE7F38" w:rsidP="003911EE">
      <w:pPr>
        <w:jc w:val="both"/>
      </w:pPr>
    </w:p>
    <w:p w14:paraId="0FDCA898" w14:textId="31AC0D33" w:rsidR="00CE7F38" w:rsidRDefault="00CE7F38" w:rsidP="003911EE">
      <w:pPr>
        <w:jc w:val="both"/>
        <w:rPr>
          <w:b/>
          <w:bCs/>
        </w:rPr>
      </w:pPr>
      <w:r w:rsidRPr="30AC5BAC">
        <w:rPr>
          <w:b/>
          <w:bCs/>
        </w:rPr>
        <w:t xml:space="preserve">Eelnõu §-ga </w:t>
      </w:r>
      <w:r>
        <w:rPr>
          <w:b/>
          <w:bCs/>
        </w:rPr>
        <w:t>2</w:t>
      </w:r>
      <w:r w:rsidRPr="30AC5BAC">
        <w:t xml:space="preserve"> </w:t>
      </w:r>
      <w:r w:rsidRPr="30AC5BAC">
        <w:rPr>
          <w:b/>
          <w:bCs/>
        </w:rPr>
        <w:t xml:space="preserve">muudetakse </w:t>
      </w:r>
      <w:proofErr w:type="spellStart"/>
      <w:r w:rsidRPr="00DE07EC">
        <w:rPr>
          <w:b/>
          <w:bCs/>
        </w:rPr>
        <w:t>MuuS-i</w:t>
      </w:r>
      <w:proofErr w:type="spellEnd"/>
      <w:r w:rsidRPr="00DE07EC">
        <w:rPr>
          <w:b/>
          <w:bCs/>
        </w:rPr>
        <w:t>.</w:t>
      </w:r>
    </w:p>
    <w:p w14:paraId="1F3C7B47" w14:textId="77777777" w:rsidR="00CE7F38" w:rsidRDefault="00CE7F38" w:rsidP="003911EE">
      <w:pPr>
        <w:jc w:val="both"/>
        <w:rPr>
          <w:b/>
          <w:bCs/>
        </w:rPr>
      </w:pPr>
    </w:p>
    <w:p w14:paraId="6E522523" w14:textId="51AC0930" w:rsidR="00CE7F38" w:rsidRDefault="00CE7F38" w:rsidP="003911EE">
      <w:pPr>
        <w:jc w:val="both"/>
      </w:pPr>
      <w:proofErr w:type="spellStart"/>
      <w:r>
        <w:t>Muu</w:t>
      </w:r>
      <w:r w:rsidR="00EB3222">
        <w:t>S</w:t>
      </w:r>
      <w:proofErr w:type="spellEnd"/>
      <w:r>
        <w:t xml:space="preserve"> </w:t>
      </w:r>
      <w:r w:rsidR="00EB3222">
        <w:t xml:space="preserve">§ </w:t>
      </w:r>
      <w:r>
        <w:t xml:space="preserve">20 lõike 3 punktis 1 asendatakse läbivalt sõna „16-aastasele“ sõnaga „18-aastasele“. Muudatus tuleneb puudega lapse vanusepiiri muutmisest, millega seoses on vajalik </w:t>
      </w:r>
      <w:r w:rsidR="008F1F34">
        <w:t>m</w:t>
      </w:r>
      <w:r w:rsidR="00EB3222">
        <w:t xml:space="preserve">uuta ka </w:t>
      </w:r>
      <w:proofErr w:type="spellStart"/>
      <w:r w:rsidR="00EB3222">
        <w:t>MuuS-i</w:t>
      </w:r>
      <w:proofErr w:type="spellEnd"/>
      <w:r w:rsidR="00DE07EC">
        <w:t>.</w:t>
      </w:r>
    </w:p>
    <w:p w14:paraId="6067A174" w14:textId="77777777" w:rsidR="00CE7F38" w:rsidRDefault="00CE7F38" w:rsidP="003911EE">
      <w:pPr>
        <w:jc w:val="both"/>
      </w:pPr>
    </w:p>
    <w:p w14:paraId="02A9D528" w14:textId="5144D01A" w:rsidR="00CE7F38" w:rsidRDefault="00CE7F38" w:rsidP="003911EE">
      <w:pPr>
        <w:jc w:val="both"/>
      </w:pPr>
      <w:r>
        <w:t xml:space="preserve">Kehtiva </w:t>
      </w:r>
      <w:r w:rsidR="00EB3222">
        <w:t>seaduse</w:t>
      </w:r>
      <w:r>
        <w:t xml:space="preserve"> kohaselt on riigimuuseumis tasuta külastus ette nähtud puudega kuni 16-aastasele isikule </w:t>
      </w:r>
      <w:r w:rsidR="00EB3222">
        <w:t>ja</w:t>
      </w:r>
      <w:r>
        <w:t xml:space="preserve"> tema saatjale </w:t>
      </w:r>
      <w:r w:rsidR="00EB3222">
        <w:t>ning</w:t>
      </w:r>
      <w:r>
        <w:t xml:space="preserve"> sügava puudega 16-aastasele ja vanemale isikule </w:t>
      </w:r>
      <w:r w:rsidR="00EB3222">
        <w:t>ja</w:t>
      </w:r>
      <w:r>
        <w:t xml:space="preserve"> tema saatjale. Puudega kuni 16-aastase isiku definitsioon tuleneb sellest, et </w:t>
      </w:r>
      <w:r w:rsidR="00EB3222">
        <w:t>praegu</w:t>
      </w:r>
      <w:r>
        <w:t xml:space="preserve"> on võimalik lapsel puude raskusastet tuvastada kuni 16-aastaseks saamiseni. Puudega lapse vanusepiiri muutmise</w:t>
      </w:r>
      <w:r w:rsidR="00EB3222">
        <w:t>ga</w:t>
      </w:r>
      <w:r>
        <w:t xml:space="preserve"> on edaspidi võimalik puude raskusastet tuvastada kuni lapse 18-aastaseks saamiseni. Seetõttu tehakse ka </w:t>
      </w:r>
      <w:proofErr w:type="spellStart"/>
      <w:r w:rsidR="00EB3222">
        <w:t>MuuS-is</w:t>
      </w:r>
      <w:proofErr w:type="spellEnd"/>
      <w:r>
        <w:t xml:space="preserve"> vastav muudatus, millega on riigimuuseumis tasuta külastus ette nähtud puudega kuni 18-aastasele isikule ja tema saatjale </w:t>
      </w:r>
      <w:r w:rsidR="00EB3222">
        <w:t>ning</w:t>
      </w:r>
      <w:r>
        <w:t xml:space="preserve"> sügava puudega 18-aastasele ja vanemale isikule </w:t>
      </w:r>
      <w:r w:rsidR="00EB3222">
        <w:t>ja</w:t>
      </w:r>
      <w:r>
        <w:t xml:space="preserve"> tema saatjale. </w:t>
      </w:r>
    </w:p>
    <w:p w14:paraId="7E237468" w14:textId="77777777" w:rsidR="00CE7F38" w:rsidRDefault="00CE7F38" w:rsidP="003911EE">
      <w:pPr>
        <w:jc w:val="both"/>
      </w:pPr>
    </w:p>
    <w:p w14:paraId="595EA9BC" w14:textId="50240041" w:rsidR="0077488A" w:rsidRDefault="0077488A" w:rsidP="003911EE">
      <w:pPr>
        <w:jc w:val="both"/>
        <w:rPr>
          <w:b/>
          <w:bCs/>
        </w:rPr>
      </w:pPr>
      <w:r w:rsidRPr="30AC5BAC">
        <w:rPr>
          <w:b/>
          <w:bCs/>
        </w:rPr>
        <w:t xml:space="preserve">Eelnõu §-ga </w:t>
      </w:r>
      <w:r>
        <w:rPr>
          <w:b/>
          <w:bCs/>
        </w:rPr>
        <w:t>3</w:t>
      </w:r>
      <w:r w:rsidRPr="30AC5BAC">
        <w:t xml:space="preserve"> </w:t>
      </w:r>
      <w:r w:rsidRPr="30AC5BAC">
        <w:rPr>
          <w:b/>
          <w:bCs/>
        </w:rPr>
        <w:t xml:space="preserve">muudetakse </w:t>
      </w:r>
      <w:proofErr w:type="spellStart"/>
      <w:r>
        <w:rPr>
          <w:b/>
          <w:bCs/>
        </w:rPr>
        <w:t>RaKS-i</w:t>
      </w:r>
      <w:proofErr w:type="spellEnd"/>
      <w:r>
        <w:rPr>
          <w:b/>
          <w:bCs/>
        </w:rPr>
        <w:t>.</w:t>
      </w:r>
    </w:p>
    <w:p w14:paraId="1FA27CE5" w14:textId="77777777" w:rsidR="0077488A" w:rsidRDefault="0077488A" w:rsidP="003911EE">
      <w:pPr>
        <w:jc w:val="both"/>
        <w:rPr>
          <w:b/>
          <w:bCs/>
        </w:rPr>
      </w:pPr>
    </w:p>
    <w:p w14:paraId="379E30BD" w14:textId="5C600F1E" w:rsidR="0077488A" w:rsidRDefault="0077488A" w:rsidP="003911EE">
      <w:pPr>
        <w:jc w:val="both"/>
      </w:pPr>
      <w:r w:rsidRPr="003D025B">
        <w:rPr>
          <w:b/>
          <w:bCs/>
        </w:rPr>
        <w:t>Eelnõu §</w:t>
      </w:r>
      <w:r>
        <w:rPr>
          <w:b/>
          <w:bCs/>
        </w:rPr>
        <w:t xml:space="preserve"> 3</w:t>
      </w:r>
      <w:r w:rsidRPr="003D025B">
        <w:rPr>
          <w:b/>
          <w:bCs/>
        </w:rPr>
        <w:t xml:space="preserve"> punktiga 1</w:t>
      </w:r>
      <w:r>
        <w:rPr>
          <w:b/>
          <w:bCs/>
        </w:rPr>
        <w:t xml:space="preserve"> </w:t>
      </w:r>
      <w:r>
        <w:t xml:space="preserve">asendatakse </w:t>
      </w:r>
      <w:proofErr w:type="spellStart"/>
      <w:r w:rsidR="00EB3222">
        <w:t>RaKS</w:t>
      </w:r>
      <w:proofErr w:type="spellEnd"/>
      <w:r w:rsidR="00EB3222">
        <w:t xml:space="preserve"> §</w:t>
      </w:r>
      <w:r>
        <w:t xml:space="preserve"> 51 lõike 4 punktis 3, § 54 lõike 1 punktis 1</w:t>
      </w:r>
      <w:r w:rsidRPr="00B774BF">
        <w:rPr>
          <w:vertAlign w:val="superscript"/>
        </w:rPr>
        <w:t>1</w:t>
      </w:r>
      <w:r>
        <w:t xml:space="preserve"> ja § 59 lõikes 2 sõna „16-aastase“ sõnaga „18-aastase</w:t>
      </w:r>
      <w:r w:rsidR="00EB3222">
        <w:t>“</w:t>
      </w:r>
      <w:r>
        <w:t xml:space="preserve">. Muudatus tuleneb puudega lapse vanusepiiri muutmisest </w:t>
      </w:r>
      <w:r w:rsidR="00DE07EC">
        <w:t>16 aastalt</w:t>
      </w:r>
      <w:r w:rsidR="000475B3">
        <w:t xml:space="preserve"> 18 aastale</w:t>
      </w:r>
      <w:r>
        <w:t xml:space="preserve"> ja puudutab </w:t>
      </w:r>
      <w:r w:rsidR="000475B3">
        <w:t xml:space="preserve">puudega laste </w:t>
      </w:r>
      <w:r>
        <w:t>hooldushüvitise, töövõimetus</w:t>
      </w:r>
      <w:r w:rsidR="00A911F4">
        <w:t>hüvitise</w:t>
      </w:r>
      <w:r>
        <w:t xml:space="preserve"> ja hoolduslehe </w:t>
      </w:r>
      <w:r w:rsidR="000475B3">
        <w:t>sätteid.</w:t>
      </w:r>
    </w:p>
    <w:p w14:paraId="4AC08A71" w14:textId="77777777" w:rsidR="0077488A" w:rsidRDefault="0077488A" w:rsidP="003911EE">
      <w:pPr>
        <w:jc w:val="both"/>
      </w:pPr>
    </w:p>
    <w:p w14:paraId="578BEB57" w14:textId="3E797D1C" w:rsidR="0077488A" w:rsidRDefault="0077488A" w:rsidP="003911EE">
      <w:pPr>
        <w:jc w:val="both"/>
        <w:rPr>
          <w:color w:val="202020"/>
        </w:rPr>
      </w:pPr>
      <w:r>
        <w:t xml:space="preserve">Kehtivas </w:t>
      </w:r>
      <w:r w:rsidR="00A911F4">
        <w:t>seaduses</w:t>
      </w:r>
      <w:r>
        <w:t xml:space="preserve"> on sätestatud, et kindlustatud isikule makstakse hooldushüvitist alla 16-aastase puudega lapse hooldamise korral, kui hooldav isik ise on haige või hooldavale isikule osutatakse sünnitusabi. Samuti on sätestatud, et Tervisekassa maksab kindlustatud isikule ajutis</w:t>
      </w:r>
      <w:r w:rsidR="00A911F4">
        <w:t>e</w:t>
      </w:r>
      <w:r>
        <w:t xml:space="preserve"> töövõimetuse hüvitist ühe kalendripäeva eest ühe kalendripäeva keskmisest tulust 80% alla 16- aastase puudega lapse hooldamise korral</w:t>
      </w:r>
      <w:r w:rsidR="00A911F4">
        <w:t>,</w:t>
      </w:r>
      <w:r w:rsidRPr="0073531E">
        <w:t xml:space="preserve"> </w:t>
      </w:r>
      <w:r>
        <w:t xml:space="preserve">kui hooldav isik ise on haige või hooldavale isikule osutatakse sünnitusabi. Täiendavalt on sätestatud, et hoolduslehe alusel on kindlustatud isikul õigus saada hooldushüvitist </w:t>
      </w:r>
      <w:r>
        <w:lastRenderedPageBreak/>
        <w:t xml:space="preserve">kuni </w:t>
      </w:r>
      <w:r w:rsidR="00A911F4">
        <w:t>kümme</w:t>
      </w:r>
      <w:r>
        <w:t xml:space="preserve"> kalendripäeva alla </w:t>
      </w:r>
      <w:r w:rsidRPr="0077488A">
        <w:rPr>
          <w:color w:val="202020"/>
        </w:rPr>
        <w:t>16-aastase puudega lapse hooldamise korral, kui hooldaja ise on haige või hooldajale osutatakse sünnitusabi.</w:t>
      </w:r>
    </w:p>
    <w:p w14:paraId="2DD03DBA" w14:textId="77777777" w:rsidR="0077488A" w:rsidRDefault="0077488A" w:rsidP="003911EE">
      <w:pPr>
        <w:jc w:val="both"/>
        <w:rPr>
          <w:color w:val="202020"/>
        </w:rPr>
      </w:pPr>
    </w:p>
    <w:p w14:paraId="28DCC93C" w14:textId="45C412E1" w:rsidR="0077488A" w:rsidRPr="0077488A" w:rsidRDefault="0077488A" w:rsidP="003911EE">
      <w:pPr>
        <w:jc w:val="both"/>
        <w:rPr>
          <w:color w:val="202020"/>
        </w:rPr>
      </w:pPr>
      <w:r>
        <w:rPr>
          <w:color w:val="202020"/>
        </w:rPr>
        <w:t>Kõikides eelnimetatud sätetes asendatakse sõna „16-aasta</w:t>
      </w:r>
      <w:r w:rsidR="00A911F4">
        <w:rPr>
          <w:color w:val="202020"/>
        </w:rPr>
        <w:t>se</w:t>
      </w:r>
      <w:r>
        <w:rPr>
          <w:color w:val="202020"/>
        </w:rPr>
        <w:t>“ sõnaga „18-aastase“, sest edaspidi on puudega lapsed vanuses 0–18</w:t>
      </w:r>
      <w:r w:rsidR="00A911F4">
        <w:rPr>
          <w:color w:val="202020"/>
        </w:rPr>
        <w:t> aastat</w:t>
      </w:r>
      <w:r w:rsidR="00DE07EC">
        <w:rPr>
          <w:color w:val="202020"/>
        </w:rPr>
        <w:t>,</w:t>
      </w:r>
      <w:r>
        <w:rPr>
          <w:color w:val="202020"/>
        </w:rPr>
        <w:t xml:space="preserve"> mistõttu on vajalik ka hooldushüvitist, töövõimetus</w:t>
      </w:r>
      <w:r w:rsidR="00A911F4">
        <w:rPr>
          <w:color w:val="202020"/>
        </w:rPr>
        <w:t>hüvitist</w:t>
      </w:r>
      <w:r>
        <w:rPr>
          <w:color w:val="202020"/>
        </w:rPr>
        <w:t xml:space="preserve"> ja hooldusleh</w:t>
      </w:r>
      <w:r w:rsidR="00A911F4">
        <w:rPr>
          <w:color w:val="202020"/>
        </w:rPr>
        <w:t>t</w:t>
      </w:r>
      <w:r>
        <w:rPr>
          <w:color w:val="202020"/>
        </w:rPr>
        <w:t>e puudutava</w:t>
      </w:r>
      <w:r w:rsidR="00A911F4">
        <w:rPr>
          <w:color w:val="202020"/>
        </w:rPr>
        <w:t>te</w:t>
      </w:r>
      <w:r>
        <w:rPr>
          <w:color w:val="202020"/>
        </w:rPr>
        <w:t xml:space="preserve">s </w:t>
      </w:r>
      <w:r w:rsidR="00A911F4">
        <w:rPr>
          <w:color w:val="202020"/>
        </w:rPr>
        <w:t xml:space="preserve">sätetes </w:t>
      </w:r>
      <w:r>
        <w:rPr>
          <w:color w:val="202020"/>
        </w:rPr>
        <w:t xml:space="preserve">vastavad muudatused teha. </w:t>
      </w:r>
    </w:p>
    <w:p w14:paraId="3920D345" w14:textId="77777777" w:rsidR="0077488A" w:rsidRDefault="0077488A" w:rsidP="003911EE">
      <w:pPr>
        <w:jc w:val="both"/>
      </w:pPr>
    </w:p>
    <w:p w14:paraId="3B55DB0E" w14:textId="51C84E33" w:rsidR="0077488A" w:rsidRDefault="0077488A" w:rsidP="003911EE">
      <w:pPr>
        <w:jc w:val="both"/>
      </w:pPr>
      <w:r w:rsidRPr="0077488A">
        <w:rPr>
          <w:b/>
          <w:bCs/>
        </w:rPr>
        <w:t>Eelnõu</w:t>
      </w:r>
      <w:r>
        <w:t xml:space="preserve"> </w:t>
      </w:r>
      <w:r w:rsidRPr="003D025B">
        <w:rPr>
          <w:b/>
          <w:bCs/>
        </w:rPr>
        <w:t>§</w:t>
      </w:r>
      <w:r>
        <w:rPr>
          <w:b/>
          <w:bCs/>
        </w:rPr>
        <w:t xml:space="preserve"> 3</w:t>
      </w:r>
      <w:r w:rsidRPr="003D025B">
        <w:rPr>
          <w:b/>
          <w:bCs/>
        </w:rPr>
        <w:t xml:space="preserve"> punktiga </w:t>
      </w:r>
      <w:r>
        <w:rPr>
          <w:b/>
          <w:bCs/>
        </w:rPr>
        <w:t>2</w:t>
      </w:r>
      <w:r>
        <w:t xml:space="preserve"> asendatakse </w:t>
      </w:r>
      <w:proofErr w:type="spellStart"/>
      <w:r w:rsidR="00A911F4">
        <w:t>RaKS</w:t>
      </w:r>
      <w:proofErr w:type="spellEnd"/>
      <w:r w:rsidR="00A911F4">
        <w:t xml:space="preserve"> §</w:t>
      </w:r>
      <w:r>
        <w:t xml:space="preserve"> 44 lõike 2 teises lauses sõna „16-aastaste“ sõnaga „18-aastaste“. Muudatus tuleneb puudega lapse vanusepiiri muutmisest </w:t>
      </w:r>
      <w:r w:rsidR="00A911F4">
        <w:t>16 aastalt 18 aastale</w:t>
      </w:r>
      <w:r>
        <w:t xml:space="preserve"> ja puudutab ravimi soodustuse protsente. </w:t>
      </w:r>
    </w:p>
    <w:p w14:paraId="2D94408F" w14:textId="77777777" w:rsidR="00A911F4" w:rsidRDefault="00A911F4" w:rsidP="003911EE">
      <w:pPr>
        <w:pStyle w:val="Pealkiri3"/>
        <w:shd w:val="clear" w:color="auto" w:fill="FFFFFF" w:themeFill="background1"/>
        <w:spacing w:before="0"/>
        <w:jc w:val="both"/>
        <w:rPr>
          <w:rFonts w:ascii="Times New Roman" w:hAnsi="Times New Roman" w:cs="Times New Roman"/>
          <w:color w:val="202020"/>
        </w:rPr>
      </w:pPr>
    </w:p>
    <w:p w14:paraId="67C16B85" w14:textId="46B7B7D3" w:rsidR="0077488A" w:rsidRPr="0077488A" w:rsidRDefault="0077488A" w:rsidP="003911EE">
      <w:pPr>
        <w:pStyle w:val="Pealkiri3"/>
        <w:shd w:val="clear" w:color="auto" w:fill="FFFFFF" w:themeFill="background1"/>
        <w:spacing w:before="0"/>
        <w:jc w:val="both"/>
        <w:rPr>
          <w:rFonts w:ascii="Times New Roman" w:hAnsi="Times New Roman" w:cs="Times New Roman"/>
          <w:color w:val="202020"/>
        </w:rPr>
      </w:pPr>
      <w:r w:rsidRPr="0077488A">
        <w:rPr>
          <w:rFonts w:ascii="Times New Roman" w:hAnsi="Times New Roman" w:cs="Times New Roman"/>
          <w:color w:val="202020"/>
        </w:rPr>
        <w:t>Kehtiva</w:t>
      </w:r>
      <w:r w:rsidR="00DE07EC">
        <w:rPr>
          <w:rFonts w:ascii="Times New Roman" w:hAnsi="Times New Roman" w:cs="Times New Roman"/>
          <w:color w:val="202020"/>
        </w:rPr>
        <w:t xml:space="preserve"> seaduse</w:t>
      </w:r>
      <w:r w:rsidRPr="00A911F4">
        <w:rPr>
          <w:rFonts w:ascii="Times New Roman" w:hAnsi="Times New Roman" w:cs="Times New Roman"/>
          <w:color w:val="202020"/>
        </w:rPr>
        <w:t xml:space="preserve"> kohaselt</w:t>
      </w:r>
      <w:r w:rsidRPr="0077488A">
        <w:rPr>
          <w:rFonts w:ascii="Times New Roman" w:hAnsi="Times New Roman" w:cs="Times New Roman"/>
          <w:color w:val="202020"/>
        </w:rPr>
        <w:t xml:space="preserve"> kehtestab </w:t>
      </w:r>
      <w:hyperlink r:id="rId34" w:history="1">
        <w:r w:rsidRPr="00F9697B">
          <w:rPr>
            <w:rStyle w:val="Hperlink"/>
            <w:rFonts w:ascii="Times New Roman" w:hAnsi="Times New Roman" w:cs="Times New Roman"/>
          </w:rPr>
          <w:t xml:space="preserve">valdkonna </w:t>
        </w:r>
        <w:r w:rsidR="00A911F4">
          <w:rPr>
            <w:rStyle w:val="Hperlink"/>
            <w:rFonts w:ascii="Times New Roman" w:hAnsi="Times New Roman" w:cs="Times New Roman"/>
          </w:rPr>
          <w:t xml:space="preserve">eest vastutav </w:t>
        </w:r>
        <w:r w:rsidRPr="00F9697B">
          <w:rPr>
            <w:rStyle w:val="Hperlink"/>
            <w:rFonts w:ascii="Times New Roman" w:hAnsi="Times New Roman" w:cs="Times New Roman"/>
          </w:rPr>
          <w:t xml:space="preserve">minister </w:t>
        </w:r>
        <w:r w:rsidRPr="0077488A">
          <w:rPr>
            <w:rStyle w:val="Hperlink"/>
            <w:rFonts w:ascii="Times New Roman" w:hAnsi="Times New Roman" w:cs="Times New Roman"/>
          </w:rPr>
          <w:t>määrusega</w:t>
        </w:r>
      </w:hyperlink>
      <w:r w:rsidRPr="0077488A">
        <w:rPr>
          <w:rFonts w:ascii="Times New Roman" w:hAnsi="Times New Roman" w:cs="Times New Roman"/>
          <w:color w:val="202020"/>
        </w:rPr>
        <w:t xml:space="preserve"> nende haiguste loetelu, mille ravimiseks või kergendamiseks mõeldud ravim kantakse piirhinna või hinnakokkuleppe olemasolu korral või Euroopa Komisjoni ravimite </w:t>
      </w:r>
      <w:proofErr w:type="spellStart"/>
      <w:r w:rsidRPr="0077488A">
        <w:rPr>
          <w:rFonts w:ascii="Times New Roman" w:hAnsi="Times New Roman" w:cs="Times New Roman"/>
          <w:color w:val="202020"/>
        </w:rPr>
        <w:t>ühishankes</w:t>
      </w:r>
      <w:proofErr w:type="spellEnd"/>
      <w:r w:rsidRPr="0077488A">
        <w:rPr>
          <w:rFonts w:ascii="Times New Roman" w:hAnsi="Times New Roman" w:cs="Times New Roman"/>
          <w:color w:val="202020"/>
        </w:rPr>
        <w:t xml:space="preserve"> kujunenud hinna alusel ravimite loetellu soodustuse protsendiga 75. </w:t>
      </w:r>
      <w:r w:rsidR="00A911F4">
        <w:rPr>
          <w:rFonts w:ascii="Times New Roman" w:hAnsi="Times New Roman" w:cs="Times New Roman"/>
          <w:color w:val="202020"/>
        </w:rPr>
        <w:t>4–</w:t>
      </w:r>
      <w:r w:rsidRPr="00A911F4">
        <w:rPr>
          <w:rFonts w:ascii="Times New Roman" w:hAnsi="Times New Roman" w:cs="Times New Roman"/>
          <w:color w:val="202020"/>
        </w:rPr>
        <w:t xml:space="preserve">16-aastaste laste ja </w:t>
      </w:r>
      <w:r w:rsidR="00A911F4">
        <w:rPr>
          <w:rFonts w:ascii="Times New Roman" w:hAnsi="Times New Roman" w:cs="Times New Roman"/>
          <w:color w:val="202020"/>
        </w:rPr>
        <w:t xml:space="preserve">nende </w:t>
      </w:r>
      <w:r w:rsidRPr="00A911F4">
        <w:rPr>
          <w:rFonts w:ascii="Times New Roman" w:hAnsi="Times New Roman" w:cs="Times New Roman"/>
          <w:color w:val="202020"/>
        </w:rPr>
        <w:t>isikute</w:t>
      </w:r>
      <w:r w:rsidR="00DE07EC">
        <w:rPr>
          <w:rFonts w:ascii="Times New Roman" w:hAnsi="Times New Roman" w:cs="Times New Roman"/>
          <w:color w:val="202020"/>
        </w:rPr>
        <w:t xml:space="preserve"> puhul</w:t>
      </w:r>
      <w:r w:rsidRPr="00A911F4">
        <w:rPr>
          <w:rFonts w:ascii="Times New Roman" w:hAnsi="Times New Roman" w:cs="Times New Roman"/>
          <w:color w:val="202020"/>
        </w:rPr>
        <w:t>,</w:t>
      </w:r>
      <w:r w:rsidRPr="0077488A">
        <w:rPr>
          <w:rFonts w:ascii="Times New Roman" w:hAnsi="Times New Roman" w:cs="Times New Roman"/>
          <w:color w:val="202020"/>
        </w:rPr>
        <w:t xml:space="preserve"> kellele on määratud </w:t>
      </w:r>
      <w:r w:rsidRPr="00A911F4">
        <w:rPr>
          <w:rFonts w:ascii="Times New Roman" w:hAnsi="Times New Roman" w:cs="Times New Roman"/>
          <w:color w:val="202020"/>
        </w:rPr>
        <w:t>riikliku pensionikindlustuse seaduse</w:t>
      </w:r>
      <w:r w:rsidRPr="0077488A">
        <w:rPr>
          <w:rFonts w:ascii="Times New Roman" w:hAnsi="Times New Roman" w:cs="Times New Roman"/>
          <w:color w:val="202020"/>
        </w:rPr>
        <w:t xml:space="preserve"> alusel töövõimetus- või vanaduspension või kellel on tuvastatud </w:t>
      </w:r>
      <w:r w:rsidR="005865F7">
        <w:rPr>
          <w:rFonts w:ascii="Times New Roman" w:hAnsi="Times New Roman" w:cs="Times New Roman"/>
          <w:color w:val="202020"/>
        </w:rPr>
        <w:t>TVTS-i</w:t>
      </w:r>
      <w:r w:rsidRPr="0077488A">
        <w:rPr>
          <w:rFonts w:ascii="Times New Roman" w:hAnsi="Times New Roman" w:cs="Times New Roman"/>
          <w:color w:val="202020"/>
        </w:rPr>
        <w:t xml:space="preserve"> alusel osaline või puuduv töövõime, </w:t>
      </w:r>
      <w:r w:rsidR="005865F7">
        <w:rPr>
          <w:rFonts w:ascii="Times New Roman" w:hAnsi="Times New Roman" w:cs="Times New Roman"/>
          <w:color w:val="202020"/>
        </w:rPr>
        <w:t>ja</w:t>
      </w:r>
      <w:r w:rsidRPr="0077488A">
        <w:rPr>
          <w:rFonts w:ascii="Times New Roman" w:hAnsi="Times New Roman" w:cs="Times New Roman"/>
          <w:color w:val="202020"/>
        </w:rPr>
        <w:t xml:space="preserve"> vähemalt 63-aastaste kindlustatud isikute puhul kohaldatakse ravimite loetellu soodustuse protsendiga 75 kantud ravimite müümisel soodustuse protsenti 90.</w:t>
      </w:r>
    </w:p>
    <w:p w14:paraId="0246B971" w14:textId="77777777" w:rsidR="0077488A" w:rsidRPr="0077488A" w:rsidRDefault="0077488A" w:rsidP="003911EE">
      <w:pPr>
        <w:jc w:val="both"/>
      </w:pPr>
    </w:p>
    <w:p w14:paraId="6E44DBA5" w14:textId="2D11BD82" w:rsidR="0077488A" w:rsidRPr="0077488A" w:rsidRDefault="0077488A" w:rsidP="003911EE">
      <w:pPr>
        <w:jc w:val="both"/>
        <w:rPr>
          <w:bCs/>
        </w:rPr>
      </w:pPr>
      <w:r w:rsidRPr="002C4260">
        <w:rPr>
          <w:bCs/>
        </w:rPr>
        <w:t>Muudatusega on edaspidi loetelus olevad ravimid 90%</w:t>
      </w:r>
      <w:r w:rsidR="00221759" w:rsidRPr="002C4260">
        <w:rPr>
          <w:bCs/>
        </w:rPr>
        <w:t>-</w:t>
      </w:r>
      <w:proofErr w:type="spellStart"/>
      <w:r w:rsidR="00221759" w:rsidRPr="002C4260">
        <w:rPr>
          <w:bCs/>
        </w:rPr>
        <w:t>lise</w:t>
      </w:r>
      <w:proofErr w:type="spellEnd"/>
      <w:r w:rsidRPr="002C4260">
        <w:rPr>
          <w:bCs/>
        </w:rPr>
        <w:t xml:space="preserve"> soodustusega kõikidel</w:t>
      </w:r>
      <w:r w:rsidR="00221759" w:rsidRPr="002C4260">
        <w:rPr>
          <w:bCs/>
        </w:rPr>
        <w:t>e</w:t>
      </w:r>
      <w:r w:rsidRPr="002C4260">
        <w:rPr>
          <w:bCs/>
        </w:rPr>
        <w:t xml:space="preserve"> 4–18-aastastel</w:t>
      </w:r>
      <w:r w:rsidR="00221759" w:rsidRPr="002C4260">
        <w:rPr>
          <w:bCs/>
        </w:rPr>
        <w:t>e</w:t>
      </w:r>
      <w:r w:rsidRPr="002C4260">
        <w:rPr>
          <w:bCs/>
        </w:rPr>
        <w:t xml:space="preserve"> (k.a) lastel</w:t>
      </w:r>
      <w:r w:rsidR="00221759" w:rsidRPr="002C4260">
        <w:rPr>
          <w:bCs/>
        </w:rPr>
        <w:t>e</w:t>
      </w:r>
      <w:r w:rsidR="004D65ED" w:rsidRPr="002C4260">
        <w:t>, sõltumata sellest, kas neil on või ei ole tuvastatud puude raskusaste või vähenenud töövõime</w:t>
      </w:r>
      <w:r w:rsidRPr="002C4260">
        <w:rPr>
          <w:bCs/>
        </w:rPr>
        <w:t>. Muudatus on vajalik, sest muidu jääksid puudega lapse vanusepiiri muutmise</w:t>
      </w:r>
      <w:r w:rsidR="00CC1096" w:rsidRPr="002C4260">
        <w:rPr>
          <w:bCs/>
        </w:rPr>
        <w:t xml:space="preserve"> tõttu</w:t>
      </w:r>
      <w:r w:rsidRPr="002C4260">
        <w:rPr>
          <w:bCs/>
        </w:rPr>
        <w:t xml:space="preserve"> 90%</w:t>
      </w:r>
      <w:r w:rsidR="00221759" w:rsidRPr="002C4260">
        <w:rPr>
          <w:bCs/>
        </w:rPr>
        <w:t>-</w:t>
      </w:r>
      <w:proofErr w:type="spellStart"/>
      <w:r w:rsidR="00221759" w:rsidRPr="002C4260">
        <w:rPr>
          <w:bCs/>
        </w:rPr>
        <w:t>lisest</w:t>
      </w:r>
      <w:proofErr w:type="spellEnd"/>
      <w:r w:rsidRPr="002C4260">
        <w:rPr>
          <w:bCs/>
        </w:rPr>
        <w:t xml:space="preserve"> soodustuse</w:t>
      </w:r>
      <w:r w:rsidR="00221759" w:rsidRPr="002C4260">
        <w:rPr>
          <w:bCs/>
        </w:rPr>
        <w:t>st ilma</w:t>
      </w:r>
      <w:r w:rsidRPr="002C4260">
        <w:rPr>
          <w:bCs/>
        </w:rPr>
        <w:t xml:space="preserve"> 17</w:t>
      </w:r>
      <w:r w:rsidRPr="00221759">
        <w:rPr>
          <w:bCs/>
        </w:rPr>
        <w:t xml:space="preserve">-aastased lapsed, kellel </w:t>
      </w:r>
      <w:r w:rsidR="00C749F7" w:rsidRPr="00221759">
        <w:rPr>
          <w:bCs/>
        </w:rPr>
        <w:t>praegu</w:t>
      </w:r>
      <w:r w:rsidRPr="00221759">
        <w:rPr>
          <w:bCs/>
        </w:rPr>
        <w:t xml:space="preserve"> </w:t>
      </w:r>
      <w:r w:rsidR="00461CEF" w:rsidRPr="00221759">
        <w:rPr>
          <w:bCs/>
        </w:rPr>
        <w:t xml:space="preserve">hinnatakse </w:t>
      </w:r>
      <w:r w:rsidRPr="00221759">
        <w:rPr>
          <w:bCs/>
        </w:rPr>
        <w:t>töövõimet</w:t>
      </w:r>
      <w:r w:rsidR="00461CEF" w:rsidRPr="00221759">
        <w:rPr>
          <w:bCs/>
        </w:rPr>
        <w:t xml:space="preserve"> ja kes vähenenud</w:t>
      </w:r>
      <w:r w:rsidR="00461CEF">
        <w:rPr>
          <w:bCs/>
        </w:rPr>
        <w:t xml:space="preserve"> töövõime korral saaksid suuremat soodustust, </w:t>
      </w:r>
      <w:r>
        <w:rPr>
          <w:bCs/>
        </w:rPr>
        <w:t xml:space="preserve">kuid </w:t>
      </w:r>
      <w:r w:rsidR="00461CEF">
        <w:rPr>
          <w:bCs/>
        </w:rPr>
        <w:t xml:space="preserve">kuna </w:t>
      </w:r>
      <w:r>
        <w:rPr>
          <w:bCs/>
        </w:rPr>
        <w:t xml:space="preserve">edaspidi </w:t>
      </w:r>
      <w:r w:rsidR="00461CEF">
        <w:rPr>
          <w:bCs/>
        </w:rPr>
        <w:t xml:space="preserve">selles vanuserühmas töövõimet ei hinnata, </w:t>
      </w:r>
      <w:r w:rsidR="00461CEF" w:rsidRPr="00221759">
        <w:rPr>
          <w:bCs/>
        </w:rPr>
        <w:t>ei ole võimalik ka selle alusel sellele vanuse</w:t>
      </w:r>
      <w:r w:rsidR="001C20A0" w:rsidRPr="00221759">
        <w:rPr>
          <w:bCs/>
        </w:rPr>
        <w:t>rühmale</w:t>
      </w:r>
      <w:r w:rsidR="00461CEF" w:rsidRPr="00221759">
        <w:rPr>
          <w:bCs/>
        </w:rPr>
        <w:t xml:space="preserve"> </w:t>
      </w:r>
      <w:r w:rsidR="00221759" w:rsidRPr="00221759">
        <w:rPr>
          <w:bCs/>
        </w:rPr>
        <w:t xml:space="preserve">suuremat soodustust </w:t>
      </w:r>
      <w:r w:rsidR="00461CEF" w:rsidRPr="00221759">
        <w:rPr>
          <w:bCs/>
        </w:rPr>
        <w:t>pakkuda</w:t>
      </w:r>
      <w:r w:rsidRPr="00221759">
        <w:rPr>
          <w:bCs/>
        </w:rPr>
        <w:t>.</w:t>
      </w:r>
      <w:r>
        <w:rPr>
          <w:bCs/>
        </w:rPr>
        <w:t xml:space="preserve"> </w:t>
      </w:r>
    </w:p>
    <w:p w14:paraId="689005DB" w14:textId="77777777" w:rsidR="00CE7F38" w:rsidRDefault="00CE7F38" w:rsidP="003911EE">
      <w:pPr>
        <w:jc w:val="both"/>
        <w:rPr>
          <w:b/>
          <w:bCs/>
        </w:rPr>
      </w:pPr>
    </w:p>
    <w:p w14:paraId="46DF8BA0" w14:textId="0A373B0C" w:rsidR="000926CF" w:rsidRPr="0077488A" w:rsidRDefault="000926CF" w:rsidP="003911EE">
      <w:pPr>
        <w:jc w:val="both"/>
      </w:pPr>
      <w:r w:rsidRPr="30AC5BAC">
        <w:rPr>
          <w:b/>
          <w:bCs/>
        </w:rPr>
        <w:t xml:space="preserve">Eelnõu §-ga </w:t>
      </w:r>
      <w:r w:rsidR="0077488A">
        <w:rPr>
          <w:b/>
          <w:bCs/>
        </w:rPr>
        <w:t>4</w:t>
      </w:r>
      <w:r w:rsidRPr="30AC5BAC">
        <w:t xml:space="preserve"> </w:t>
      </w:r>
      <w:r w:rsidRPr="30AC5BAC">
        <w:rPr>
          <w:b/>
          <w:bCs/>
        </w:rPr>
        <w:t xml:space="preserve">muudetakse </w:t>
      </w:r>
      <w:r>
        <w:rPr>
          <w:b/>
          <w:bCs/>
        </w:rPr>
        <w:t>SHS</w:t>
      </w:r>
      <w:r w:rsidRPr="30AC5BAC">
        <w:rPr>
          <w:b/>
          <w:bCs/>
        </w:rPr>
        <w:t>-i.</w:t>
      </w:r>
    </w:p>
    <w:p w14:paraId="6AD1FCFC" w14:textId="77777777" w:rsidR="00015ADD" w:rsidRDefault="00015ADD" w:rsidP="003911EE">
      <w:pPr>
        <w:jc w:val="both"/>
        <w:rPr>
          <w:b/>
          <w:bCs/>
        </w:rPr>
      </w:pPr>
    </w:p>
    <w:p w14:paraId="6F158EE4" w14:textId="73A7BD4E" w:rsidR="00015ADD" w:rsidRDefault="00015ADD" w:rsidP="003911EE">
      <w:pPr>
        <w:jc w:val="both"/>
      </w:pPr>
      <w:r w:rsidRPr="00451737">
        <w:rPr>
          <w:b/>
          <w:bCs/>
        </w:rPr>
        <w:t xml:space="preserve">Eelnõu § </w:t>
      </w:r>
      <w:r w:rsidR="0077488A">
        <w:rPr>
          <w:b/>
          <w:bCs/>
        </w:rPr>
        <w:t>4</w:t>
      </w:r>
      <w:r w:rsidRPr="00451737">
        <w:rPr>
          <w:b/>
          <w:bCs/>
        </w:rPr>
        <w:t xml:space="preserve"> punktiga 1</w:t>
      </w:r>
      <w:r w:rsidR="006A0CAF">
        <w:rPr>
          <w:b/>
          <w:bCs/>
        </w:rPr>
        <w:t xml:space="preserve"> </w:t>
      </w:r>
      <w:r w:rsidR="006A0CAF">
        <w:t xml:space="preserve">muudetakse </w:t>
      </w:r>
      <w:r w:rsidR="00221759">
        <w:t>SHS §</w:t>
      </w:r>
      <w:r w:rsidR="00476A3C">
        <w:t xml:space="preserve"> </w:t>
      </w:r>
      <w:r w:rsidR="00A43560">
        <w:t xml:space="preserve">47 lõikes 1 </w:t>
      </w:r>
      <w:r w:rsidR="00221759">
        <w:t>sätestatud</w:t>
      </w:r>
      <w:r w:rsidR="00A43560">
        <w:t xml:space="preserve"> </w:t>
      </w:r>
      <w:r w:rsidR="00C36109">
        <w:t xml:space="preserve">abivahendi </w:t>
      </w:r>
      <w:r w:rsidR="0085235B">
        <w:t>riigipoolse</w:t>
      </w:r>
      <w:r w:rsidR="00CC1096">
        <w:t>le</w:t>
      </w:r>
      <w:r w:rsidR="0085235B">
        <w:t xml:space="preserve"> tasu maksmise </w:t>
      </w:r>
      <w:r w:rsidR="00221759">
        <w:t xml:space="preserve">kohustuse </w:t>
      </w:r>
      <w:r w:rsidR="0085235B">
        <w:t>ülevõtmise</w:t>
      </w:r>
      <w:r w:rsidR="00DE3623">
        <w:t xml:space="preserve">le </w:t>
      </w:r>
      <w:r w:rsidR="000314FC">
        <w:t xml:space="preserve">õigustatuse aluseid selliselt, et edaspidi ei </w:t>
      </w:r>
      <w:r w:rsidR="00F06ACA">
        <w:t>ole</w:t>
      </w:r>
      <w:r w:rsidR="000314FC">
        <w:t xml:space="preserve"> üheski </w:t>
      </w:r>
      <w:r w:rsidR="006E5870">
        <w:t xml:space="preserve">sihtrühmas </w:t>
      </w:r>
      <w:r w:rsidR="000314FC">
        <w:t xml:space="preserve">abivahendi riigipoolse soodustuse </w:t>
      </w:r>
      <w:r w:rsidR="00700E59">
        <w:t xml:space="preserve">saamise </w:t>
      </w:r>
      <w:r w:rsidR="000314FC">
        <w:t xml:space="preserve">aluseks </w:t>
      </w:r>
      <w:r w:rsidR="00700E59">
        <w:t xml:space="preserve">isikul eelnevalt </w:t>
      </w:r>
      <w:r w:rsidR="001C5AFA">
        <w:t xml:space="preserve">tuvastatud puude raskusaste või vähenenud töövõime. </w:t>
      </w:r>
    </w:p>
    <w:p w14:paraId="5AC472B8" w14:textId="77777777" w:rsidR="001C5AFA" w:rsidRDefault="001C5AFA" w:rsidP="003911EE">
      <w:pPr>
        <w:jc w:val="both"/>
      </w:pPr>
    </w:p>
    <w:p w14:paraId="54BE584E" w14:textId="747EE4EC" w:rsidR="001C5AFA" w:rsidRDefault="001C5AFA" w:rsidP="003911EE">
      <w:pPr>
        <w:jc w:val="both"/>
      </w:pPr>
      <w:r>
        <w:t xml:space="preserve">Kehtiva </w:t>
      </w:r>
      <w:r w:rsidR="00221759">
        <w:t>õiguse</w:t>
      </w:r>
      <w:r>
        <w:t xml:space="preserve"> järgi</w:t>
      </w:r>
      <w:r w:rsidR="00034110">
        <w:t xml:space="preserve"> peab</w:t>
      </w:r>
      <w:r>
        <w:t xml:space="preserve"> </w:t>
      </w:r>
      <w:r w:rsidR="00034110" w:rsidRPr="00034110">
        <w:t>abivahendi riigipoolse</w:t>
      </w:r>
      <w:r w:rsidR="00115B6D">
        <w:t xml:space="preserve"> tasu maksmise kohustuse ülevõtmiseks </w:t>
      </w:r>
      <w:r w:rsidR="00034110" w:rsidRPr="00034110">
        <w:t>olema</w:t>
      </w:r>
      <w:r w:rsidR="00034110">
        <w:t xml:space="preserve"> tuvastatud</w:t>
      </w:r>
      <w:r w:rsidR="00034110" w:rsidRPr="00034110">
        <w:t xml:space="preserve"> puude </w:t>
      </w:r>
      <w:r w:rsidR="00034110">
        <w:t xml:space="preserve">raskusaste või vähenenud töövõime </w:t>
      </w:r>
      <w:r w:rsidR="00604D2F">
        <w:t>tööealistel inimestel (v.a</w:t>
      </w:r>
      <w:r w:rsidR="00D33A46">
        <w:t xml:space="preserve"> </w:t>
      </w:r>
      <w:r w:rsidR="00B61E63">
        <w:t xml:space="preserve">viis erandit, mis on välja toodud </w:t>
      </w:r>
      <w:hyperlink r:id="rId35">
        <w:r w:rsidR="36E321DD" w:rsidRPr="36E321DD">
          <w:rPr>
            <w:rStyle w:val="Hperlink"/>
          </w:rPr>
          <w:t>määruses nr 74</w:t>
        </w:r>
      </w:hyperlink>
      <w:r w:rsidR="36E321DD">
        <w:t>).</w:t>
      </w:r>
      <w:r w:rsidR="003E0F96">
        <w:t xml:space="preserve"> </w:t>
      </w:r>
      <w:r w:rsidR="005E0FC1">
        <w:t>Abivahendi soetamisel soodustuse saamiseks ei pea p</w:t>
      </w:r>
      <w:r w:rsidR="003E0F96">
        <w:t xml:space="preserve">uude raskusastet või vähenenud töövõimet </w:t>
      </w:r>
      <w:r w:rsidR="00115B6D">
        <w:t xml:space="preserve">olema tuvastatud </w:t>
      </w:r>
      <w:r w:rsidR="00034110" w:rsidRPr="00034110">
        <w:t xml:space="preserve">vanaduspensioniealistel ja lastel, kuid puudega lastel on suurem riigipoolse abivahendi hüvitamise piirmäär võrreldes puudeta lastega (90% </w:t>
      </w:r>
      <w:r w:rsidR="00034110" w:rsidRPr="00375E6D">
        <w:rPr>
          <w:i/>
          <w:iCs/>
        </w:rPr>
        <w:t>vs</w:t>
      </w:r>
      <w:r w:rsidR="00034110" w:rsidRPr="00034110">
        <w:t xml:space="preserve">. 50%). Puude raskusastme tuvastamine või töövõime hindamine pikendab inimese teekonda vajaliku abivahendi saamiseni, </w:t>
      </w:r>
      <w:r w:rsidR="004E5298">
        <w:t>samas</w:t>
      </w:r>
      <w:r w:rsidR="004E5298" w:rsidRPr="00034110">
        <w:t xml:space="preserve"> </w:t>
      </w:r>
      <w:r w:rsidR="00221759">
        <w:t xml:space="preserve">võib </w:t>
      </w:r>
      <w:r w:rsidR="00034110" w:rsidRPr="00034110">
        <w:t xml:space="preserve">abivahendi vajadus olla kohene </w:t>
      </w:r>
      <w:r w:rsidR="00077454">
        <w:t xml:space="preserve">ja kiire </w:t>
      </w:r>
      <w:r w:rsidR="00034110" w:rsidRPr="00034110">
        <w:t>(nt pärast ootamatut terviseriket või haiglast väljasaamist).</w:t>
      </w:r>
    </w:p>
    <w:p w14:paraId="40A35E21" w14:textId="77777777" w:rsidR="001B4488" w:rsidRDefault="001B4488" w:rsidP="003911EE">
      <w:pPr>
        <w:jc w:val="both"/>
      </w:pPr>
    </w:p>
    <w:p w14:paraId="07B3A362" w14:textId="45D31F65" w:rsidR="00CF10D5" w:rsidRDefault="00E368FC" w:rsidP="003911EE">
      <w:pPr>
        <w:jc w:val="both"/>
      </w:pPr>
      <w:r>
        <w:t xml:space="preserve">Muudatuse tulemusel ei ole </w:t>
      </w:r>
      <w:r w:rsidR="00115B6D">
        <w:t xml:space="preserve">üheski sihtrühmas </w:t>
      </w:r>
      <w:r>
        <w:t xml:space="preserve">enam abivahendi riigipoolse </w:t>
      </w:r>
      <w:r w:rsidR="00115B6D">
        <w:t xml:space="preserve">tasu maksmise kohustuse ülevõtmise </w:t>
      </w:r>
      <w:r>
        <w:t>aluseks</w:t>
      </w:r>
      <w:r w:rsidR="001B4488" w:rsidRPr="001B4488">
        <w:t xml:space="preserve"> tuvastatud puude raskusaste või töötukassa </w:t>
      </w:r>
      <w:r w:rsidR="00115B6D">
        <w:t xml:space="preserve">poolt </w:t>
      </w:r>
      <w:r w:rsidR="001B4488" w:rsidRPr="001B4488">
        <w:t>hinnatud vähenenud töövõime</w:t>
      </w:r>
      <w:r w:rsidR="00077454">
        <w:t xml:space="preserve">. </w:t>
      </w:r>
      <w:r w:rsidR="00115B6D">
        <w:t>Riigipoolse tasu maksmise kohustuse ülevõtmise</w:t>
      </w:r>
      <w:r w:rsidR="00CF10D5">
        <w:t xml:space="preserve"> aluseks on </w:t>
      </w:r>
      <w:r w:rsidR="001B4488" w:rsidRPr="001B4488">
        <w:t xml:space="preserve">inimese tegelik abivahendi vajadus, mille selgitab välja spetsialist, kes </w:t>
      </w:r>
      <w:r w:rsidR="00115B6D">
        <w:t xml:space="preserve">kinnitab abivahendi vajadust tõendiga. </w:t>
      </w:r>
      <w:r w:rsidR="00EF3E8D">
        <w:t>Sarnaselt</w:t>
      </w:r>
      <w:r w:rsidR="00EF3E8D" w:rsidRPr="001B4488">
        <w:t xml:space="preserve"> </w:t>
      </w:r>
      <w:r w:rsidR="001B4488" w:rsidRPr="001B4488">
        <w:t xml:space="preserve">on abivahendi </w:t>
      </w:r>
      <w:r w:rsidR="00F51751">
        <w:t xml:space="preserve">eest </w:t>
      </w:r>
      <w:r w:rsidR="00115B6D">
        <w:t>tasu maksmis</w:t>
      </w:r>
      <w:r w:rsidR="00F51751">
        <w:t>e</w:t>
      </w:r>
      <w:r w:rsidR="00115B6D">
        <w:t xml:space="preserve"> kohustuse ülevõtmine </w:t>
      </w:r>
      <w:r w:rsidR="001B4488" w:rsidRPr="001B4488">
        <w:t>juba reguleeritud vanaduspensioniealiste</w:t>
      </w:r>
      <w:r w:rsidR="00115B6D">
        <w:t>l ja puudeta lastel</w:t>
      </w:r>
      <w:r w:rsidR="00077454">
        <w:t>. Muudatus</w:t>
      </w:r>
      <w:r w:rsidR="001B4488" w:rsidRPr="001B4488">
        <w:t xml:space="preserve"> on sotsiaal- ja tervisevaldkonna </w:t>
      </w:r>
      <w:r w:rsidR="009E277A">
        <w:t>lõimimise</w:t>
      </w:r>
      <w:r w:rsidR="009E277A" w:rsidRPr="001B4488">
        <w:t xml:space="preserve"> </w:t>
      </w:r>
      <w:r w:rsidR="001B4488" w:rsidRPr="001B4488">
        <w:t xml:space="preserve">eelduseks, sest ka </w:t>
      </w:r>
      <w:r w:rsidR="001B4488" w:rsidRPr="001B4488">
        <w:lastRenderedPageBreak/>
        <w:t xml:space="preserve">meditsiiniseadmete saamise eelduseks ei ole </w:t>
      </w:r>
      <w:r w:rsidR="0008675D">
        <w:t>eelnevalt</w:t>
      </w:r>
      <w:r w:rsidR="00FE79B7">
        <w:t xml:space="preserve"> tuvastatud </w:t>
      </w:r>
      <w:r w:rsidR="001B4488" w:rsidRPr="001B4488">
        <w:t>puude raskusas</w:t>
      </w:r>
      <w:r w:rsidR="00CF10D5">
        <w:t xml:space="preserve">te või vähenenud töövõime. </w:t>
      </w:r>
    </w:p>
    <w:p w14:paraId="04320335" w14:textId="77777777" w:rsidR="00C91FD4" w:rsidRDefault="00C91FD4" w:rsidP="003911EE">
      <w:pPr>
        <w:jc w:val="both"/>
      </w:pPr>
    </w:p>
    <w:p w14:paraId="6125F0AC" w14:textId="6F3602CF" w:rsidR="00DD29A8" w:rsidRPr="00DD29A8" w:rsidRDefault="00B719E5" w:rsidP="003911EE">
      <w:pPr>
        <w:jc w:val="both"/>
      </w:pPr>
      <w:r w:rsidRPr="00D96BA6">
        <w:t>Edaspidi on õigus saada tasu maksmise kohustuse ülevõtmist isikul, kes vajab</w:t>
      </w:r>
      <w:r w:rsidR="008820D9" w:rsidRPr="00D96BA6">
        <w:t xml:space="preserve"> </w:t>
      </w:r>
      <w:r w:rsidR="008820D9">
        <w:t>abivahendit</w:t>
      </w:r>
      <w:r w:rsidR="008820D9" w:rsidRPr="00CE42D0">
        <w:t xml:space="preserve"> terviseseisundist tingitud </w:t>
      </w:r>
      <w:r w:rsidR="008820D9" w:rsidRPr="00F87635">
        <w:t>funktsioonihäire</w:t>
      </w:r>
      <w:r w:rsidR="008820D9" w:rsidRPr="00CE42D0">
        <w:t xml:space="preserve"> </w:t>
      </w:r>
      <w:r w:rsidR="008820D9">
        <w:t xml:space="preserve">kompenseerimiseks ja </w:t>
      </w:r>
      <w:r w:rsidR="00DE07EC">
        <w:t xml:space="preserve">iseseisvale toimetulekule </w:t>
      </w:r>
      <w:r w:rsidR="008820D9">
        <w:t xml:space="preserve">selle mõju vähendamiseks ning </w:t>
      </w:r>
      <w:r w:rsidR="008820D9" w:rsidRPr="00CE42D0">
        <w:t>kellel on tuvastatud abivahendi vajadus</w:t>
      </w:r>
      <w:r w:rsidR="008820D9" w:rsidRPr="00D96BA6">
        <w:t xml:space="preserve">. </w:t>
      </w:r>
      <w:r w:rsidR="001B4488" w:rsidRPr="001B4488">
        <w:t xml:space="preserve">Laste puhul tähendab muudatus seda, et kõikidele lastele, kellel on tuvastatud abivahendi vajadus, hüvitab </w:t>
      </w:r>
      <w:r w:rsidR="00EE69F2">
        <w:t>SKA</w:t>
      </w:r>
      <w:r w:rsidR="001B4488" w:rsidRPr="001B4488">
        <w:t xml:space="preserve"> abivahendi piirmääras 90%. Tööealiste puhul tähendab muudatus seda, et kõikidele tööealistele, kellel on tuvastatud abivahendi vajadus, hüvitab SKA vajaduspõhiselt abivahendi vastavalt abivahendite loetelule piirmääras 40–90%. </w:t>
      </w:r>
      <w:r w:rsidR="00AE53E2">
        <w:t xml:space="preserve">Piirmäärad on kehtestatud määruses nr 74, kuid </w:t>
      </w:r>
      <w:hyperlink r:id="rId36" w:history="1">
        <w:r w:rsidR="0048075E" w:rsidRPr="0048075E">
          <w:rPr>
            <w:rStyle w:val="Hperlink"/>
          </w:rPr>
          <w:t>15.01.2024</w:t>
        </w:r>
      </w:hyperlink>
      <w:r w:rsidR="0048075E">
        <w:t xml:space="preserve"> kokku lepitud toetusmeetmena </w:t>
      </w:r>
      <w:r w:rsidR="00AE53E2">
        <w:t xml:space="preserve">tõstetakse ka osade abivahendite riigiosalust, nende hulgas on liikumisabivahendid, osaliselt </w:t>
      </w:r>
      <w:proofErr w:type="spellStart"/>
      <w:r w:rsidR="00AE53E2">
        <w:t>inkontinentsustoo</w:t>
      </w:r>
      <w:r w:rsidR="00F51751">
        <w:t>t</w:t>
      </w:r>
      <w:r w:rsidR="00AE53E2">
        <w:t>ed</w:t>
      </w:r>
      <w:proofErr w:type="spellEnd"/>
      <w:r w:rsidR="00AE53E2">
        <w:t xml:space="preserve"> ja jalatsid. </w:t>
      </w:r>
      <w:r w:rsidR="00DD29A8" w:rsidRPr="00DD29A8">
        <w:t xml:space="preserve">Tegu on mootorsõidukimaksu seaduse eelnõu 364 SE seletuskirjas välja toodud Sotsiaalministeeriumi </w:t>
      </w:r>
      <w:r w:rsidR="00C477FE">
        <w:t>välja</w:t>
      </w:r>
      <w:r w:rsidR="00DD29A8" w:rsidRPr="00DD29A8">
        <w:t xml:space="preserve">töötatava </w:t>
      </w:r>
      <w:r w:rsidR="00C477FE">
        <w:t>ja</w:t>
      </w:r>
      <w:r w:rsidR="00DD29A8" w:rsidRPr="00DD29A8">
        <w:t xml:space="preserve"> 15.01.2024 kokku lepitud toetusmeetmega puu</w:t>
      </w:r>
      <w:r w:rsidR="00C477FE">
        <w:t>dega</w:t>
      </w:r>
      <w:r w:rsidR="00DD29A8" w:rsidRPr="00DD29A8">
        <w:t xml:space="preserve"> inimestele, et vähendada täiendava maksukoormuse mõju kõige haavatavamale siht</w:t>
      </w:r>
      <w:r w:rsidR="00C477FE">
        <w:t>rühmale.</w:t>
      </w:r>
    </w:p>
    <w:p w14:paraId="283FDC7C" w14:textId="77777777" w:rsidR="008353AB" w:rsidRDefault="008353AB" w:rsidP="003911EE">
      <w:pPr>
        <w:jc w:val="both"/>
      </w:pPr>
    </w:p>
    <w:p w14:paraId="09A7D149" w14:textId="05648470" w:rsidR="000C5FE6" w:rsidRDefault="00892F04" w:rsidP="003911EE">
      <w:pPr>
        <w:jc w:val="both"/>
        <w:rPr>
          <w:bCs/>
        </w:rPr>
      </w:pPr>
      <w:r w:rsidRPr="00451737">
        <w:rPr>
          <w:b/>
          <w:bCs/>
        </w:rPr>
        <w:t xml:space="preserve">Eelnõu § </w:t>
      </w:r>
      <w:r w:rsidR="0077488A">
        <w:rPr>
          <w:b/>
          <w:bCs/>
        </w:rPr>
        <w:t>4</w:t>
      </w:r>
      <w:r w:rsidRPr="00451737">
        <w:rPr>
          <w:b/>
          <w:bCs/>
        </w:rPr>
        <w:t xml:space="preserve"> punktiga </w:t>
      </w:r>
      <w:r>
        <w:rPr>
          <w:b/>
          <w:bCs/>
        </w:rPr>
        <w:t xml:space="preserve">2 </w:t>
      </w:r>
      <w:r w:rsidR="00DE1C8D">
        <w:t xml:space="preserve">täiendatakse </w:t>
      </w:r>
      <w:r w:rsidR="00F51751">
        <w:t>SHS §</w:t>
      </w:r>
      <w:r w:rsidR="0001012B">
        <w:t xml:space="preserve"> </w:t>
      </w:r>
      <w:r w:rsidR="00494A17">
        <w:t>47 lõikega 1</w:t>
      </w:r>
      <w:r w:rsidR="00494A17" w:rsidRPr="00B06743">
        <w:rPr>
          <w:vertAlign w:val="superscript"/>
        </w:rPr>
        <w:t>1</w:t>
      </w:r>
      <w:r w:rsidR="00494A17">
        <w:t>,</w:t>
      </w:r>
      <w:r w:rsidR="00402829">
        <w:t xml:space="preserve"> </w:t>
      </w:r>
      <w:r w:rsidR="00DE07EC">
        <w:t>milles sätestatakse</w:t>
      </w:r>
      <w:r w:rsidR="00813BB0" w:rsidRPr="00DE07EC">
        <w:t xml:space="preserve"> volitusnorm</w:t>
      </w:r>
      <w:r w:rsidR="00DE07EC">
        <w:t>, et t</w:t>
      </w:r>
      <w:r w:rsidR="00DE07EC" w:rsidRPr="00CE42D0">
        <w:t xml:space="preserve">ingimused, millise terviseseisundist tingitud funktsioonihäire </w:t>
      </w:r>
      <w:r w:rsidR="00DE07EC" w:rsidRPr="001D0045">
        <w:t xml:space="preserve">või terviseprobleemi </w:t>
      </w:r>
      <w:r w:rsidR="00DE07EC" w:rsidRPr="00CE42D0">
        <w:t>korral on abivahend vajalik</w:t>
      </w:r>
      <w:r w:rsidR="00DE07EC">
        <w:t xml:space="preserve">, </w:t>
      </w:r>
      <w:r w:rsidR="00DE07EC" w:rsidRPr="00CE42D0">
        <w:t>kehtestab</w:t>
      </w:r>
      <w:r w:rsidR="00DE07EC">
        <w:t xml:space="preserve"> v</w:t>
      </w:r>
      <w:r w:rsidR="00DE07EC" w:rsidRPr="00CE42D0">
        <w:t>aldkonna eest vastutav minister</w:t>
      </w:r>
      <w:r w:rsidR="00DE07EC">
        <w:t xml:space="preserve"> </w:t>
      </w:r>
      <w:r w:rsidR="00DE07EC" w:rsidRPr="00CE42D0">
        <w:t>määrusega</w:t>
      </w:r>
      <w:r w:rsidR="00DE07EC">
        <w:t>. Õ</w:t>
      </w:r>
      <w:r w:rsidR="00F51751">
        <w:t xml:space="preserve">igus </w:t>
      </w:r>
      <w:r w:rsidR="00813BB0">
        <w:t xml:space="preserve">riigipoolsele </w:t>
      </w:r>
      <w:r w:rsidR="00C91FD4">
        <w:t xml:space="preserve">tasu maksmise kohustuse ülevõtmisele </w:t>
      </w:r>
      <w:r w:rsidR="00813BB0">
        <w:t xml:space="preserve">on edaspidi </w:t>
      </w:r>
      <w:r w:rsidR="00F51751">
        <w:t>neil</w:t>
      </w:r>
      <w:r w:rsidR="00813BB0">
        <w:t xml:space="preserve"> inimes</w:t>
      </w:r>
      <w:r w:rsidR="00F51751">
        <w:t>tel,</w:t>
      </w:r>
      <w:r w:rsidR="00813BB0">
        <w:t xml:space="preserve"> kes vastavad </w:t>
      </w:r>
      <w:hyperlink r:id="rId37">
        <w:r w:rsidR="36E321DD" w:rsidRPr="36E321DD">
          <w:rPr>
            <w:rStyle w:val="Hperlink"/>
          </w:rPr>
          <w:t>määruses nr 74</w:t>
        </w:r>
      </w:hyperlink>
      <w:r w:rsidR="003F6EDC">
        <w:t xml:space="preserve"> </w:t>
      </w:r>
      <w:r w:rsidR="00F51751">
        <w:t>sätestatud</w:t>
      </w:r>
      <w:r w:rsidR="003F6EDC">
        <w:t xml:space="preserve"> </w:t>
      </w:r>
      <w:r w:rsidR="003F1685" w:rsidRPr="00D96BA6">
        <w:t>tingimus</w:t>
      </w:r>
      <w:r w:rsidR="003F6EDC" w:rsidRPr="00D96BA6">
        <w:t>tele,</w:t>
      </w:r>
      <w:r w:rsidR="003F1685" w:rsidRPr="00D96BA6">
        <w:t xml:space="preserve"> millise terviseseisundist tingitud funktsioonihäire korral on abivahend vajalik.</w:t>
      </w:r>
      <w:r w:rsidR="003F6EDC" w:rsidRPr="00D96BA6">
        <w:t xml:space="preserve"> </w:t>
      </w:r>
      <w:r w:rsidR="000C5FE6" w:rsidRPr="00D96BA6">
        <w:t xml:space="preserve">Tingimuste seadmine annab täpsema aluse, </w:t>
      </w:r>
      <w:r w:rsidR="00C91FD4" w:rsidRPr="00D96BA6">
        <w:t xml:space="preserve">kellele abivahendi tõendit väljastada ja kellel on õigus abivahendi </w:t>
      </w:r>
      <w:r w:rsidR="00F51751">
        <w:t xml:space="preserve">eest </w:t>
      </w:r>
      <w:r w:rsidR="00C91FD4" w:rsidRPr="00D96BA6">
        <w:t>tasu maksmise kohustuse ülevõtmisele.</w:t>
      </w:r>
    </w:p>
    <w:p w14:paraId="5F83E75E" w14:textId="77777777" w:rsidR="000C5FE6" w:rsidRDefault="000C5FE6" w:rsidP="003911EE">
      <w:pPr>
        <w:jc w:val="both"/>
        <w:rPr>
          <w:bCs/>
        </w:rPr>
      </w:pPr>
    </w:p>
    <w:p w14:paraId="478932FA" w14:textId="0430F44D" w:rsidR="003F1685" w:rsidRDefault="000C5FE6" w:rsidP="003911EE">
      <w:pPr>
        <w:jc w:val="both"/>
        <w:rPr>
          <w:bCs/>
        </w:rPr>
      </w:pPr>
      <w:r w:rsidRPr="00D96BA6">
        <w:t xml:space="preserve">Ka </w:t>
      </w:r>
      <w:r w:rsidR="00C749F7">
        <w:t>praegu</w:t>
      </w:r>
      <w:r w:rsidRPr="00D96BA6">
        <w:t xml:space="preserve"> on abivahendite loetelus näidustuse lahtris välja toodud näidustused, mis on sõnastatud lähtuvalt </w:t>
      </w:r>
      <w:r w:rsidR="00082F0E">
        <w:t>rahvusvahelisest funktsioneerimisvõime</w:t>
      </w:r>
      <w:r w:rsidRPr="00D96BA6">
        <w:t xml:space="preserve"> klassifikatsioonist </w:t>
      </w:r>
      <w:r w:rsidR="00082F0E">
        <w:t xml:space="preserve">(RFK) </w:t>
      </w:r>
      <w:r w:rsidRPr="00D96BA6">
        <w:t xml:space="preserve">ja mille eesmärk on abistada tõendi väljastajat. </w:t>
      </w:r>
    </w:p>
    <w:p w14:paraId="15D19CF5" w14:textId="77777777" w:rsidR="002A1BD7" w:rsidRDefault="002A1BD7" w:rsidP="003911EE">
      <w:pPr>
        <w:jc w:val="both"/>
        <w:rPr>
          <w:bCs/>
        </w:rPr>
      </w:pPr>
    </w:p>
    <w:p w14:paraId="67237E93" w14:textId="2622C9B5" w:rsidR="00B65E4F" w:rsidRDefault="002A1BD7" w:rsidP="003911EE">
      <w:pPr>
        <w:jc w:val="both"/>
      </w:pPr>
      <w:r w:rsidRPr="00451737">
        <w:rPr>
          <w:b/>
          <w:bCs/>
        </w:rPr>
        <w:t xml:space="preserve">Eelnõu § </w:t>
      </w:r>
      <w:r w:rsidR="0077488A">
        <w:rPr>
          <w:b/>
          <w:bCs/>
        </w:rPr>
        <w:t>4</w:t>
      </w:r>
      <w:r w:rsidRPr="00451737">
        <w:rPr>
          <w:b/>
          <w:bCs/>
        </w:rPr>
        <w:t xml:space="preserve"> punktiga </w:t>
      </w:r>
      <w:r>
        <w:rPr>
          <w:b/>
          <w:bCs/>
        </w:rPr>
        <w:t xml:space="preserve">3 </w:t>
      </w:r>
      <w:r w:rsidR="00D05D7F" w:rsidRPr="00D05D7F">
        <w:t xml:space="preserve">tunnistatakse kehtetuks </w:t>
      </w:r>
      <w:r w:rsidR="00223324">
        <w:t>SHS §</w:t>
      </w:r>
      <w:r w:rsidR="002A0D88" w:rsidRPr="00CE42D0">
        <w:t xml:space="preserve"> 47 lõiked 2 ja 2</w:t>
      </w:r>
      <w:r w:rsidR="002A0D88" w:rsidRPr="00CE42D0">
        <w:rPr>
          <w:vertAlign w:val="superscript"/>
        </w:rPr>
        <w:t>1</w:t>
      </w:r>
      <w:r w:rsidR="00D05D7F" w:rsidRPr="00D05D7F">
        <w:t>,</w:t>
      </w:r>
      <w:r w:rsidR="00D05D7F">
        <w:rPr>
          <w:b/>
          <w:bCs/>
        </w:rPr>
        <w:t xml:space="preserve"> </w:t>
      </w:r>
      <w:r w:rsidR="00D05D7F">
        <w:t xml:space="preserve">millega </w:t>
      </w:r>
      <w:r w:rsidR="00937EAC">
        <w:t xml:space="preserve">on </w:t>
      </w:r>
      <w:r w:rsidR="00D05D7F">
        <w:t>var</w:t>
      </w:r>
      <w:r w:rsidR="00223324">
        <w:t>em</w:t>
      </w:r>
      <w:r w:rsidR="00D05D7F">
        <w:t xml:space="preserve"> loodud võimalus </w:t>
      </w:r>
      <w:r w:rsidR="00E063F2">
        <w:t xml:space="preserve">saada riigipoolset soodustust tööealistel inimestel, kellel ei olnud tuvastatud puude raskusastet või vähenenud töövõimet, kuid kellel oli vajadus </w:t>
      </w:r>
      <w:r w:rsidR="00DC12BD" w:rsidRPr="00DC12BD">
        <w:t xml:space="preserve">igapäevaelus toimetulekuks </w:t>
      </w:r>
      <w:r w:rsidR="00DC12BD">
        <w:t>kasutada</w:t>
      </w:r>
      <w:r w:rsidR="00DC12BD" w:rsidRPr="00DC12BD">
        <w:t xml:space="preserve"> abivahendit, mis on vajalik enne puude raskusastme tuvastamist või töövõime hindamist</w:t>
      </w:r>
      <w:r w:rsidR="00DC12BD">
        <w:t xml:space="preserve"> või mille </w:t>
      </w:r>
      <w:r w:rsidR="00B65E4F">
        <w:t xml:space="preserve">korral ei ole põhjendatud puude raskusastme või vähenenud töövõime tuvastamine. Nendeks abivahenditeks </w:t>
      </w:r>
      <w:r w:rsidR="00937EAC">
        <w:t xml:space="preserve">on </w:t>
      </w:r>
      <w:r w:rsidR="00D51033">
        <w:t xml:space="preserve">rinnaproteesid, silmaproteesid, kuulmisabivahendid ja heli ülekandesüsteemid juhul, kui isikul on tuvastatud kuulmislangus alates 30 detsibellist, ala- ja </w:t>
      </w:r>
      <w:proofErr w:type="spellStart"/>
      <w:r w:rsidR="00D51033">
        <w:t>ülajäsemeproteesid</w:t>
      </w:r>
      <w:proofErr w:type="spellEnd"/>
      <w:r w:rsidR="00D51033">
        <w:t>, juukseproteesid.</w:t>
      </w:r>
    </w:p>
    <w:p w14:paraId="52FEE924" w14:textId="77777777" w:rsidR="00D51033" w:rsidRDefault="00D51033" w:rsidP="003911EE">
      <w:pPr>
        <w:jc w:val="both"/>
      </w:pPr>
    </w:p>
    <w:p w14:paraId="581A8C75" w14:textId="3D79388B" w:rsidR="00D51033" w:rsidRPr="00D05D7F" w:rsidRDefault="00D51033" w:rsidP="003911EE">
      <w:pPr>
        <w:jc w:val="both"/>
      </w:pPr>
      <w:r>
        <w:t xml:space="preserve">Edaspidi ei ole </w:t>
      </w:r>
      <w:r w:rsidR="008F1577">
        <w:t xml:space="preserve">vajalik </w:t>
      </w:r>
      <w:r w:rsidR="009E01AC">
        <w:t xml:space="preserve">määruses </w:t>
      </w:r>
      <w:r w:rsidR="008F1577">
        <w:t xml:space="preserve">sellist erisust </w:t>
      </w:r>
      <w:r w:rsidR="00223324">
        <w:t xml:space="preserve">välja </w:t>
      </w:r>
      <w:r w:rsidR="008F1577">
        <w:t xml:space="preserve">tuua, sest </w:t>
      </w:r>
      <w:r w:rsidR="00C91FD4">
        <w:t>abivahendi riigipoolse tasu maksmise kohustuse ülevõtmiseks</w:t>
      </w:r>
      <w:r w:rsidR="008F1577">
        <w:t xml:space="preserve"> ei pea üheski </w:t>
      </w:r>
      <w:r w:rsidR="00C91FD4">
        <w:t xml:space="preserve">sihtrühmas </w:t>
      </w:r>
      <w:r w:rsidR="008F1577">
        <w:t xml:space="preserve">olema eelnevalt tuvastatud puude raskusaste või vähenenud töövõime. </w:t>
      </w:r>
      <w:r w:rsidR="006D44AE">
        <w:t>Nimetatud</w:t>
      </w:r>
      <w:r w:rsidR="009E01AC">
        <w:t xml:space="preserve"> abivahendid </w:t>
      </w:r>
      <w:r w:rsidR="006D44AE">
        <w:t>jäävad ka edaspidi</w:t>
      </w:r>
      <w:r w:rsidR="006868BA">
        <w:t xml:space="preserve"> määruse lisas olevas</w:t>
      </w:r>
      <w:r w:rsidR="006D44AE">
        <w:t>se</w:t>
      </w:r>
      <w:r w:rsidR="006868BA">
        <w:t xml:space="preserve"> abivahendite loetelus</w:t>
      </w:r>
      <w:r w:rsidR="006D44AE">
        <w:t>se</w:t>
      </w:r>
      <w:r w:rsidR="006868BA">
        <w:t>.</w:t>
      </w:r>
    </w:p>
    <w:p w14:paraId="04346C63" w14:textId="0C336CD5" w:rsidR="00791969" w:rsidRDefault="00791969" w:rsidP="003911EE">
      <w:pPr>
        <w:jc w:val="both"/>
        <w:rPr>
          <w:b/>
          <w:bCs/>
        </w:rPr>
      </w:pPr>
    </w:p>
    <w:p w14:paraId="423C1A5C" w14:textId="48137E18" w:rsidR="006E5870" w:rsidRDefault="003221A7" w:rsidP="003911EE">
      <w:pPr>
        <w:jc w:val="both"/>
      </w:pPr>
      <w:r>
        <w:rPr>
          <w:b/>
          <w:bCs/>
        </w:rPr>
        <w:t xml:space="preserve">Eelnõu </w:t>
      </w:r>
      <w:r w:rsidRPr="008F749E">
        <w:rPr>
          <w:b/>
          <w:bCs/>
        </w:rPr>
        <w:t>§</w:t>
      </w:r>
      <w:r>
        <w:rPr>
          <w:b/>
          <w:bCs/>
        </w:rPr>
        <w:t xml:space="preserve"> </w:t>
      </w:r>
      <w:r w:rsidR="0077488A">
        <w:rPr>
          <w:b/>
          <w:bCs/>
        </w:rPr>
        <w:t>4</w:t>
      </w:r>
      <w:r>
        <w:rPr>
          <w:b/>
          <w:bCs/>
        </w:rPr>
        <w:t xml:space="preserve"> punktiga 4</w:t>
      </w:r>
      <w:r w:rsidR="00B03AB4">
        <w:rPr>
          <w:b/>
          <w:bCs/>
        </w:rPr>
        <w:t xml:space="preserve"> </w:t>
      </w:r>
      <w:r w:rsidR="006E5870">
        <w:t xml:space="preserve">laiendatakse </w:t>
      </w:r>
      <w:r w:rsidR="00223324">
        <w:t>SHS §</w:t>
      </w:r>
      <w:r w:rsidR="006948AD">
        <w:t xml:space="preserve"> 47 lõike</w:t>
      </w:r>
      <w:r w:rsidR="00F762C6">
        <w:t>s</w:t>
      </w:r>
      <w:r w:rsidR="006948AD">
        <w:t xml:space="preserve"> 5 </w:t>
      </w:r>
      <w:r w:rsidR="00F762C6">
        <w:t>sätestatud</w:t>
      </w:r>
      <w:r w:rsidR="0017759E">
        <w:t xml:space="preserve"> volitusnormi, </w:t>
      </w:r>
      <w:r w:rsidR="006E5870">
        <w:t>sätestades abivahenditõendi andmekoosseis</w:t>
      </w:r>
      <w:r w:rsidR="00CC4D9F">
        <w:t>u</w:t>
      </w:r>
      <w:r w:rsidR="006E5870">
        <w:t xml:space="preserve">, kuna kehtiv </w:t>
      </w:r>
      <w:r w:rsidR="0050739E">
        <w:t>õigus</w:t>
      </w:r>
      <w:r w:rsidR="006E5870">
        <w:t xml:space="preserve"> on selles osas puudulik. Volitusnorm annab võimaluse kehtestada vajalik andmekoosseis määruse tasandil ja korrastada </w:t>
      </w:r>
      <w:r w:rsidR="006E5870" w:rsidRPr="00223324">
        <w:t xml:space="preserve">seeläbi </w:t>
      </w:r>
      <w:r w:rsidR="00223324">
        <w:t>praegu</w:t>
      </w:r>
      <w:r w:rsidR="006E5870" w:rsidRPr="00223324">
        <w:t xml:space="preserve"> soovituslikel andmeväljadel põhinev abivahenditõend.</w:t>
      </w:r>
    </w:p>
    <w:p w14:paraId="52172D65" w14:textId="77777777" w:rsidR="00656F3C" w:rsidRDefault="00656F3C" w:rsidP="003911EE">
      <w:pPr>
        <w:jc w:val="both"/>
        <w:rPr>
          <w:b/>
          <w:bCs/>
        </w:rPr>
      </w:pPr>
    </w:p>
    <w:p w14:paraId="09DBD261" w14:textId="36453B8C" w:rsidR="00631F94" w:rsidRPr="00BB432B" w:rsidRDefault="00B03AB4" w:rsidP="003911EE">
      <w:pPr>
        <w:jc w:val="both"/>
      </w:pPr>
      <w:r>
        <w:rPr>
          <w:b/>
          <w:bCs/>
        </w:rPr>
        <w:t xml:space="preserve">Eelnõu </w:t>
      </w:r>
      <w:r w:rsidRPr="008F749E">
        <w:rPr>
          <w:b/>
          <w:bCs/>
        </w:rPr>
        <w:t>§</w:t>
      </w:r>
      <w:r>
        <w:rPr>
          <w:b/>
          <w:bCs/>
        </w:rPr>
        <w:t xml:space="preserve"> </w:t>
      </w:r>
      <w:r w:rsidR="0077488A">
        <w:rPr>
          <w:b/>
          <w:bCs/>
        </w:rPr>
        <w:t>4</w:t>
      </w:r>
      <w:r>
        <w:rPr>
          <w:b/>
          <w:bCs/>
        </w:rPr>
        <w:t xml:space="preserve"> punktiga 5</w:t>
      </w:r>
      <w:r w:rsidR="004D028A">
        <w:rPr>
          <w:b/>
          <w:bCs/>
        </w:rPr>
        <w:t xml:space="preserve"> </w:t>
      </w:r>
      <w:r w:rsidR="00631F94" w:rsidRPr="00631F94">
        <w:t>tunnistatakse kehtetuks</w:t>
      </w:r>
      <w:r w:rsidR="00631F94">
        <w:rPr>
          <w:b/>
          <w:bCs/>
        </w:rPr>
        <w:t xml:space="preserve"> </w:t>
      </w:r>
      <w:r w:rsidR="00223324">
        <w:t>SHS §</w:t>
      </w:r>
      <w:r w:rsidR="00631F94" w:rsidRPr="00BB432B">
        <w:t xml:space="preserve"> 47 lõige 6</w:t>
      </w:r>
      <w:r w:rsidR="003B5F0D">
        <w:t xml:space="preserve">. Erandkorras tasu maksmise kohustuse ülevõtmise </w:t>
      </w:r>
      <w:r w:rsidR="00196D94">
        <w:t xml:space="preserve">juhud </w:t>
      </w:r>
      <w:r w:rsidR="003B5F0D">
        <w:t xml:space="preserve">sätestatakse </w:t>
      </w:r>
      <w:r w:rsidR="00223324">
        <w:t>§</w:t>
      </w:r>
      <w:r w:rsidR="003B5F0D" w:rsidRPr="00D96BA6">
        <w:t xml:space="preserve"> 47 lõikes 7.</w:t>
      </w:r>
    </w:p>
    <w:p w14:paraId="4D94C01C" w14:textId="16D305AD" w:rsidR="00B03AB4" w:rsidRDefault="00B03AB4" w:rsidP="003911EE">
      <w:pPr>
        <w:jc w:val="both"/>
        <w:rPr>
          <w:b/>
          <w:bCs/>
        </w:rPr>
      </w:pPr>
    </w:p>
    <w:p w14:paraId="39B92179" w14:textId="3A39D726" w:rsidR="00196D94" w:rsidRDefault="00A84E6A" w:rsidP="003911EE">
      <w:pPr>
        <w:jc w:val="both"/>
        <w:rPr>
          <w:bCs/>
        </w:rPr>
      </w:pPr>
      <w:r>
        <w:rPr>
          <w:b/>
          <w:bCs/>
        </w:rPr>
        <w:lastRenderedPageBreak/>
        <w:t xml:space="preserve">Eelnõu </w:t>
      </w:r>
      <w:r w:rsidRPr="008F749E">
        <w:rPr>
          <w:b/>
          <w:bCs/>
        </w:rPr>
        <w:t>§</w:t>
      </w:r>
      <w:r>
        <w:rPr>
          <w:b/>
          <w:bCs/>
        </w:rPr>
        <w:t xml:space="preserve"> </w:t>
      </w:r>
      <w:r w:rsidR="0077488A">
        <w:rPr>
          <w:b/>
          <w:bCs/>
        </w:rPr>
        <w:t>4</w:t>
      </w:r>
      <w:r>
        <w:rPr>
          <w:b/>
          <w:bCs/>
        </w:rPr>
        <w:t xml:space="preserve"> punktiga 6</w:t>
      </w:r>
      <w:r w:rsidR="00770C61">
        <w:rPr>
          <w:b/>
          <w:bCs/>
        </w:rPr>
        <w:t xml:space="preserve"> </w:t>
      </w:r>
      <w:r w:rsidR="005E644B" w:rsidRPr="00D96BA6">
        <w:t>muudetakse</w:t>
      </w:r>
      <w:r w:rsidR="00196D94" w:rsidRPr="00D96BA6">
        <w:t xml:space="preserve"> </w:t>
      </w:r>
      <w:r w:rsidR="00223324">
        <w:t>SHS §</w:t>
      </w:r>
      <w:r w:rsidR="00367C56" w:rsidRPr="00D96BA6">
        <w:t xml:space="preserve"> 47 lõige</w:t>
      </w:r>
      <w:r w:rsidR="005E644B" w:rsidRPr="00D96BA6">
        <w:t>t</w:t>
      </w:r>
      <w:r w:rsidR="00367C56" w:rsidRPr="00D96BA6">
        <w:t xml:space="preserve"> 7</w:t>
      </w:r>
      <w:r w:rsidR="005E644B" w:rsidRPr="00D96BA6">
        <w:t xml:space="preserve">, et </w:t>
      </w:r>
      <w:r w:rsidR="00514ABF" w:rsidRPr="00D96BA6">
        <w:t xml:space="preserve">oleks üheselt arusaadav, </w:t>
      </w:r>
      <w:r w:rsidR="00196D94" w:rsidRPr="00D96BA6">
        <w:t xml:space="preserve">millistel juhtudel võib </w:t>
      </w:r>
      <w:r w:rsidR="001706EE">
        <w:t>SKA</w:t>
      </w:r>
      <w:r w:rsidR="00196D94" w:rsidRPr="00D96BA6">
        <w:t xml:space="preserve"> erandkorras tasu maksmise kohustuse ülevõtmise otsustada.</w:t>
      </w:r>
    </w:p>
    <w:p w14:paraId="06D3CD34" w14:textId="77777777" w:rsidR="00223324" w:rsidRDefault="00223324" w:rsidP="003911EE">
      <w:pPr>
        <w:jc w:val="both"/>
      </w:pPr>
    </w:p>
    <w:p w14:paraId="3C1AB4DA" w14:textId="49195494" w:rsidR="000901EF" w:rsidRPr="00CE42D0" w:rsidRDefault="000901EF" w:rsidP="003911EE">
      <w:pPr>
        <w:jc w:val="both"/>
      </w:pPr>
      <w:r w:rsidRPr="00CE42D0">
        <w:t>S</w:t>
      </w:r>
      <w:r>
        <w:t>KA</w:t>
      </w:r>
      <w:r w:rsidRPr="00CE42D0">
        <w:t xml:space="preserve"> võib tasu maksmise kohustuse ülevõtmise</w:t>
      </w:r>
      <w:r>
        <w:t xml:space="preserve">l </w:t>
      </w:r>
      <w:r w:rsidRPr="00CE42D0">
        <w:t>erandkorras</w:t>
      </w:r>
      <w:r w:rsidR="0050739E">
        <w:t xml:space="preserve"> otsustada</w:t>
      </w:r>
      <w:r>
        <w:t xml:space="preserve">: </w:t>
      </w:r>
    </w:p>
    <w:p w14:paraId="6798EE0D" w14:textId="77777777" w:rsidR="000901EF" w:rsidRDefault="000901EF" w:rsidP="003911EE">
      <w:pPr>
        <w:jc w:val="both"/>
        <w:rPr>
          <w:bCs/>
        </w:rPr>
      </w:pPr>
      <w:r>
        <w:rPr>
          <w:bCs/>
        </w:rPr>
        <w:t>1) omaosaluse vähendamise;</w:t>
      </w:r>
    </w:p>
    <w:p w14:paraId="70F16746" w14:textId="77777777" w:rsidR="000901EF" w:rsidRDefault="000901EF" w:rsidP="003911EE">
      <w:pPr>
        <w:jc w:val="both"/>
        <w:rPr>
          <w:bCs/>
        </w:rPr>
      </w:pPr>
      <w:r>
        <w:rPr>
          <w:bCs/>
        </w:rPr>
        <w:t>2) uue abivahendi hüvitamise enne isikule hüvitatud sama ISO-koodiga abivahendi kasutusaja lõppu või abivahendi hävimisel kasutajast mitteolenevatel põhjustel;</w:t>
      </w:r>
    </w:p>
    <w:p w14:paraId="7813E09D" w14:textId="0C5416EB" w:rsidR="000901EF" w:rsidRDefault="000901EF" w:rsidP="003911EE">
      <w:pPr>
        <w:jc w:val="both"/>
        <w:rPr>
          <w:bCs/>
        </w:rPr>
      </w:pPr>
      <w:r>
        <w:rPr>
          <w:bCs/>
        </w:rPr>
        <w:t xml:space="preserve">3) </w:t>
      </w:r>
      <w:r w:rsidR="0050739E">
        <w:rPr>
          <w:bCs/>
        </w:rPr>
        <w:t xml:space="preserve">sellise </w:t>
      </w:r>
      <w:r>
        <w:rPr>
          <w:bCs/>
        </w:rPr>
        <w:t xml:space="preserve">abivahendi hüvitamise, </w:t>
      </w:r>
      <w:r w:rsidRPr="00CE42D0">
        <w:t>mille nimetus ei ole kantud abivahendite loetellu</w:t>
      </w:r>
      <w:r>
        <w:rPr>
          <w:bCs/>
        </w:rPr>
        <w:t>;</w:t>
      </w:r>
    </w:p>
    <w:p w14:paraId="2D9CCE5D" w14:textId="77777777" w:rsidR="000901EF" w:rsidRDefault="000901EF" w:rsidP="003911EE">
      <w:pPr>
        <w:jc w:val="both"/>
        <w:rPr>
          <w:bCs/>
        </w:rPr>
      </w:pPr>
      <w:r>
        <w:rPr>
          <w:bCs/>
        </w:rPr>
        <w:t>4) piirlimiidi suurendamise;</w:t>
      </w:r>
    </w:p>
    <w:p w14:paraId="73A58BD7" w14:textId="77777777" w:rsidR="000901EF" w:rsidRDefault="000901EF" w:rsidP="003911EE">
      <w:pPr>
        <w:jc w:val="both"/>
        <w:rPr>
          <w:bCs/>
        </w:rPr>
      </w:pPr>
      <w:r>
        <w:rPr>
          <w:bCs/>
        </w:rPr>
        <w:t>5) abivahendile kehtestatud piirhinna muutmise;</w:t>
      </w:r>
    </w:p>
    <w:p w14:paraId="30F2B0F1" w14:textId="77777777" w:rsidR="000901EF" w:rsidRDefault="000901EF" w:rsidP="003911EE">
      <w:pPr>
        <w:jc w:val="both"/>
        <w:rPr>
          <w:bCs/>
        </w:rPr>
      </w:pPr>
      <w:r>
        <w:rPr>
          <w:bCs/>
        </w:rPr>
        <w:t>6) abivahendile kehtestatud müügi- või üüritehingu nõude muutmise;</w:t>
      </w:r>
    </w:p>
    <w:p w14:paraId="3BCCD52B" w14:textId="6D98669B" w:rsidR="000901EF" w:rsidRDefault="000901EF" w:rsidP="003911EE">
      <w:pPr>
        <w:jc w:val="both"/>
        <w:rPr>
          <w:bCs/>
        </w:rPr>
      </w:pPr>
      <w:r>
        <w:rPr>
          <w:bCs/>
        </w:rPr>
        <w:t xml:space="preserve">7) </w:t>
      </w:r>
      <w:r w:rsidR="0050739E">
        <w:rPr>
          <w:bCs/>
        </w:rPr>
        <w:t xml:space="preserve">sellise </w:t>
      </w:r>
      <w:r>
        <w:rPr>
          <w:bCs/>
        </w:rPr>
        <w:t>abivahendi hüvitamise, mille puhul on abivahendite loetelus märge selle kohta, et hüvitamine toimub erandkorras.</w:t>
      </w:r>
    </w:p>
    <w:p w14:paraId="7E87550C" w14:textId="77777777" w:rsidR="00A84E6A" w:rsidRDefault="00A84E6A" w:rsidP="003911EE">
      <w:pPr>
        <w:jc w:val="both"/>
        <w:rPr>
          <w:b/>
          <w:bCs/>
        </w:rPr>
      </w:pPr>
    </w:p>
    <w:p w14:paraId="2B33431F" w14:textId="703B049C" w:rsidR="00A625AB" w:rsidRDefault="00B03AB4" w:rsidP="003911EE">
      <w:pPr>
        <w:jc w:val="both"/>
      </w:pPr>
      <w:r>
        <w:rPr>
          <w:b/>
          <w:bCs/>
        </w:rPr>
        <w:t xml:space="preserve">Eelnõu </w:t>
      </w:r>
      <w:r w:rsidRPr="008F749E">
        <w:rPr>
          <w:b/>
          <w:bCs/>
        </w:rPr>
        <w:t>§</w:t>
      </w:r>
      <w:r>
        <w:rPr>
          <w:b/>
          <w:bCs/>
        </w:rPr>
        <w:t xml:space="preserve"> </w:t>
      </w:r>
      <w:r w:rsidR="0077488A">
        <w:rPr>
          <w:b/>
          <w:bCs/>
        </w:rPr>
        <w:t>4</w:t>
      </w:r>
      <w:r>
        <w:rPr>
          <w:b/>
          <w:bCs/>
        </w:rPr>
        <w:t xml:space="preserve"> punktiga </w:t>
      </w:r>
      <w:r w:rsidR="00EC58A7">
        <w:rPr>
          <w:b/>
          <w:bCs/>
        </w:rPr>
        <w:t>7</w:t>
      </w:r>
      <w:r w:rsidR="00D4285F">
        <w:t xml:space="preserve"> </w:t>
      </w:r>
      <w:r w:rsidR="00870396">
        <w:t>täpsustakse</w:t>
      </w:r>
      <w:r w:rsidR="00A625AB">
        <w:t xml:space="preserve"> </w:t>
      </w:r>
      <w:r w:rsidR="00223324">
        <w:t>SHS §</w:t>
      </w:r>
      <w:r w:rsidR="00E434D7">
        <w:t xml:space="preserve"> 47 lõi</w:t>
      </w:r>
      <w:r w:rsidR="00E24533">
        <w:t>g</w:t>
      </w:r>
      <w:r w:rsidR="0050739E">
        <w:t>e</w:t>
      </w:r>
      <w:r w:rsidR="00520C5B">
        <w:t>t</w:t>
      </w:r>
      <w:r w:rsidR="00E434D7">
        <w:t xml:space="preserve"> </w:t>
      </w:r>
      <w:r w:rsidR="002368FB">
        <w:t xml:space="preserve">8 </w:t>
      </w:r>
      <w:r w:rsidR="00A625AB" w:rsidRPr="002C4260">
        <w:t>volitusnormi</w:t>
      </w:r>
      <w:r w:rsidR="005441AF" w:rsidRPr="002C4260">
        <w:t>ga</w:t>
      </w:r>
      <w:r w:rsidR="00520C5B" w:rsidRPr="002C4260">
        <w:t xml:space="preserve"> valdkonna eest vastutavale ministrile kehtesta</w:t>
      </w:r>
      <w:r w:rsidR="00E24533">
        <w:t>da</w:t>
      </w:r>
      <w:r w:rsidR="00520C5B" w:rsidRPr="002C4260">
        <w:t xml:space="preserve"> määrusega, millistel täpsematel tingimustel erandkorras tasu maksmise kohustus üle võetakse vastavalt sama paragrahvi lõikele 7.</w:t>
      </w:r>
      <w:r w:rsidR="006C17C3" w:rsidRPr="002C4260">
        <w:t xml:space="preserve"> </w:t>
      </w:r>
      <w:r w:rsidR="007D5520" w:rsidRPr="002C4260">
        <w:t>Kuivõrd erandkorras tasu maksmise kohustuse ülevõtmise juhud on sätestatud seaduses, on põhjendatud volitada ministrit kehtestama määrusega nende juhtumite rakendamise täpsemad tingimused.</w:t>
      </w:r>
    </w:p>
    <w:p w14:paraId="756EA93E" w14:textId="77777777" w:rsidR="00A625AB" w:rsidRDefault="00A625AB" w:rsidP="003911EE">
      <w:pPr>
        <w:jc w:val="both"/>
      </w:pPr>
    </w:p>
    <w:p w14:paraId="3A79FF3E" w14:textId="19237583" w:rsidR="001667E7" w:rsidRDefault="007A3B40" w:rsidP="003911EE">
      <w:pPr>
        <w:jc w:val="both"/>
      </w:pPr>
      <w:r w:rsidRPr="002D61D6">
        <w:rPr>
          <w:b/>
          <w:bCs/>
        </w:rPr>
        <w:t xml:space="preserve">Eelnõu </w:t>
      </w:r>
      <w:r w:rsidRPr="008401DA">
        <w:rPr>
          <w:b/>
          <w:bCs/>
        </w:rPr>
        <w:t>§</w:t>
      </w:r>
      <w:r>
        <w:rPr>
          <w:b/>
          <w:bCs/>
        </w:rPr>
        <w:t xml:space="preserve"> </w:t>
      </w:r>
      <w:r w:rsidR="0077488A">
        <w:rPr>
          <w:b/>
          <w:bCs/>
        </w:rPr>
        <w:t>4</w:t>
      </w:r>
      <w:r>
        <w:rPr>
          <w:b/>
          <w:bCs/>
        </w:rPr>
        <w:t xml:space="preserve"> </w:t>
      </w:r>
      <w:r w:rsidR="008401DA">
        <w:rPr>
          <w:b/>
          <w:bCs/>
        </w:rPr>
        <w:t xml:space="preserve">punktiga </w:t>
      </w:r>
      <w:r w:rsidR="00EC58A7">
        <w:rPr>
          <w:b/>
          <w:bCs/>
        </w:rPr>
        <w:t xml:space="preserve">8 </w:t>
      </w:r>
      <w:r w:rsidR="00EC58A7">
        <w:t>muudetakse</w:t>
      </w:r>
      <w:r w:rsidR="00EC58A7" w:rsidRPr="00EC58A7">
        <w:t xml:space="preserve"> </w:t>
      </w:r>
      <w:r w:rsidR="00223324">
        <w:t>SHS §</w:t>
      </w:r>
      <w:r w:rsidR="00EC58A7">
        <w:t xml:space="preserve"> 47 lõiget 9, millega täpsustatakse, et </w:t>
      </w:r>
      <w:r w:rsidR="00EE69F2">
        <w:t>SKA</w:t>
      </w:r>
      <w:r w:rsidR="00EC58A7">
        <w:t xml:space="preserve"> võib tasu maksmise kohustuse üle võtta abivahendi eest, mille nimetus ei ole kantud abivahendite loetellu</w:t>
      </w:r>
      <w:r w:rsidR="001667E7">
        <w:t xml:space="preserve">. Abivahendite loetellu </w:t>
      </w:r>
      <w:r w:rsidR="00C749F7">
        <w:t>mitte</w:t>
      </w:r>
      <w:r w:rsidR="001667E7">
        <w:t xml:space="preserve">kantud abivahendite eest on võimalik ka </w:t>
      </w:r>
      <w:r w:rsidR="00C749F7">
        <w:t>praegu</w:t>
      </w:r>
      <w:r w:rsidR="001667E7">
        <w:t xml:space="preserve"> taotleda tasu maksmise kohustuse ülevõtmist, abivahendi loetelus sisalduvat rühma ei ole vaja täpsustada.</w:t>
      </w:r>
    </w:p>
    <w:p w14:paraId="72F66AC2" w14:textId="77777777" w:rsidR="001667E7" w:rsidRDefault="001667E7" w:rsidP="003911EE">
      <w:pPr>
        <w:jc w:val="both"/>
        <w:rPr>
          <w:b/>
          <w:bCs/>
        </w:rPr>
      </w:pPr>
    </w:p>
    <w:p w14:paraId="6D3A771E" w14:textId="088A4401" w:rsidR="00D87E59" w:rsidRDefault="00B03AB4" w:rsidP="003911EE">
      <w:pPr>
        <w:jc w:val="both"/>
      </w:pPr>
      <w:r>
        <w:rPr>
          <w:b/>
          <w:bCs/>
        </w:rPr>
        <w:t xml:space="preserve">Eelnõu </w:t>
      </w:r>
      <w:r w:rsidRPr="008F749E">
        <w:rPr>
          <w:b/>
          <w:bCs/>
        </w:rPr>
        <w:t>§</w:t>
      </w:r>
      <w:r>
        <w:rPr>
          <w:b/>
          <w:bCs/>
        </w:rPr>
        <w:t xml:space="preserve"> </w:t>
      </w:r>
      <w:r w:rsidR="0077488A">
        <w:rPr>
          <w:b/>
          <w:bCs/>
        </w:rPr>
        <w:t>4</w:t>
      </w:r>
      <w:r>
        <w:rPr>
          <w:b/>
          <w:bCs/>
        </w:rPr>
        <w:t xml:space="preserve"> punktiga </w:t>
      </w:r>
      <w:r w:rsidR="00EC58A7">
        <w:rPr>
          <w:b/>
          <w:bCs/>
        </w:rPr>
        <w:t>9</w:t>
      </w:r>
      <w:r w:rsidR="008816B9">
        <w:rPr>
          <w:b/>
          <w:bCs/>
        </w:rPr>
        <w:t xml:space="preserve"> </w:t>
      </w:r>
      <w:r w:rsidR="00712056">
        <w:t xml:space="preserve">uuendatakse </w:t>
      </w:r>
      <w:r w:rsidR="00223324">
        <w:t>SHS §</w:t>
      </w:r>
      <w:r w:rsidR="00F762C6" w:rsidRPr="001B1CAA">
        <w:t xml:space="preserve"> 48 lõikes 1 sätestatud </w:t>
      </w:r>
      <w:r w:rsidR="00F91702">
        <w:t xml:space="preserve">abivahendi definitsiooni. </w:t>
      </w:r>
      <w:r w:rsidR="00560339">
        <w:t>Muudatuse eesmär</w:t>
      </w:r>
      <w:r w:rsidR="00223324">
        <w:t>k</w:t>
      </w:r>
      <w:r w:rsidR="00560339">
        <w:t xml:space="preserve"> on </w:t>
      </w:r>
      <w:r w:rsidR="0077226C">
        <w:t xml:space="preserve">siduda abivahendi </w:t>
      </w:r>
      <w:r w:rsidR="001D73DE">
        <w:t xml:space="preserve">definitsioon </w:t>
      </w:r>
      <w:r w:rsidR="009B145F">
        <w:t xml:space="preserve">lahti puude </w:t>
      </w:r>
      <w:r w:rsidR="0044737B">
        <w:t>tuvastamisest</w:t>
      </w:r>
      <w:r w:rsidR="00EA0775">
        <w:t xml:space="preserve"> ja sõnastada </w:t>
      </w:r>
      <w:r w:rsidR="00114F73">
        <w:t>see senisest selgemalt</w:t>
      </w:r>
      <w:r w:rsidR="001D73DE">
        <w:t>.</w:t>
      </w:r>
      <w:r w:rsidR="0077226C">
        <w:t xml:space="preserve"> </w:t>
      </w:r>
      <w:r w:rsidR="0099647B" w:rsidRPr="00BB432B">
        <w:t>Abivahend</w:t>
      </w:r>
      <w:r w:rsidR="00114F73">
        <w:t xml:space="preserve"> </w:t>
      </w:r>
      <w:r w:rsidR="0099647B" w:rsidRPr="00BB432B">
        <w:t xml:space="preserve">on toode, </w:t>
      </w:r>
      <w:r w:rsidR="00BE3D0D">
        <w:t xml:space="preserve">mis aitab parandada </w:t>
      </w:r>
      <w:r w:rsidR="00E4110F">
        <w:t xml:space="preserve">inimese </w:t>
      </w:r>
      <w:r w:rsidR="00BE3D0D">
        <w:t>funktsioneerimisvõimet</w:t>
      </w:r>
      <w:r w:rsidR="005017C2">
        <w:t>, kompenseerida funktsiooni</w:t>
      </w:r>
      <w:r w:rsidR="000D3546">
        <w:t>häiret</w:t>
      </w:r>
      <w:r w:rsidR="00413D5A">
        <w:t xml:space="preserve"> ja saavutada või </w:t>
      </w:r>
      <w:r w:rsidR="008F5C4C">
        <w:t>säilitada igapäevaelu</w:t>
      </w:r>
      <w:r w:rsidR="006A3D11">
        <w:t>s</w:t>
      </w:r>
      <w:r w:rsidR="00792DA9">
        <w:t xml:space="preserve"> võimalikult iseseisev toimetulek</w:t>
      </w:r>
      <w:r w:rsidR="0099647B">
        <w:t>.</w:t>
      </w:r>
      <w:r w:rsidR="006A2208">
        <w:t xml:space="preserve"> </w:t>
      </w:r>
      <w:r w:rsidR="00D87E59">
        <w:t>Mõis</w:t>
      </w:r>
      <w:r w:rsidR="00BD76CE">
        <w:t xml:space="preserve">te sõnastamisel on lähtutud Tervise Arengu Instituudi </w:t>
      </w:r>
      <w:r w:rsidR="00A25553">
        <w:t>juures teg</w:t>
      </w:r>
      <w:r w:rsidR="001159FF">
        <w:t xml:space="preserve">utseva sotsiaalvaldkonna </w:t>
      </w:r>
      <w:r w:rsidR="00BD76CE">
        <w:t xml:space="preserve">terminoloogia </w:t>
      </w:r>
      <w:r w:rsidR="001159FF">
        <w:t>töörühma</w:t>
      </w:r>
      <w:r w:rsidR="00BD76CE">
        <w:t xml:space="preserve"> ettepanekutest. </w:t>
      </w:r>
    </w:p>
    <w:p w14:paraId="057B2E77" w14:textId="77777777" w:rsidR="00223324" w:rsidRDefault="00223324" w:rsidP="003911EE">
      <w:pPr>
        <w:jc w:val="both"/>
      </w:pPr>
    </w:p>
    <w:p w14:paraId="42F94568" w14:textId="56ED48D8" w:rsidR="006F463A" w:rsidRDefault="00BC0730" w:rsidP="003911EE">
      <w:pPr>
        <w:jc w:val="both"/>
      </w:pPr>
      <w:r>
        <w:t>Abivahendi</w:t>
      </w:r>
      <w:r w:rsidR="00275C6F">
        <w:t>d</w:t>
      </w:r>
      <w:r>
        <w:t xml:space="preserve"> on vajalikud isiku </w:t>
      </w:r>
      <w:r w:rsidR="00D252FA">
        <w:t>igapäevatoimingutega (</w:t>
      </w:r>
      <w:r w:rsidR="00F9620F">
        <w:t xml:space="preserve">söömine, </w:t>
      </w:r>
      <w:r w:rsidR="00D252FA">
        <w:t xml:space="preserve">riietumine, </w:t>
      </w:r>
      <w:r w:rsidR="00F9620F">
        <w:t>WC-</w:t>
      </w:r>
      <w:r w:rsidR="00D252FA">
        <w:t xml:space="preserve">toimingud, </w:t>
      </w:r>
      <w:r w:rsidR="00F9620F">
        <w:t xml:space="preserve">pesemine, </w:t>
      </w:r>
      <w:r w:rsidR="00D252FA">
        <w:t>liikumine</w:t>
      </w:r>
      <w:r w:rsidR="00F9620F">
        <w:t xml:space="preserve">, </w:t>
      </w:r>
      <w:r w:rsidR="004A2D34">
        <w:t>siirdumine</w:t>
      </w:r>
      <w:r w:rsidR="001746EB">
        <w:rPr>
          <w:rStyle w:val="Allmrkuseviide"/>
        </w:rPr>
        <w:footnoteReference w:id="4"/>
      </w:r>
      <w:r w:rsidR="003D560B">
        <w:t>)</w:t>
      </w:r>
      <w:r w:rsidR="008847B7">
        <w:t xml:space="preserve"> hakkamasaamiseks</w:t>
      </w:r>
      <w:r w:rsidR="001746EB">
        <w:t xml:space="preserve">. </w:t>
      </w:r>
      <w:r w:rsidR="00366265">
        <w:t>S</w:t>
      </w:r>
      <w:r w:rsidR="00366265" w:rsidRPr="00366265">
        <w:t>amuti on abivahendid vajalikud kõne, nägemise, kuulmise ja teiste sensoorsete puudujääkide kompenseerimiseks</w:t>
      </w:r>
      <w:r w:rsidR="00366265">
        <w:t>.</w:t>
      </w:r>
      <w:r w:rsidR="003D560B">
        <w:t xml:space="preserve"> </w:t>
      </w:r>
      <w:r w:rsidR="001159FF" w:rsidRPr="006F463A">
        <w:t xml:space="preserve">Abivahendid </w:t>
      </w:r>
      <w:r w:rsidR="006F463A" w:rsidRPr="006F463A">
        <w:t xml:space="preserve">on nt liikumisabivahendid (ala- ja </w:t>
      </w:r>
      <w:proofErr w:type="spellStart"/>
      <w:r w:rsidR="006F463A" w:rsidRPr="006F463A">
        <w:t>ülajäseme</w:t>
      </w:r>
      <w:proofErr w:type="spellEnd"/>
      <w:r w:rsidR="006F463A" w:rsidRPr="006F463A">
        <w:t xml:space="preserve"> proteesid, küünarkargud, ratastoolid, kohandatud autovarustus jm), enesehooldusvahendid (mähkmed, poti- ja dušitoolid, riietumisvahendid jt), suhtlusabivahendid (nt punktkirjakuvarid, lugemisabivahendid, tarkvaralahendused kuulmis- ja nägemispuudega inimestele</w:t>
      </w:r>
      <w:r w:rsidR="00275C6F">
        <w:t>)</w:t>
      </w:r>
      <w:r w:rsidR="006F463A" w:rsidRPr="006F463A">
        <w:t xml:space="preserve">. </w:t>
      </w:r>
    </w:p>
    <w:p w14:paraId="435E6587" w14:textId="77777777" w:rsidR="00D84D5D" w:rsidRDefault="00D84D5D" w:rsidP="003911EE">
      <w:pPr>
        <w:jc w:val="both"/>
        <w:rPr>
          <w:b/>
          <w:bCs/>
        </w:rPr>
      </w:pPr>
    </w:p>
    <w:p w14:paraId="73EC8F1E" w14:textId="48FCED02" w:rsidR="00A35A5B" w:rsidRDefault="00B03AB4" w:rsidP="00A35A5B">
      <w:pPr>
        <w:jc w:val="both"/>
        <w:rPr>
          <w:b/>
          <w:bCs/>
        </w:rPr>
      </w:pPr>
      <w:r>
        <w:rPr>
          <w:b/>
          <w:bCs/>
        </w:rPr>
        <w:t xml:space="preserve">Eelnõu </w:t>
      </w:r>
      <w:r w:rsidRPr="008F749E">
        <w:rPr>
          <w:b/>
          <w:bCs/>
        </w:rPr>
        <w:t>§</w:t>
      </w:r>
      <w:r>
        <w:rPr>
          <w:b/>
          <w:bCs/>
        </w:rPr>
        <w:t xml:space="preserve"> </w:t>
      </w:r>
      <w:r w:rsidR="0077488A">
        <w:rPr>
          <w:b/>
          <w:bCs/>
        </w:rPr>
        <w:t>4</w:t>
      </w:r>
      <w:r>
        <w:rPr>
          <w:b/>
          <w:bCs/>
        </w:rPr>
        <w:t xml:space="preserve"> punktiga </w:t>
      </w:r>
      <w:r w:rsidR="00D9637C">
        <w:rPr>
          <w:b/>
          <w:bCs/>
        </w:rPr>
        <w:t>1</w:t>
      </w:r>
      <w:r w:rsidR="006A2208">
        <w:rPr>
          <w:b/>
          <w:bCs/>
        </w:rPr>
        <w:t>0</w:t>
      </w:r>
      <w:r w:rsidR="00AF2A7F">
        <w:rPr>
          <w:b/>
          <w:bCs/>
        </w:rPr>
        <w:t xml:space="preserve"> </w:t>
      </w:r>
      <w:r w:rsidR="003E4902">
        <w:t xml:space="preserve">muudetakse </w:t>
      </w:r>
      <w:r w:rsidR="008847B7">
        <w:t>SHS §</w:t>
      </w:r>
      <w:r w:rsidR="00F762C6" w:rsidRPr="001B1CAA">
        <w:t xml:space="preserve"> 48 lõike 3 punkti 14 </w:t>
      </w:r>
      <w:r w:rsidR="003E4902">
        <w:t>sõnastust</w:t>
      </w:r>
      <w:r w:rsidR="00796182">
        <w:t>.</w:t>
      </w:r>
      <w:r w:rsidR="002228A7">
        <w:t xml:space="preserve"> </w:t>
      </w:r>
      <w:r w:rsidR="00A35A5B" w:rsidRPr="002C4260">
        <w:t>Muudatus on seotud §</w:t>
      </w:r>
      <w:r w:rsidR="00664D2C">
        <w:t> </w:t>
      </w:r>
      <w:r w:rsidR="00A35A5B" w:rsidRPr="002C4260">
        <w:t>47 täiendamisega uue lõikega 1</w:t>
      </w:r>
      <w:r w:rsidR="00A35A5B" w:rsidRPr="002C4260">
        <w:rPr>
          <w:vertAlign w:val="superscript"/>
        </w:rPr>
        <w:t>1</w:t>
      </w:r>
      <w:r w:rsidR="00A35A5B" w:rsidRPr="002C4260">
        <w:t>, millega kehtestatakse uus volitusnorm valdkonna eest vastutavale ministrile selliste tingimuste kehtestamiseks, millise terviseseisundist tingitud funktsioonihäire või terviseprobleemi korral on abivahend vajalik. Nimetatud tingimused kantakse määruse lisana kehtestatavasse abivahendite loetellu, mistõttu on vajalik vastavat punkti muuta. Kehtivasse abivahendite loetellu on märgitud abistav kirjeldus, millise funktsioonipiirangu või terviseprobleemi korral abivahend sobib.</w:t>
      </w:r>
    </w:p>
    <w:p w14:paraId="6F6E69A5" w14:textId="77777777" w:rsidR="00AF2A7F" w:rsidRDefault="00AF2A7F" w:rsidP="003911EE">
      <w:pPr>
        <w:jc w:val="both"/>
        <w:rPr>
          <w:b/>
          <w:bCs/>
        </w:rPr>
      </w:pPr>
    </w:p>
    <w:p w14:paraId="1131710C" w14:textId="4F8E1206" w:rsidR="00B03AB4" w:rsidRPr="00604EF4" w:rsidRDefault="00B03AB4" w:rsidP="003911EE">
      <w:pPr>
        <w:jc w:val="both"/>
      </w:pPr>
      <w:r>
        <w:rPr>
          <w:b/>
          <w:bCs/>
        </w:rPr>
        <w:t xml:space="preserve">Eelnõu </w:t>
      </w:r>
      <w:r w:rsidRPr="008F749E">
        <w:rPr>
          <w:b/>
          <w:bCs/>
        </w:rPr>
        <w:t>§</w:t>
      </w:r>
      <w:r>
        <w:rPr>
          <w:b/>
          <w:bCs/>
        </w:rPr>
        <w:t xml:space="preserve"> </w:t>
      </w:r>
      <w:r w:rsidR="0077488A">
        <w:rPr>
          <w:b/>
          <w:bCs/>
        </w:rPr>
        <w:t>4</w:t>
      </w:r>
      <w:r>
        <w:rPr>
          <w:b/>
          <w:bCs/>
        </w:rPr>
        <w:t xml:space="preserve"> punktiga </w:t>
      </w:r>
      <w:r w:rsidR="00561C59">
        <w:rPr>
          <w:b/>
          <w:bCs/>
        </w:rPr>
        <w:t>1</w:t>
      </w:r>
      <w:r w:rsidR="006A2208">
        <w:rPr>
          <w:b/>
          <w:bCs/>
        </w:rPr>
        <w:t>1</w:t>
      </w:r>
      <w:r w:rsidR="00604EF4">
        <w:rPr>
          <w:b/>
          <w:bCs/>
        </w:rPr>
        <w:t xml:space="preserve"> </w:t>
      </w:r>
      <w:r w:rsidR="00604EF4">
        <w:t xml:space="preserve">täpsustatakse </w:t>
      </w:r>
      <w:r w:rsidR="008847B7">
        <w:t>SHS §</w:t>
      </w:r>
      <w:r w:rsidR="00F762C6" w:rsidRPr="001B1CAA">
        <w:t xml:space="preserve"> 48 lõi</w:t>
      </w:r>
      <w:r w:rsidR="00DA4AFD" w:rsidRPr="001B1CAA">
        <w:t>k</w:t>
      </w:r>
      <w:r w:rsidR="00F762C6" w:rsidRPr="001B1CAA">
        <w:t>e</w:t>
      </w:r>
      <w:r w:rsidR="00DA4AFD" w:rsidRPr="001B1CAA">
        <w:t>s</w:t>
      </w:r>
      <w:r w:rsidR="00F762C6" w:rsidRPr="001B1CAA">
        <w:t xml:space="preserve"> 6 </w:t>
      </w:r>
      <w:r w:rsidR="00604EF4">
        <w:t xml:space="preserve">abivahendi kasutusaja </w:t>
      </w:r>
      <w:r w:rsidR="00471697">
        <w:t xml:space="preserve">arvestamise algust. </w:t>
      </w:r>
      <w:r w:rsidR="005054C4" w:rsidRPr="005054C4">
        <w:t xml:space="preserve">Kasutusaeg hakkab </w:t>
      </w:r>
      <w:r w:rsidR="004E2477">
        <w:t>kehtima</w:t>
      </w:r>
      <w:r w:rsidR="005054C4" w:rsidRPr="005054C4">
        <w:t xml:space="preserve"> sellest hetkest, kui abivahend on es</w:t>
      </w:r>
      <w:r w:rsidR="00CC1096">
        <w:t>imest korda</w:t>
      </w:r>
      <w:r w:rsidR="005054C4" w:rsidRPr="005054C4">
        <w:t xml:space="preserve"> kasutusse võetud. Täpsem sõnastus aitab ennetada olukordi</w:t>
      </w:r>
      <w:r w:rsidR="008847B7">
        <w:t>,</w:t>
      </w:r>
      <w:r w:rsidR="005054C4" w:rsidRPr="005054C4">
        <w:t xml:space="preserve"> kui n</w:t>
      </w:r>
      <w:r w:rsidR="002149EB">
        <w:t>äiteks</w:t>
      </w:r>
      <w:r w:rsidR="005054C4" w:rsidRPr="005054C4">
        <w:t xml:space="preserve"> abivahend on </w:t>
      </w:r>
      <w:r w:rsidR="004E2477">
        <w:t xml:space="preserve">ettevõtte poolt </w:t>
      </w:r>
      <w:r w:rsidR="005054C4" w:rsidRPr="005054C4">
        <w:t xml:space="preserve">soetatud, kuid ei ole </w:t>
      </w:r>
      <w:r w:rsidR="004E2477">
        <w:t xml:space="preserve">inimesele välja </w:t>
      </w:r>
      <w:r w:rsidR="005054C4" w:rsidRPr="005054C4">
        <w:t>üüritud</w:t>
      </w:r>
      <w:r w:rsidR="005B5B28">
        <w:t>, aga kasutusaeg jookseb</w:t>
      </w:r>
      <w:r w:rsidR="005054C4" w:rsidRPr="005054C4">
        <w:t>. Kasutusaeg hakka</w:t>
      </w:r>
      <w:r w:rsidR="004E2477">
        <w:t>b</w:t>
      </w:r>
      <w:r w:rsidR="005054C4" w:rsidRPr="005054C4">
        <w:t xml:space="preserve"> </w:t>
      </w:r>
      <w:r w:rsidR="002149EB">
        <w:t xml:space="preserve">seega </w:t>
      </w:r>
      <w:r w:rsidR="005054C4" w:rsidRPr="005054C4">
        <w:t>kehtima hetkest</w:t>
      </w:r>
      <w:r w:rsidR="008847B7">
        <w:t>,</w:t>
      </w:r>
      <w:r w:rsidR="005054C4" w:rsidRPr="005054C4">
        <w:t xml:space="preserve"> kui </w:t>
      </w:r>
      <w:r w:rsidR="004E2477">
        <w:t xml:space="preserve">abivahend </w:t>
      </w:r>
      <w:r w:rsidR="005054C4" w:rsidRPr="005054C4">
        <w:t>esmakordselt üürile antakse.</w:t>
      </w:r>
    </w:p>
    <w:p w14:paraId="45517D50" w14:textId="77777777" w:rsidR="00604EF4" w:rsidRDefault="00604EF4" w:rsidP="003911EE">
      <w:pPr>
        <w:jc w:val="both"/>
        <w:rPr>
          <w:b/>
          <w:bCs/>
        </w:rPr>
      </w:pPr>
    </w:p>
    <w:p w14:paraId="25582B47" w14:textId="6B1C1FF1" w:rsidR="00B03AB4" w:rsidRPr="00471697" w:rsidRDefault="00B03AB4" w:rsidP="003911EE">
      <w:pPr>
        <w:jc w:val="both"/>
      </w:pPr>
      <w:r>
        <w:rPr>
          <w:b/>
          <w:bCs/>
        </w:rPr>
        <w:t xml:space="preserve">Eelnõu </w:t>
      </w:r>
      <w:r w:rsidRPr="008F749E">
        <w:rPr>
          <w:b/>
          <w:bCs/>
        </w:rPr>
        <w:t>§</w:t>
      </w:r>
      <w:r>
        <w:rPr>
          <w:b/>
          <w:bCs/>
        </w:rPr>
        <w:t xml:space="preserve"> </w:t>
      </w:r>
      <w:r w:rsidR="0077488A">
        <w:rPr>
          <w:b/>
          <w:bCs/>
        </w:rPr>
        <w:t>4</w:t>
      </w:r>
      <w:r>
        <w:rPr>
          <w:b/>
          <w:bCs/>
        </w:rPr>
        <w:t xml:space="preserve"> punktiga 1</w:t>
      </w:r>
      <w:r w:rsidR="006A2208">
        <w:rPr>
          <w:b/>
          <w:bCs/>
        </w:rPr>
        <w:t>2</w:t>
      </w:r>
      <w:r w:rsidR="00471697">
        <w:t xml:space="preserve"> </w:t>
      </w:r>
      <w:r w:rsidR="006A2CC6">
        <w:t>täpsustatakse</w:t>
      </w:r>
      <w:r w:rsidR="00DA4AFD">
        <w:t xml:space="preserve"> </w:t>
      </w:r>
      <w:r w:rsidR="008847B7">
        <w:t>SHS §</w:t>
      </w:r>
      <w:r w:rsidR="00DA4AFD" w:rsidRPr="001B1CAA">
        <w:t xml:space="preserve"> 50 lõike 1 </w:t>
      </w:r>
      <w:r w:rsidR="00104134">
        <w:t xml:space="preserve">sõnastust, et oleks üheselt arusaadav, et riik võtab tasu maksmise kohustuse </w:t>
      </w:r>
      <w:r w:rsidR="00104134" w:rsidRPr="007924AD">
        <w:t xml:space="preserve">üle </w:t>
      </w:r>
      <w:r w:rsidR="007924AD">
        <w:t>abivahendite</w:t>
      </w:r>
      <w:r w:rsidR="00104134" w:rsidRPr="007924AD">
        <w:t xml:space="preserve"> loetelu</w:t>
      </w:r>
      <w:r w:rsidR="008B6E19" w:rsidRPr="007924AD">
        <w:t>ga kehtestatud piirhinnast</w:t>
      </w:r>
      <w:r w:rsidR="008B6E19">
        <w:t>, mis ei ole samaväärne ettevõtte poolt kehtestatud maksimaalse jaemüügihinnaga.</w:t>
      </w:r>
    </w:p>
    <w:p w14:paraId="62BBC6D5" w14:textId="77777777" w:rsidR="00471697" w:rsidRDefault="00471697" w:rsidP="003911EE">
      <w:pPr>
        <w:jc w:val="both"/>
        <w:rPr>
          <w:b/>
          <w:bCs/>
        </w:rPr>
      </w:pPr>
    </w:p>
    <w:p w14:paraId="685C3900" w14:textId="6BF3EFC9" w:rsidR="007503C5" w:rsidRDefault="00B03AB4" w:rsidP="003911EE">
      <w:pPr>
        <w:jc w:val="both"/>
      </w:pPr>
      <w:r>
        <w:rPr>
          <w:b/>
          <w:bCs/>
        </w:rPr>
        <w:t xml:space="preserve">Eelnõu </w:t>
      </w:r>
      <w:r w:rsidRPr="008F749E">
        <w:rPr>
          <w:b/>
          <w:bCs/>
        </w:rPr>
        <w:t>§</w:t>
      </w:r>
      <w:r>
        <w:rPr>
          <w:b/>
          <w:bCs/>
        </w:rPr>
        <w:t xml:space="preserve"> </w:t>
      </w:r>
      <w:r w:rsidR="0077488A">
        <w:rPr>
          <w:b/>
          <w:bCs/>
        </w:rPr>
        <w:t>4</w:t>
      </w:r>
      <w:r>
        <w:rPr>
          <w:b/>
          <w:bCs/>
        </w:rPr>
        <w:t xml:space="preserve"> </w:t>
      </w:r>
      <w:r w:rsidRPr="00825449">
        <w:rPr>
          <w:b/>
          <w:bCs/>
        </w:rPr>
        <w:t>punktiga</w:t>
      </w:r>
      <w:r>
        <w:rPr>
          <w:b/>
          <w:bCs/>
        </w:rPr>
        <w:t xml:space="preserve"> 1</w:t>
      </w:r>
      <w:r w:rsidR="006A2208">
        <w:rPr>
          <w:b/>
          <w:bCs/>
        </w:rPr>
        <w:t>3</w:t>
      </w:r>
      <w:r w:rsidR="008B6E19">
        <w:t xml:space="preserve"> </w:t>
      </w:r>
      <w:r w:rsidR="00F84EDD">
        <w:t xml:space="preserve">asendatakse </w:t>
      </w:r>
      <w:r w:rsidR="008847B7">
        <w:t>SHS §</w:t>
      </w:r>
      <w:r w:rsidR="00DA4AFD" w:rsidRPr="00BB432B">
        <w:t xml:space="preserve"> 50 lõike 7 punktides 1 ja 2 </w:t>
      </w:r>
      <w:r w:rsidR="00F84EDD">
        <w:t xml:space="preserve">sõna </w:t>
      </w:r>
      <w:r w:rsidR="00DA4AFD" w:rsidRPr="5E1B7CA0">
        <w:t>„</w:t>
      </w:r>
      <w:r w:rsidR="00F84EDD">
        <w:t>puu</w:t>
      </w:r>
      <w:r w:rsidR="007924AD">
        <w:t>d</w:t>
      </w:r>
      <w:r w:rsidR="00F84EDD">
        <w:t>e</w:t>
      </w:r>
      <w:r w:rsidR="00DA4AFD" w:rsidRPr="5E1B7CA0">
        <w:t>“</w:t>
      </w:r>
      <w:r w:rsidR="00F84EDD">
        <w:t xml:space="preserve"> sõnaga </w:t>
      </w:r>
      <w:r w:rsidR="00DA4AFD" w:rsidRPr="5E1B7CA0">
        <w:t>„</w:t>
      </w:r>
      <w:r w:rsidR="00F84EDD">
        <w:t>funktsioonihäire</w:t>
      </w:r>
      <w:r w:rsidR="00DA4AFD" w:rsidRPr="5E1B7CA0">
        <w:t>“</w:t>
      </w:r>
      <w:r w:rsidR="00B84C81">
        <w:t>, mis tuleneb abivahendi definitsiooni uuendamisest.</w:t>
      </w:r>
    </w:p>
    <w:p w14:paraId="64D48927" w14:textId="77777777" w:rsidR="007503C5" w:rsidRPr="008B6E19" w:rsidRDefault="007503C5" w:rsidP="003911EE">
      <w:pPr>
        <w:jc w:val="both"/>
      </w:pPr>
    </w:p>
    <w:p w14:paraId="3D1B3844" w14:textId="40393C23" w:rsidR="00CC4746" w:rsidRDefault="00B03AB4" w:rsidP="003911EE">
      <w:pPr>
        <w:jc w:val="both"/>
      </w:pPr>
      <w:r>
        <w:rPr>
          <w:b/>
          <w:bCs/>
        </w:rPr>
        <w:t xml:space="preserve">Eelnõu </w:t>
      </w:r>
      <w:r w:rsidRPr="008F749E">
        <w:rPr>
          <w:b/>
          <w:bCs/>
        </w:rPr>
        <w:t>§</w:t>
      </w:r>
      <w:r>
        <w:rPr>
          <w:b/>
          <w:bCs/>
        </w:rPr>
        <w:t xml:space="preserve"> </w:t>
      </w:r>
      <w:r w:rsidR="0077488A">
        <w:rPr>
          <w:b/>
          <w:bCs/>
        </w:rPr>
        <w:t>4</w:t>
      </w:r>
      <w:r>
        <w:rPr>
          <w:b/>
          <w:bCs/>
        </w:rPr>
        <w:t xml:space="preserve"> punktiga 1</w:t>
      </w:r>
      <w:r w:rsidR="006A2208">
        <w:rPr>
          <w:b/>
          <w:bCs/>
        </w:rPr>
        <w:t>4</w:t>
      </w:r>
      <w:r w:rsidR="00B84C81">
        <w:rPr>
          <w:b/>
          <w:bCs/>
        </w:rPr>
        <w:t xml:space="preserve"> </w:t>
      </w:r>
      <w:r w:rsidR="00800E33">
        <w:t>tunnistatakse kehtetuks</w:t>
      </w:r>
      <w:r w:rsidR="00C0336A">
        <w:t xml:space="preserve"> </w:t>
      </w:r>
      <w:r w:rsidR="00825449">
        <w:t xml:space="preserve">SHS </w:t>
      </w:r>
      <w:r w:rsidR="00C12A82">
        <w:t>§</w:t>
      </w:r>
      <w:r w:rsidR="00C0336A" w:rsidRPr="00D96BA6">
        <w:t xml:space="preserve"> 50 lõike 8 punkt</w:t>
      </w:r>
      <w:r w:rsidR="00C12A82">
        <w:t>id</w:t>
      </w:r>
      <w:r w:rsidR="00C0336A" w:rsidRPr="00D96BA6">
        <w:t xml:space="preserve"> 1</w:t>
      </w:r>
      <w:r w:rsidR="00C12A82">
        <w:t>, 3 ja 4</w:t>
      </w:r>
      <w:r w:rsidR="00C0336A" w:rsidRPr="00D96BA6">
        <w:t xml:space="preserve">. </w:t>
      </w:r>
    </w:p>
    <w:p w14:paraId="6EA99703" w14:textId="77777777" w:rsidR="00CC4746" w:rsidRDefault="00CC4746" w:rsidP="003911EE">
      <w:pPr>
        <w:jc w:val="both"/>
      </w:pPr>
    </w:p>
    <w:p w14:paraId="41A16DF0" w14:textId="6332FCD0" w:rsidR="006D68D6" w:rsidRDefault="00CC4746" w:rsidP="003911EE">
      <w:pPr>
        <w:jc w:val="both"/>
        <w:rPr>
          <w:bCs/>
        </w:rPr>
      </w:pPr>
      <w:r>
        <w:t>Esimene m</w:t>
      </w:r>
      <w:r w:rsidR="006D68D6" w:rsidRPr="00D96BA6">
        <w:t xml:space="preserve">uudatus tuleneb sellest, et </w:t>
      </w:r>
      <w:r w:rsidR="00C12A82">
        <w:t xml:space="preserve">kuna </w:t>
      </w:r>
      <w:r w:rsidR="006D68D6" w:rsidRPr="00D96BA6">
        <w:t>edaspidi ei ole ühelgi sihtrühmal vaja abivahendi soetamiseks tuvastada puuet, käsitletakse kõiki kuni 18-aastaseid isikuid võrdselt</w:t>
      </w:r>
      <w:r w:rsidR="00810336">
        <w:t xml:space="preserve"> ja </w:t>
      </w:r>
      <w:r w:rsidR="00D1222E">
        <w:t xml:space="preserve">neile tagatakse abivahendid </w:t>
      </w:r>
      <w:r w:rsidR="00420C2F">
        <w:t xml:space="preserve">piirmääraga </w:t>
      </w:r>
      <w:r w:rsidR="001B7416">
        <w:t>90%</w:t>
      </w:r>
      <w:r w:rsidR="006D68D6" w:rsidRPr="00D96BA6">
        <w:t>.</w:t>
      </w:r>
    </w:p>
    <w:p w14:paraId="28D9C520" w14:textId="77777777" w:rsidR="00744C15" w:rsidRDefault="00744C15" w:rsidP="003911EE">
      <w:pPr>
        <w:jc w:val="both"/>
      </w:pPr>
    </w:p>
    <w:p w14:paraId="6994602B" w14:textId="77777777" w:rsidR="00744C15" w:rsidRPr="00744C15" w:rsidRDefault="00B505F1" w:rsidP="003911EE">
      <w:pPr>
        <w:jc w:val="both"/>
      </w:pPr>
      <w:r>
        <w:t>Teiseks, k</w:t>
      </w:r>
      <w:r w:rsidR="00744C15" w:rsidRPr="00744C15">
        <w:t xml:space="preserve">ehtiva </w:t>
      </w:r>
      <w:r w:rsidR="00825449">
        <w:t xml:space="preserve">SHS </w:t>
      </w:r>
      <w:r>
        <w:t>§</w:t>
      </w:r>
      <w:r w:rsidR="00744C15" w:rsidRPr="00744C15">
        <w:t xml:space="preserve"> 50 lõike 8 punkti 3 kohaselt kohaldatakse abivahendite loetelus kehtestatud piirmäärade suhtes erandina 90%</w:t>
      </w:r>
      <w:r w:rsidR="00CC1096">
        <w:t>-list</w:t>
      </w:r>
      <w:r w:rsidR="00744C15" w:rsidRPr="00744C15">
        <w:t xml:space="preserve"> piirmäära</w:t>
      </w:r>
      <w:r w:rsidR="00825449">
        <w:t xml:space="preserve"> </w:t>
      </w:r>
      <w:r w:rsidR="00744C15" w:rsidRPr="00744C15">
        <w:t xml:space="preserve">kuni 26-aastasele isikule, kes õpib põhikoolis, gümnaasiumis, kutseõppeasutuses, rakenduskõrgkoolis või ülikoolis või Haridus- ja Teadusministeeriumi hallatava riigiasutuse statsionaarse õppega täienduskoolituse kursusel </w:t>
      </w:r>
      <w:r w:rsidR="00825449">
        <w:t>ja</w:t>
      </w:r>
      <w:r w:rsidR="00744C15" w:rsidRPr="00744C15">
        <w:t xml:space="preserve"> kes vastab SHS § 47 lõike 1 punktis 2 sätestatule (st on </w:t>
      </w:r>
      <w:r w:rsidR="00825449">
        <w:t xml:space="preserve">tuvastatud </w:t>
      </w:r>
      <w:r w:rsidR="00744C15" w:rsidRPr="00744C15">
        <w:t>puude raskusast</w:t>
      </w:r>
      <w:r w:rsidR="00825449">
        <w:t>e</w:t>
      </w:r>
      <w:r w:rsidR="00744C15" w:rsidRPr="00744C15">
        <w:t xml:space="preserve"> või osali</w:t>
      </w:r>
      <w:r w:rsidR="00825449">
        <w:t>ne</w:t>
      </w:r>
      <w:r w:rsidR="00744C15" w:rsidRPr="00744C15">
        <w:t xml:space="preserve"> või puuduv töövõime</w:t>
      </w:r>
      <w:r w:rsidR="00825449">
        <w:t>).</w:t>
      </w:r>
    </w:p>
    <w:p w14:paraId="7C3A4981" w14:textId="77777777" w:rsidR="00744C15" w:rsidRPr="00744C15" w:rsidRDefault="00744C15" w:rsidP="003911EE">
      <w:pPr>
        <w:jc w:val="both"/>
      </w:pPr>
    </w:p>
    <w:p w14:paraId="2FE0BBB8" w14:textId="77777777" w:rsidR="00F64E81" w:rsidRDefault="00744C15" w:rsidP="003911EE">
      <w:pPr>
        <w:jc w:val="both"/>
      </w:pPr>
      <w:r w:rsidRPr="00744C15">
        <w:t>Muudatusega võrdsustatakse edaspidi kõik 18–26-aastased õppivad noored ning lõpetatakse 90% piirmäära erisus, sest ei ole põhjendatud pakkuda suuremat abivahendi soodustust kuni 26-aastasele noorele õppimise korral. Õppimine ei ole hea indikaator selle kohta, et kuni 26-aastane noor vajab suuremat abivahendi soodustust kui teised samas vanuse</w:t>
      </w:r>
      <w:r w:rsidR="001C20A0">
        <w:t>rühmas</w:t>
      </w:r>
      <w:r w:rsidRPr="00744C15">
        <w:t xml:space="preserve"> olevad noored, kes ei õpi. Siiani on olnud soodustuse eesmär</w:t>
      </w:r>
      <w:r w:rsidR="00825449">
        <w:t>k</w:t>
      </w:r>
      <w:r w:rsidRPr="00744C15">
        <w:t xml:space="preserve"> toetada </w:t>
      </w:r>
      <w:r w:rsidR="00825449" w:rsidRPr="00744C15">
        <w:t>õppureid</w:t>
      </w:r>
      <w:r w:rsidR="00825449">
        <w:t>, kellel on tuvastatud</w:t>
      </w:r>
      <w:r w:rsidR="00825449" w:rsidRPr="00744C15">
        <w:t xml:space="preserve"> </w:t>
      </w:r>
      <w:r w:rsidRPr="00744C15">
        <w:t>puude raskusast</w:t>
      </w:r>
      <w:r w:rsidR="00825449">
        <w:t>e</w:t>
      </w:r>
      <w:r w:rsidRPr="00744C15">
        <w:t xml:space="preserve"> või vähenenud töövõime</w:t>
      </w:r>
      <w:r w:rsidR="00825449">
        <w:t>,</w:t>
      </w:r>
      <w:r w:rsidRPr="00744C15">
        <w:t xml:space="preserve"> kuid edaspidi ei ole abivahendi riigipoolse soodustuse aluseks enam puude raskusaste või vähenenud töövõime. Kuna edaspidi </w:t>
      </w:r>
      <w:r w:rsidR="00825449">
        <w:t>pole</w:t>
      </w:r>
      <w:r w:rsidRPr="00744C15">
        <w:t xml:space="preserve"> riigipoolse soodustuse saamiseks puude raskusastet või vähenenud töövõimet vaja</w:t>
      </w:r>
      <w:r w:rsidR="007924AD">
        <w:t xml:space="preserve"> tuvastada</w:t>
      </w:r>
      <w:r w:rsidR="00825449">
        <w:t>,</w:t>
      </w:r>
      <w:r w:rsidRPr="00744C15">
        <w:t xml:space="preserve"> ei ole põhjendatud ka kõikidele 18–26-aastastele abivahendi vajajatele pakkuda õppimisest sõltuvat soodustust. Edaspidi </w:t>
      </w:r>
      <w:r w:rsidR="00825449">
        <w:t>kehtivad</w:t>
      </w:r>
      <w:r w:rsidRPr="00744C15">
        <w:t xml:space="preserve"> kõikide</w:t>
      </w:r>
      <w:r w:rsidR="00825449">
        <w:t>le</w:t>
      </w:r>
      <w:r w:rsidRPr="00744C15">
        <w:t xml:space="preserve"> 18-aastaste</w:t>
      </w:r>
      <w:r w:rsidR="00825449">
        <w:t>le</w:t>
      </w:r>
      <w:r w:rsidRPr="00744C15">
        <w:t xml:space="preserve"> ja vanemate</w:t>
      </w:r>
      <w:r w:rsidR="00825449">
        <w:t>le</w:t>
      </w:r>
      <w:r w:rsidRPr="00744C15">
        <w:t xml:space="preserve"> inimeste</w:t>
      </w:r>
      <w:r w:rsidR="00825449">
        <w:t>le</w:t>
      </w:r>
      <w:r w:rsidRPr="00744C15">
        <w:t xml:space="preserve"> piirmäärad vastavalt abivahendi</w:t>
      </w:r>
      <w:r w:rsidR="00825449">
        <w:t>te</w:t>
      </w:r>
      <w:r w:rsidRPr="00744C15">
        <w:t xml:space="preserve"> loetelus kehtestatule. Piirmäärade kehtestamisel lähtutakse funktsioonihäire või abivajaduse süvenemise võimalikkusest, nendega kaasnevate toimetulekuraskuste leevendamisest ja muudest kaalutlustest</w:t>
      </w:r>
      <w:r w:rsidR="00825449">
        <w:t>, mistõttu</w:t>
      </w:r>
      <w:r w:rsidRPr="00744C15">
        <w:t xml:space="preserve"> on </w:t>
      </w:r>
      <w:r w:rsidR="007424EC">
        <w:t xml:space="preserve">ka </w:t>
      </w:r>
      <w:r w:rsidRPr="00744C15">
        <w:t xml:space="preserve">juba </w:t>
      </w:r>
      <w:r w:rsidR="00C749F7">
        <w:t>praegu</w:t>
      </w:r>
      <w:r w:rsidRPr="00744C15">
        <w:t xml:space="preserve"> paljud abivahendid piirmääraga 90%. Abivahendite võimaldamisega riigipoolse soodustusega ilma eelneva puude </w:t>
      </w:r>
      <w:r w:rsidR="00825449">
        <w:t xml:space="preserve">raskusastme </w:t>
      </w:r>
      <w:r w:rsidRPr="00744C15">
        <w:t>tuvastamiseta ühtlustatakse kõikide kuni 18-aastaste laste piirmäär samuti 90%-</w:t>
      </w:r>
      <w:proofErr w:type="spellStart"/>
      <w:r w:rsidRPr="00744C15">
        <w:t>le</w:t>
      </w:r>
      <w:proofErr w:type="spellEnd"/>
      <w:r w:rsidRPr="00744C15">
        <w:t xml:space="preserve"> (kehtiva </w:t>
      </w:r>
      <w:r w:rsidR="00825449">
        <w:t>õiguse</w:t>
      </w:r>
      <w:r w:rsidRPr="00744C15">
        <w:t xml:space="preserve"> järgi puudeta lastel 50%). </w:t>
      </w:r>
    </w:p>
    <w:p w14:paraId="7752FD68" w14:textId="77777777" w:rsidR="00F64E81" w:rsidRDefault="00F64E81" w:rsidP="003911EE">
      <w:pPr>
        <w:jc w:val="both"/>
      </w:pPr>
    </w:p>
    <w:p w14:paraId="6322D951" w14:textId="6F5CC61C" w:rsidR="00744C15" w:rsidRPr="002C4260" w:rsidRDefault="00744C15" w:rsidP="003911EE">
      <w:pPr>
        <w:jc w:val="both"/>
      </w:pPr>
      <w:r w:rsidRPr="002C4260">
        <w:t>Rahalised vahendid</w:t>
      </w:r>
      <w:r w:rsidR="00F64E81" w:rsidRPr="002C4260">
        <w:t xml:space="preserve"> (</w:t>
      </w:r>
      <w:r w:rsidR="00F64E81" w:rsidRPr="00664D2C">
        <w:rPr>
          <w:i/>
          <w:iCs/>
        </w:rPr>
        <w:t>ca</w:t>
      </w:r>
      <w:r w:rsidR="00F64E81" w:rsidRPr="002C4260">
        <w:t xml:space="preserve"> 35 000 eurot aastas)</w:t>
      </w:r>
      <w:r w:rsidRPr="002C4260">
        <w:t>, mis jäävad 18–26-aastastele abivahendeid 90%</w:t>
      </w:r>
      <w:r w:rsidR="00E013D5" w:rsidRPr="002C4260">
        <w:t>-</w:t>
      </w:r>
      <w:proofErr w:type="spellStart"/>
      <w:r w:rsidR="00E013D5" w:rsidRPr="002C4260">
        <w:t>lise</w:t>
      </w:r>
      <w:proofErr w:type="spellEnd"/>
      <w:r w:rsidRPr="002C4260">
        <w:t xml:space="preserve"> piirmääraga pakkumisest</w:t>
      </w:r>
      <w:r w:rsidR="00E013D5" w:rsidRPr="002C4260">
        <w:t xml:space="preserve"> alles</w:t>
      </w:r>
      <w:r w:rsidRPr="002C4260">
        <w:t>, suunatakse</w:t>
      </w:r>
      <w:r w:rsidR="00F22A8C" w:rsidRPr="002C4260">
        <w:t xml:space="preserve"> </w:t>
      </w:r>
      <w:r w:rsidR="00F64E81" w:rsidRPr="002C4260">
        <w:t>täiendavalt a</w:t>
      </w:r>
      <w:r w:rsidR="00B372A3" w:rsidRPr="002C4260">
        <w:t xml:space="preserve">bivahendite piirmäärade tõstmisesse (lisaks nendele abivahendi piirmäärade tõstmisele, mis tehakse osana mootorsõidukimaksu mõju leevendamise kokkuleppest). </w:t>
      </w:r>
      <w:r w:rsidR="004D3EDF" w:rsidRPr="002C4260">
        <w:t>See, millist abivahendite loetelus olevat piirmäära tõstetakse, selgub analüüsist, mis tehakse</w:t>
      </w:r>
      <w:r w:rsidR="006849A9" w:rsidRPr="002C4260">
        <w:t xml:space="preserve"> 2024.</w:t>
      </w:r>
      <w:r w:rsidR="00664D2C">
        <w:t> </w:t>
      </w:r>
      <w:r w:rsidR="006849A9" w:rsidRPr="002C4260">
        <w:t>a</w:t>
      </w:r>
      <w:r w:rsidR="00664D2C">
        <w:t>asta</w:t>
      </w:r>
      <w:r w:rsidR="006849A9" w:rsidRPr="002C4260">
        <w:t xml:space="preserve"> lõpus enne </w:t>
      </w:r>
      <w:r w:rsidR="004D3EDF" w:rsidRPr="002C4260">
        <w:t>2025.</w:t>
      </w:r>
      <w:r w:rsidR="00664D2C">
        <w:t> aast</w:t>
      </w:r>
      <w:r w:rsidR="004D3EDF" w:rsidRPr="002C4260">
        <w:t>a määruse loetelu muutmi</w:t>
      </w:r>
      <w:r w:rsidR="00100B2E" w:rsidRPr="002C4260">
        <w:t>s</w:t>
      </w:r>
      <w:r w:rsidR="006849A9" w:rsidRPr="002C4260">
        <w:t>t</w:t>
      </w:r>
      <w:r w:rsidR="004D3EDF" w:rsidRPr="002C4260">
        <w:t xml:space="preserve">. Analüüsi käigus tehakse eelmise aasta andmete </w:t>
      </w:r>
      <w:r w:rsidR="00664D2C">
        <w:t>alusel</w:t>
      </w:r>
      <w:r w:rsidR="004D3EDF" w:rsidRPr="002C4260">
        <w:t xml:space="preserve"> analüüs ja </w:t>
      </w:r>
      <w:r w:rsidR="006849A9" w:rsidRPr="002C4260">
        <w:t>selgitatakse välja</w:t>
      </w:r>
      <w:r w:rsidR="004D3EDF" w:rsidRPr="002C4260">
        <w:t xml:space="preserve">, milliste abivahendite piirmäära tõstmine oleks kõige vajalikum. </w:t>
      </w:r>
      <w:r w:rsidR="0074699C" w:rsidRPr="002C4260">
        <w:t xml:space="preserve">Seega </w:t>
      </w:r>
      <w:r w:rsidR="00664D2C">
        <w:t xml:space="preserve">on </w:t>
      </w:r>
      <w:r w:rsidR="0074699C" w:rsidRPr="002C4260">
        <w:t xml:space="preserve">peamine muudatuse eesmärk </w:t>
      </w:r>
      <w:r w:rsidR="00664D2C">
        <w:t>see</w:t>
      </w:r>
      <w:r w:rsidR="0074699C" w:rsidRPr="002C4260">
        <w:t xml:space="preserve">, et alates </w:t>
      </w:r>
      <w:r w:rsidR="0074699C" w:rsidRPr="002C4260">
        <w:lastRenderedPageBreak/>
        <w:t>18</w:t>
      </w:r>
      <w:r w:rsidR="00664D2C">
        <w:t>. </w:t>
      </w:r>
      <w:r w:rsidR="0074699C" w:rsidRPr="002C4260">
        <w:t>eluaastast kehtiksid kõikidele abivahendi vajajatele võrdsed tingimused ja muudatusest võidaksid piirmäära tõstmise kaudu kõik abivahendi vajajad, mitte ainult õppijad. Õppimisega seotud täiendavad soodustused</w:t>
      </w:r>
      <w:r w:rsidR="00664D2C">
        <w:t>, samuti</w:t>
      </w:r>
      <w:r w:rsidR="0074699C" w:rsidRPr="002C4260">
        <w:t xml:space="preserve"> puudepõhi</w:t>
      </w:r>
      <w:r w:rsidR="00664D2C">
        <w:t>ne</w:t>
      </w:r>
      <w:r w:rsidR="0074699C" w:rsidRPr="002C4260">
        <w:t xml:space="preserve"> õigustatus ei kanna muutuva seaduse eesmärki, milleks on vajaduspõhine ja staatusest vaba abivahendite võimaldamine. </w:t>
      </w:r>
      <w:r w:rsidR="00623433" w:rsidRPr="002C4260">
        <w:t>V</w:t>
      </w:r>
      <w:r w:rsidR="002E3CD5" w:rsidRPr="002C4260">
        <w:t>ajalik on tagada võrdne kohtlemine vastavalt abivajadusele</w:t>
      </w:r>
      <w:r w:rsidR="00C227A3">
        <w:t>,</w:t>
      </w:r>
      <w:r w:rsidR="002E3CD5" w:rsidRPr="002C4260">
        <w:t xml:space="preserve"> mitte sotsiaalsele aktiivsusele. Kuigi erivajadusega õppija toetamine on oluline ja selleks on olemas haridusvaldkonnas vastavad meetmed, ei ole abivahendi täiendav soodustingimus peamine erivajadusega õppija toimetuleku tagamise meede. Lisaks lähtume tingimuste seadmisel teadmisest, et abivahendid liiguvad Tervisekassa teenuseks ning suund on</w:t>
      </w:r>
      <w:r w:rsidR="009309EA">
        <w:t xml:space="preserve"> selline</w:t>
      </w:r>
      <w:r w:rsidR="002E3CD5" w:rsidRPr="002C4260">
        <w:t>, et teenused peavad olema vajaduspõhised, lihtsad ja inimestele elukaareüleselt kättesaadavad.</w:t>
      </w:r>
    </w:p>
    <w:p w14:paraId="4AF7D137" w14:textId="77777777" w:rsidR="00744C15" w:rsidRPr="002C4260" w:rsidRDefault="00744C15" w:rsidP="003911EE">
      <w:pPr>
        <w:jc w:val="both"/>
      </w:pPr>
    </w:p>
    <w:p w14:paraId="20220E30" w14:textId="4B0E9DAA" w:rsidR="00744C15" w:rsidRPr="00744C15" w:rsidRDefault="00744C15" w:rsidP="003911EE">
      <w:pPr>
        <w:jc w:val="both"/>
      </w:pPr>
      <w:r w:rsidRPr="002C4260">
        <w:t>Kokku tehti 2023. aastal piirmäära muutusest mõjutatud 18–</w:t>
      </w:r>
      <w:r w:rsidRPr="00744C15">
        <w:t>26</w:t>
      </w:r>
      <w:r w:rsidR="00E013D5">
        <w:t>-aastaste</w:t>
      </w:r>
      <w:r w:rsidRPr="00744C15">
        <w:t xml:space="preserve"> õppurite poolt 1196</w:t>
      </w:r>
      <w:r w:rsidR="00E013D5">
        <w:t> tehingut,</w:t>
      </w:r>
      <w:r w:rsidRPr="00744C15">
        <w:t xml:space="preserve"> millest enam</w:t>
      </w:r>
      <w:r w:rsidR="00E013D5">
        <w:t>ik</w:t>
      </w:r>
      <w:r w:rsidRPr="00744C15">
        <w:t xml:space="preserve"> tehti </w:t>
      </w:r>
      <w:proofErr w:type="spellStart"/>
      <w:r w:rsidRPr="00744C15">
        <w:t>inkontinentsustoodete</w:t>
      </w:r>
      <w:proofErr w:type="spellEnd"/>
      <w:r w:rsidRPr="00744C15">
        <w:t xml:space="preserve"> soetamiseks. Lisasoodustusega abivahendite võimaldamise lõpetamine mõjutaks umbes 100 isikut, kes </w:t>
      </w:r>
      <w:proofErr w:type="spellStart"/>
      <w:r w:rsidR="00E013D5" w:rsidRPr="00744C15">
        <w:t>inkontinentsusabivahendite</w:t>
      </w:r>
      <w:proofErr w:type="spellEnd"/>
      <w:r w:rsidR="00E013D5" w:rsidRPr="00744C15">
        <w:t xml:space="preserve"> soetamisel </w:t>
      </w:r>
      <w:r w:rsidR="00E013D5">
        <w:t xml:space="preserve">on </w:t>
      </w:r>
      <w:r w:rsidRPr="00744C15">
        <w:t>enamasti vanuses 18–20</w:t>
      </w:r>
      <w:r w:rsidR="00E013D5">
        <w:t>.</w:t>
      </w:r>
      <w:r w:rsidRPr="00744C15">
        <w:t xml:space="preserve"> </w:t>
      </w:r>
      <w:proofErr w:type="spellStart"/>
      <w:r w:rsidRPr="00744C15">
        <w:t>Inkontinents</w:t>
      </w:r>
      <w:r w:rsidRPr="00E013D5">
        <w:t>ustoo</w:t>
      </w:r>
      <w:r w:rsidRPr="00744C15">
        <w:t>dete</w:t>
      </w:r>
      <w:proofErr w:type="spellEnd"/>
      <w:r w:rsidRPr="00744C15">
        <w:t xml:space="preserve"> piirmäär ilma õppuri täiendava soodustuseta on </w:t>
      </w:r>
      <w:r w:rsidR="00C749F7">
        <w:t>praegu</w:t>
      </w:r>
      <w:r w:rsidRPr="00744C15">
        <w:t xml:space="preserve"> 40%. </w:t>
      </w:r>
      <w:proofErr w:type="spellStart"/>
      <w:r w:rsidR="00E013D5">
        <w:t>Inkontinents</w:t>
      </w:r>
      <w:r w:rsidRPr="00E013D5">
        <w:t>ustoodete</w:t>
      </w:r>
      <w:proofErr w:type="spellEnd"/>
      <w:r w:rsidRPr="00E013D5">
        <w:t xml:space="preserve"> pi</w:t>
      </w:r>
      <w:r w:rsidRPr="00744C15">
        <w:t>irmäär on pla</w:t>
      </w:r>
      <w:r w:rsidR="00E013D5">
        <w:t>anitud</w:t>
      </w:r>
      <w:r w:rsidRPr="00744C15">
        <w:t xml:space="preserve"> tõsta 2025.</w:t>
      </w:r>
      <w:r w:rsidR="00E013D5">
        <w:t> </w:t>
      </w:r>
      <w:r w:rsidRPr="00744C15">
        <w:t>aastal 50%-</w:t>
      </w:r>
      <w:proofErr w:type="spellStart"/>
      <w:r w:rsidRPr="00744C15">
        <w:t>le</w:t>
      </w:r>
      <w:proofErr w:type="spellEnd"/>
      <w:r w:rsidRPr="00744C15">
        <w:t xml:space="preserve">, mis on osa kokkuleppest mootorsõidukimaksu mõju leevendamiseks koos raske ja sügava puudega tööealiste toetuste tõusuga. </w:t>
      </w:r>
    </w:p>
    <w:p w14:paraId="55870DCB" w14:textId="77777777" w:rsidR="00744C15" w:rsidRPr="00744C15" w:rsidRDefault="00744C15" w:rsidP="003911EE">
      <w:pPr>
        <w:jc w:val="both"/>
      </w:pPr>
    </w:p>
    <w:p w14:paraId="39291417" w14:textId="53224118" w:rsidR="00744C15" w:rsidRPr="00744C15" w:rsidRDefault="00744C15" w:rsidP="003911EE">
      <w:pPr>
        <w:jc w:val="both"/>
      </w:pPr>
      <w:r w:rsidRPr="00744C15">
        <w:t xml:space="preserve">Jätkuvalt jääb alles võimalus </w:t>
      </w:r>
      <w:r w:rsidR="00E013D5">
        <w:t xml:space="preserve">vähendada </w:t>
      </w:r>
      <w:r w:rsidRPr="00744C15">
        <w:t>abivahendite omaosalus</w:t>
      </w:r>
      <w:r w:rsidR="00E013D5">
        <w:t>t</w:t>
      </w:r>
      <w:r w:rsidRPr="00744C15">
        <w:t xml:space="preserve"> 5%-</w:t>
      </w:r>
      <w:proofErr w:type="spellStart"/>
      <w:r w:rsidRPr="00744C15">
        <w:t>ni</w:t>
      </w:r>
      <w:proofErr w:type="spellEnd"/>
      <w:r w:rsidR="00E013D5">
        <w:t>,</w:t>
      </w:r>
      <w:r w:rsidRPr="00744C15">
        <w:t xml:space="preserve"> kui isikule või tema perele on taotlemise kuul või sellele eelneval 12 kuul makstud toimetulekutoetust. Samuti on abivajajal võimalus esitada </w:t>
      </w:r>
      <w:r w:rsidR="007205B3">
        <w:t>abivahendi erandi</w:t>
      </w:r>
      <w:r w:rsidR="007205B3" w:rsidRPr="00744C15">
        <w:t xml:space="preserve"> </w:t>
      </w:r>
      <w:r w:rsidRPr="00744C15">
        <w:t>taotlus</w:t>
      </w:r>
      <w:r w:rsidR="00A577A5">
        <w:t xml:space="preserve"> abivahendi</w:t>
      </w:r>
      <w:r w:rsidR="008B78F7">
        <w:t xml:space="preserve"> osaliseks hüvitamiseks</w:t>
      </w:r>
      <w:r w:rsidRPr="00744C15">
        <w:t>, kui tema majanduslikust olukorrast tulenevalt ei ole tal võimalik oma abivahendite eest</w:t>
      </w:r>
      <w:r w:rsidR="00E013D5">
        <w:t xml:space="preserve"> </w:t>
      </w:r>
      <w:r w:rsidR="00E013D5" w:rsidRPr="00744C15">
        <w:t>tasuda</w:t>
      </w:r>
      <w:r w:rsidRPr="00744C15">
        <w:t>. Jätkuvalt saavad ka noored vanuses 18–26</w:t>
      </w:r>
      <w:r w:rsidR="00E013D5">
        <w:t> aastat</w:t>
      </w:r>
      <w:r w:rsidRPr="00744C15">
        <w:t xml:space="preserve"> puude raskusastme tuvastamise korral puudega tööealise toetust (</w:t>
      </w:r>
      <w:r w:rsidR="00E013D5">
        <w:t>praegu</w:t>
      </w:r>
      <w:r w:rsidRPr="00744C15">
        <w:t xml:space="preserve"> 28,64–53,7</w:t>
      </w:r>
      <w:r w:rsidR="00E013D5">
        <w:t> eurot</w:t>
      </w:r>
      <w:r w:rsidRPr="00744C15">
        <w:t xml:space="preserve"> kuus) ja vähenenud töövõime korral töövõimetoetust (osalise töövõime korral keskmiselt 351,75</w:t>
      </w:r>
      <w:r w:rsidR="00E013D5">
        <w:t> eurot</w:t>
      </w:r>
      <w:r w:rsidRPr="00744C15">
        <w:t xml:space="preserve"> kuus, puuduva töövõime korral keskmiselt 617,10</w:t>
      </w:r>
      <w:r w:rsidR="00E013D5">
        <w:t> eurot</w:t>
      </w:r>
      <w:r w:rsidRPr="00744C15">
        <w:t xml:space="preserve"> kuus). Samuti jätkub erivajadusega üliõpilaste stipendiumi maksmine (stipendiumi suurus vähemikus 60–510</w:t>
      </w:r>
      <w:r w:rsidR="00E013D5">
        <w:t> eurot</w:t>
      </w:r>
      <w:r w:rsidRPr="00744C15">
        <w:t xml:space="preserve"> kuus).</w:t>
      </w:r>
    </w:p>
    <w:p w14:paraId="6E46CF0B" w14:textId="77777777" w:rsidR="00744C15" w:rsidRDefault="00744C15" w:rsidP="003911EE">
      <w:pPr>
        <w:jc w:val="both"/>
        <w:rPr>
          <w:bCs/>
        </w:rPr>
      </w:pPr>
    </w:p>
    <w:p w14:paraId="3930538D" w14:textId="49710316" w:rsidR="00B505F1" w:rsidRPr="00B505F1" w:rsidRDefault="00B505F1" w:rsidP="003911EE">
      <w:pPr>
        <w:jc w:val="both"/>
      </w:pPr>
      <w:r w:rsidRPr="00B505F1">
        <w:t xml:space="preserve">Sama punktiga tunnistatakse kehtetuks ka </w:t>
      </w:r>
      <w:r w:rsidR="00E013D5">
        <w:t xml:space="preserve">SHS </w:t>
      </w:r>
      <w:r w:rsidR="00FB4401">
        <w:t>§</w:t>
      </w:r>
      <w:r w:rsidRPr="00B505F1">
        <w:t xml:space="preserve"> 50 lõike 8 punkt 4, mille kohaselt on 16–17-aastastel isikutel, kellel on tuvastatud osaline või puuduv </w:t>
      </w:r>
      <w:r w:rsidRPr="00B52093">
        <w:t xml:space="preserve">töövõime </w:t>
      </w:r>
      <w:r w:rsidR="005865F7" w:rsidRPr="00B52093">
        <w:t>T</w:t>
      </w:r>
      <w:r w:rsidR="005865F7">
        <w:t>VTS-i</w:t>
      </w:r>
      <w:r w:rsidRPr="00B505F1">
        <w:t xml:space="preserve"> </w:t>
      </w:r>
      <w:r w:rsidRPr="007924AD">
        <w:t>alusel</w:t>
      </w:r>
      <w:r w:rsidR="00FB4401" w:rsidRPr="007924AD">
        <w:t>,</w:t>
      </w:r>
      <w:r w:rsidRPr="007924AD">
        <w:t xml:space="preserve"> piirmäär 90%.</w:t>
      </w:r>
      <w:r w:rsidRPr="00B505F1">
        <w:t xml:space="preserve"> Muudatusega ei sätestata enam laste </w:t>
      </w:r>
      <w:r w:rsidR="00B52093">
        <w:t>suhtes kohaldatavaid</w:t>
      </w:r>
      <w:r w:rsidRPr="00B505F1">
        <w:t xml:space="preserve"> erandeid, kuna edaspidi võimaldatakse kõigil (ka puudeta) </w:t>
      </w:r>
      <w:r w:rsidR="00B52093" w:rsidRPr="00B505F1">
        <w:t xml:space="preserve">lastel </w:t>
      </w:r>
      <w:r w:rsidRPr="00B505F1">
        <w:t>saada riigipoolset soodustust piirmääraga 90%. Muudatus tuleneb abivahendite</w:t>
      </w:r>
      <w:r w:rsidR="007424EC">
        <w:t xml:space="preserve"> riigipoolse</w:t>
      </w:r>
      <w:r w:rsidRPr="00B505F1">
        <w:t xml:space="preserve"> </w:t>
      </w:r>
      <w:r w:rsidR="003908B9">
        <w:t xml:space="preserve">tagamise </w:t>
      </w:r>
      <w:proofErr w:type="spellStart"/>
      <w:r w:rsidR="00B52093">
        <w:t>lahti</w:t>
      </w:r>
      <w:r w:rsidRPr="00B505F1">
        <w:t>sidumisest</w:t>
      </w:r>
      <w:proofErr w:type="spellEnd"/>
      <w:r w:rsidRPr="00B505F1">
        <w:t xml:space="preserve"> puude</w:t>
      </w:r>
      <w:r w:rsidR="00E87CB9">
        <w:t xml:space="preserve"> tuvastamisest</w:t>
      </w:r>
      <w:r w:rsidRPr="00B505F1">
        <w:t xml:space="preserve"> või töövõime</w:t>
      </w:r>
      <w:r w:rsidR="00E87CB9">
        <w:t xml:space="preserve"> hindamisest</w:t>
      </w:r>
      <w:r w:rsidRPr="00B505F1">
        <w:t xml:space="preserve">. </w:t>
      </w:r>
    </w:p>
    <w:p w14:paraId="35BDC4B8" w14:textId="77777777" w:rsidR="00D6220F" w:rsidRPr="00800E33" w:rsidRDefault="00D6220F" w:rsidP="003911EE">
      <w:pPr>
        <w:jc w:val="both"/>
      </w:pPr>
    </w:p>
    <w:p w14:paraId="0DEE5908" w14:textId="1F110506" w:rsidR="00F81933" w:rsidRDefault="00B03AB4" w:rsidP="003911EE">
      <w:pPr>
        <w:jc w:val="both"/>
      </w:pPr>
      <w:r w:rsidRPr="00D96BA6">
        <w:rPr>
          <w:b/>
        </w:rPr>
        <w:t xml:space="preserve">Eelnõu § </w:t>
      </w:r>
      <w:r w:rsidR="0077488A">
        <w:rPr>
          <w:b/>
        </w:rPr>
        <w:t>4</w:t>
      </w:r>
      <w:r w:rsidRPr="00D96BA6">
        <w:rPr>
          <w:b/>
        </w:rPr>
        <w:t xml:space="preserve"> punktiga 1</w:t>
      </w:r>
      <w:r w:rsidR="0085698B" w:rsidRPr="00D96BA6">
        <w:rPr>
          <w:b/>
        </w:rPr>
        <w:t>5</w:t>
      </w:r>
      <w:r w:rsidR="002E4651" w:rsidRPr="5E1B7CA0">
        <w:t xml:space="preserve"> </w:t>
      </w:r>
      <w:r w:rsidR="00C0336A" w:rsidRPr="00DD11F3">
        <w:t xml:space="preserve">muudetakse </w:t>
      </w:r>
      <w:r w:rsidR="00B52093">
        <w:t xml:space="preserve">SHS </w:t>
      </w:r>
      <w:r w:rsidR="006A6ADD">
        <w:t>§</w:t>
      </w:r>
      <w:r w:rsidR="00C0336A" w:rsidRPr="001B1CAA">
        <w:t xml:space="preserve"> 50 lõike 8 punkti 2. </w:t>
      </w:r>
      <w:r w:rsidR="0085698B">
        <w:t>K</w:t>
      </w:r>
      <w:r w:rsidR="00651555">
        <w:t>uni 18-aastaste</w:t>
      </w:r>
      <w:r w:rsidR="00394D99">
        <w:t xml:space="preserve"> isikute</w:t>
      </w:r>
      <w:r w:rsidR="00B52093">
        <w:t xml:space="preserve"> puhu</w:t>
      </w:r>
      <w:r w:rsidR="00394D99">
        <w:t>l</w:t>
      </w:r>
      <w:r w:rsidR="00AE26C1">
        <w:t xml:space="preserve">, </w:t>
      </w:r>
      <w:r w:rsidR="00AE141B" w:rsidRPr="001B1CAA">
        <w:t>kes vajavad terviseseisundist tingitud funktsioonihäire ennetamiseks, seal</w:t>
      </w:r>
      <w:r w:rsidR="00B52093">
        <w:t>hulgas</w:t>
      </w:r>
      <w:r w:rsidR="00AE141B" w:rsidRPr="001B1CAA">
        <w:t xml:space="preserve"> selle süvenemise ennetamiseks, kompenseerimiseks ja selle mõju vähendamiseks abivahendit</w:t>
      </w:r>
      <w:r w:rsidR="00421C25">
        <w:t>,</w:t>
      </w:r>
      <w:r w:rsidR="00AE141B" w:rsidRPr="001B1CAA">
        <w:t xml:space="preserve"> ja kellel on tuvastatud abivahendi vajadus</w:t>
      </w:r>
      <w:r w:rsidR="007D3E8E" w:rsidRPr="001B1CAA">
        <w:t xml:space="preserve">, </w:t>
      </w:r>
      <w:r w:rsidR="0085698B">
        <w:t xml:space="preserve">kehtestatakse </w:t>
      </w:r>
      <w:r w:rsidR="007D3E8E" w:rsidRPr="001B1CAA">
        <w:t>abivahendi piirmääraks 90%.</w:t>
      </w:r>
    </w:p>
    <w:p w14:paraId="1693E672" w14:textId="77777777" w:rsidR="00394D99" w:rsidRPr="007D3E8E" w:rsidRDefault="00394D99" w:rsidP="003911EE">
      <w:pPr>
        <w:jc w:val="both"/>
      </w:pPr>
    </w:p>
    <w:p w14:paraId="3C9B364B" w14:textId="06414C1A" w:rsidR="00B03AB4" w:rsidRDefault="00B03AB4" w:rsidP="003911EE">
      <w:pPr>
        <w:jc w:val="both"/>
      </w:pPr>
      <w:r>
        <w:rPr>
          <w:b/>
          <w:bCs/>
        </w:rPr>
        <w:t xml:space="preserve">Eelnõu </w:t>
      </w:r>
      <w:r w:rsidRPr="008F749E">
        <w:rPr>
          <w:b/>
          <w:bCs/>
        </w:rPr>
        <w:t>§</w:t>
      </w:r>
      <w:r>
        <w:rPr>
          <w:b/>
          <w:bCs/>
        </w:rPr>
        <w:t xml:space="preserve"> </w:t>
      </w:r>
      <w:r w:rsidR="0077488A">
        <w:rPr>
          <w:b/>
          <w:bCs/>
        </w:rPr>
        <w:t>4</w:t>
      </w:r>
      <w:r>
        <w:rPr>
          <w:b/>
          <w:bCs/>
        </w:rPr>
        <w:t xml:space="preserve"> punktiga </w:t>
      </w:r>
      <w:r w:rsidR="00024A1A">
        <w:rPr>
          <w:b/>
          <w:bCs/>
        </w:rPr>
        <w:t>1</w:t>
      </w:r>
      <w:r w:rsidR="00421C25">
        <w:rPr>
          <w:b/>
          <w:bCs/>
        </w:rPr>
        <w:t>6</w:t>
      </w:r>
      <w:r w:rsidR="00024A1A">
        <w:t xml:space="preserve"> </w:t>
      </w:r>
      <w:r w:rsidR="00A62C92">
        <w:t xml:space="preserve">muudetakse </w:t>
      </w:r>
      <w:r w:rsidR="00B52093">
        <w:t>SHS §</w:t>
      </w:r>
      <w:r w:rsidR="00A62C92" w:rsidRPr="00D96BA6">
        <w:t xml:space="preserve"> 50 lõige</w:t>
      </w:r>
      <w:r w:rsidR="0085698B" w:rsidRPr="00D96BA6">
        <w:t>t</w:t>
      </w:r>
      <w:r w:rsidR="00A62C92" w:rsidRPr="00D96BA6">
        <w:t xml:space="preserve"> 9 </w:t>
      </w:r>
      <w:r w:rsidR="00B52093">
        <w:t xml:space="preserve">ja </w:t>
      </w:r>
      <w:r w:rsidR="00BB5828">
        <w:t>täpsusta</w:t>
      </w:r>
      <w:r w:rsidR="00B52093">
        <w:t>takse,</w:t>
      </w:r>
      <w:r w:rsidR="00BB5828">
        <w:t xml:space="preserve"> et abivahendi omaosaluse mii</w:t>
      </w:r>
      <w:r w:rsidR="00A90A3F">
        <w:t>nimum kehtib vaid müügitehingu korral.</w:t>
      </w:r>
      <w:r w:rsidR="00A62C92">
        <w:t xml:space="preserve"> T</w:t>
      </w:r>
      <w:r w:rsidR="00A62C92" w:rsidRPr="00A62C92">
        <w:t xml:space="preserve">äpsustus on vajalik õigusselguse </w:t>
      </w:r>
      <w:r w:rsidR="0085698B">
        <w:t>loomiseks</w:t>
      </w:r>
      <w:r w:rsidR="00A62C92" w:rsidRPr="00A62C92">
        <w:t>, kuna omaosalus</w:t>
      </w:r>
      <w:r w:rsidR="0085698B">
        <w:t>e miinimum</w:t>
      </w:r>
      <w:r w:rsidR="00A62C92" w:rsidRPr="00A62C92">
        <w:t xml:space="preserve"> </w:t>
      </w:r>
      <w:r w:rsidR="0085698B">
        <w:t>kehtib vaid müügitehingute</w:t>
      </w:r>
      <w:r w:rsidR="00B52093">
        <w:t xml:space="preserve"> korra</w:t>
      </w:r>
      <w:r w:rsidR="0085698B">
        <w:t>l.</w:t>
      </w:r>
    </w:p>
    <w:p w14:paraId="584FC012" w14:textId="77777777" w:rsidR="00A90A3F" w:rsidRPr="006300CC" w:rsidRDefault="00A90A3F" w:rsidP="003911EE">
      <w:pPr>
        <w:jc w:val="both"/>
      </w:pPr>
    </w:p>
    <w:p w14:paraId="41D500F5" w14:textId="6B65AD02" w:rsidR="00310E47" w:rsidRDefault="00B03AB4" w:rsidP="003911EE">
      <w:pPr>
        <w:jc w:val="both"/>
      </w:pPr>
      <w:r>
        <w:rPr>
          <w:b/>
          <w:bCs/>
        </w:rPr>
        <w:t xml:space="preserve">Eelnõu </w:t>
      </w:r>
      <w:r w:rsidRPr="008F749E">
        <w:rPr>
          <w:b/>
          <w:bCs/>
        </w:rPr>
        <w:t>§</w:t>
      </w:r>
      <w:r>
        <w:rPr>
          <w:b/>
          <w:bCs/>
        </w:rPr>
        <w:t xml:space="preserve"> </w:t>
      </w:r>
      <w:r w:rsidR="0077488A">
        <w:rPr>
          <w:b/>
          <w:bCs/>
        </w:rPr>
        <w:t>4</w:t>
      </w:r>
      <w:r>
        <w:rPr>
          <w:b/>
          <w:bCs/>
        </w:rPr>
        <w:t xml:space="preserve"> punktiga </w:t>
      </w:r>
      <w:r w:rsidR="00024A1A">
        <w:rPr>
          <w:b/>
          <w:bCs/>
        </w:rPr>
        <w:t>1</w:t>
      </w:r>
      <w:r w:rsidR="00421C25">
        <w:rPr>
          <w:b/>
          <w:bCs/>
        </w:rPr>
        <w:t>7</w:t>
      </w:r>
      <w:r w:rsidR="00024A1A">
        <w:t xml:space="preserve"> </w:t>
      </w:r>
      <w:r w:rsidR="007625CE" w:rsidRPr="007625CE">
        <w:t>tä</w:t>
      </w:r>
      <w:r w:rsidR="00421C25">
        <w:t>iendatakse</w:t>
      </w:r>
      <w:r w:rsidR="00310E47">
        <w:t xml:space="preserve"> SHS </w:t>
      </w:r>
      <w:r w:rsidR="00B52093">
        <w:t>§</w:t>
      </w:r>
      <w:r w:rsidR="00310E47" w:rsidRPr="00D96BA6">
        <w:t xml:space="preserve"> 50 lõi</w:t>
      </w:r>
      <w:r w:rsidR="00B52093">
        <w:t>kega</w:t>
      </w:r>
      <w:r w:rsidR="00310E47" w:rsidRPr="00D96BA6">
        <w:t xml:space="preserve"> 9</w:t>
      </w:r>
      <w:r w:rsidR="00310E47" w:rsidRPr="00D96BA6">
        <w:rPr>
          <w:vertAlign w:val="superscript"/>
        </w:rPr>
        <w:t>1</w:t>
      </w:r>
      <w:r w:rsidR="00B52093" w:rsidRPr="00B52093">
        <w:t>.</w:t>
      </w:r>
      <w:r w:rsidR="00D47923" w:rsidRPr="00D96BA6">
        <w:t xml:space="preserve"> </w:t>
      </w:r>
      <w:r w:rsidR="00310E47">
        <w:t>Muudatus</w:t>
      </w:r>
      <w:r w:rsidR="00B52093">
        <w:t>ega</w:t>
      </w:r>
      <w:r w:rsidR="00D47923">
        <w:t xml:space="preserve"> täpsustatakse, et </w:t>
      </w:r>
      <w:r w:rsidR="00310E47">
        <w:t>SKA</w:t>
      </w:r>
      <w:r w:rsidR="007625CE">
        <w:t xml:space="preserve"> vähendab omaosaluse määra kuni 5</w:t>
      </w:r>
      <w:r w:rsidR="00B52093">
        <w:t>%-</w:t>
      </w:r>
      <w:proofErr w:type="spellStart"/>
      <w:r w:rsidR="00B52093">
        <w:t>ni</w:t>
      </w:r>
      <w:proofErr w:type="spellEnd"/>
      <w:r w:rsidR="00B52093">
        <w:t>,</w:t>
      </w:r>
      <w:r w:rsidR="007C3C68">
        <w:t xml:space="preserve"> kuid mitte alla 7 euro </w:t>
      </w:r>
      <w:r w:rsidR="004954D0">
        <w:t xml:space="preserve">ostutehingute </w:t>
      </w:r>
      <w:r w:rsidR="007C3C68">
        <w:t xml:space="preserve">puhul abivahendi kogumaksumusest, juhul kui üksi elavale isikule või tema perekonnale on abivahendi soetamise kuul või sellele eelnenud </w:t>
      </w:r>
      <w:r w:rsidR="00EB33CD">
        <w:t xml:space="preserve">12 </w:t>
      </w:r>
      <w:r w:rsidR="007C3C68">
        <w:t>kuu</w:t>
      </w:r>
      <w:r w:rsidR="00421C25">
        <w:t xml:space="preserve"> jooksu</w:t>
      </w:r>
      <w:r w:rsidR="007C3C68">
        <w:t xml:space="preserve">l makstud toimetulekutoetust. </w:t>
      </w:r>
    </w:p>
    <w:p w14:paraId="40E7F49A" w14:textId="77777777" w:rsidR="005F26B5" w:rsidRPr="006300CC" w:rsidRDefault="005F26B5" w:rsidP="003911EE">
      <w:pPr>
        <w:jc w:val="both"/>
      </w:pPr>
    </w:p>
    <w:p w14:paraId="61EB64CE" w14:textId="43D5A26D" w:rsidR="00F718FF" w:rsidRDefault="000325EC" w:rsidP="003911EE">
      <w:pPr>
        <w:jc w:val="both"/>
      </w:pPr>
      <w:r w:rsidRPr="000325EC">
        <w:rPr>
          <w:b/>
          <w:bCs/>
        </w:rPr>
        <w:lastRenderedPageBreak/>
        <w:t>Eelnõu</w:t>
      </w:r>
      <w:r>
        <w:t xml:space="preserve"> </w:t>
      </w:r>
      <w:r w:rsidRPr="008F749E">
        <w:rPr>
          <w:b/>
          <w:bCs/>
        </w:rPr>
        <w:t>§</w:t>
      </w:r>
      <w:r>
        <w:rPr>
          <w:b/>
          <w:bCs/>
        </w:rPr>
        <w:t xml:space="preserve"> </w:t>
      </w:r>
      <w:r w:rsidR="0077488A">
        <w:rPr>
          <w:b/>
          <w:bCs/>
        </w:rPr>
        <w:t>4</w:t>
      </w:r>
      <w:r>
        <w:rPr>
          <w:b/>
          <w:bCs/>
        </w:rPr>
        <w:t xml:space="preserve"> punktiga 1</w:t>
      </w:r>
      <w:r w:rsidR="00421C25">
        <w:rPr>
          <w:b/>
          <w:bCs/>
        </w:rPr>
        <w:t>8</w:t>
      </w:r>
      <w:r>
        <w:t xml:space="preserve"> tunnistatakse </w:t>
      </w:r>
      <w:r w:rsidR="00B52093">
        <w:t>SHS §</w:t>
      </w:r>
      <w:r w:rsidR="009A2513">
        <w:t xml:space="preserve"> 50 lõige 10 kehtetuks</w:t>
      </w:r>
      <w:r w:rsidR="008B3556">
        <w:t>. Tegemist on tehnilise muudatusega</w:t>
      </w:r>
      <w:r w:rsidR="008D6AE4">
        <w:t xml:space="preserve">, </w:t>
      </w:r>
      <w:r>
        <w:t xml:space="preserve">sest </w:t>
      </w:r>
      <w:r w:rsidR="008D6AE4">
        <w:t>volitusnorm sõnastatakse edaspidi § 47 lõikes 8.</w:t>
      </w:r>
    </w:p>
    <w:p w14:paraId="30A2CFD3" w14:textId="77777777" w:rsidR="00F718FF" w:rsidRPr="006300CC" w:rsidRDefault="00F718FF" w:rsidP="003911EE">
      <w:pPr>
        <w:jc w:val="both"/>
      </w:pPr>
    </w:p>
    <w:p w14:paraId="438AB8EE" w14:textId="0F4B4598" w:rsidR="003221A7" w:rsidRDefault="00B03AB4" w:rsidP="003911EE">
      <w:pPr>
        <w:jc w:val="both"/>
      </w:pPr>
      <w:r>
        <w:rPr>
          <w:b/>
          <w:bCs/>
        </w:rPr>
        <w:t xml:space="preserve">Eelnõu </w:t>
      </w:r>
      <w:r w:rsidRPr="008F749E">
        <w:rPr>
          <w:b/>
          <w:bCs/>
        </w:rPr>
        <w:t>§</w:t>
      </w:r>
      <w:r>
        <w:rPr>
          <w:b/>
          <w:bCs/>
        </w:rPr>
        <w:t xml:space="preserve"> </w:t>
      </w:r>
      <w:r w:rsidR="0077488A">
        <w:rPr>
          <w:b/>
          <w:bCs/>
        </w:rPr>
        <w:t>4</w:t>
      </w:r>
      <w:r>
        <w:rPr>
          <w:b/>
          <w:bCs/>
        </w:rPr>
        <w:t xml:space="preserve"> punktiga </w:t>
      </w:r>
      <w:r w:rsidR="00421C25">
        <w:rPr>
          <w:b/>
          <w:bCs/>
        </w:rPr>
        <w:t>19</w:t>
      </w:r>
      <w:r w:rsidR="00F5433F">
        <w:rPr>
          <w:b/>
          <w:bCs/>
        </w:rPr>
        <w:t xml:space="preserve"> </w:t>
      </w:r>
      <w:r w:rsidR="0036544E">
        <w:t>täpsustatakse</w:t>
      </w:r>
      <w:r w:rsidR="007A63F7">
        <w:t xml:space="preserve"> </w:t>
      </w:r>
      <w:r w:rsidR="00B52093">
        <w:t>SHS §</w:t>
      </w:r>
      <w:r w:rsidR="005107ED">
        <w:t xml:space="preserve"> 55 lõige</w:t>
      </w:r>
      <w:r w:rsidR="00B52093">
        <w:t>t</w:t>
      </w:r>
      <w:r w:rsidR="005107ED">
        <w:t xml:space="preserve"> 3</w:t>
      </w:r>
      <w:r w:rsidR="00CB6D94">
        <w:t xml:space="preserve">. </w:t>
      </w:r>
      <w:r w:rsidR="007A63F7" w:rsidRPr="007A63F7">
        <w:t xml:space="preserve">Muudatus </w:t>
      </w:r>
      <w:r w:rsidR="00D47923">
        <w:t>tehakse õigusselguse loomiseks</w:t>
      </w:r>
      <w:r w:rsidR="007A63F7" w:rsidRPr="007A63F7">
        <w:t>. Kehtivast sõnastusest võib ekslikult välja lugeda, et määrusega kehtestatakse abivahendi kasutamise koolituste korraldus. Tegelikul</w:t>
      </w:r>
      <w:r w:rsidR="00386C3E">
        <w:t>t</w:t>
      </w:r>
      <w:r w:rsidR="007A63F7" w:rsidRPr="007A63F7">
        <w:t xml:space="preserve"> on mõeldud siiski teenuseosutaja</w:t>
      </w:r>
      <w:r w:rsidR="00B52093">
        <w:t>poolset</w:t>
      </w:r>
      <w:r w:rsidR="007A63F7" w:rsidRPr="007A63F7">
        <w:t xml:space="preserve"> abivahen</w:t>
      </w:r>
      <w:r w:rsidR="00917736">
        <w:t>d</w:t>
      </w:r>
      <w:r w:rsidR="007A63F7" w:rsidRPr="007A63F7">
        <w:t>i kasutamise ja hooldusega seotud nõustamist.</w:t>
      </w:r>
    </w:p>
    <w:p w14:paraId="482909DB" w14:textId="77777777" w:rsidR="000C5A95" w:rsidRDefault="000C5A95" w:rsidP="003911EE">
      <w:pPr>
        <w:jc w:val="both"/>
      </w:pPr>
    </w:p>
    <w:p w14:paraId="3F927C56" w14:textId="4B44286F" w:rsidR="00691BCB" w:rsidRPr="00A91515" w:rsidRDefault="00691BCB" w:rsidP="003911EE">
      <w:pPr>
        <w:jc w:val="both"/>
      </w:pPr>
      <w:r w:rsidRPr="00A91515">
        <w:rPr>
          <w:b/>
          <w:bCs/>
        </w:rPr>
        <w:t xml:space="preserve">Eelnõu </w:t>
      </w:r>
      <w:r w:rsidRPr="002A5051">
        <w:rPr>
          <w:b/>
          <w:bCs/>
        </w:rPr>
        <w:t xml:space="preserve">§ </w:t>
      </w:r>
      <w:r w:rsidR="0077488A">
        <w:rPr>
          <w:b/>
          <w:bCs/>
        </w:rPr>
        <w:t>4</w:t>
      </w:r>
      <w:r w:rsidRPr="002A5051">
        <w:rPr>
          <w:b/>
          <w:bCs/>
        </w:rPr>
        <w:t xml:space="preserve"> punktiga</w:t>
      </w:r>
      <w:r w:rsidRPr="009A203E">
        <w:rPr>
          <w:b/>
          <w:bCs/>
        </w:rPr>
        <w:t xml:space="preserve"> 2</w:t>
      </w:r>
      <w:r w:rsidR="00421C25">
        <w:rPr>
          <w:b/>
          <w:bCs/>
        </w:rPr>
        <w:t>0</w:t>
      </w:r>
      <w:r>
        <w:rPr>
          <w:b/>
          <w:bCs/>
        </w:rPr>
        <w:t xml:space="preserve"> </w:t>
      </w:r>
      <w:r w:rsidR="00D47923" w:rsidRPr="00D47923">
        <w:t xml:space="preserve">täpsustakse </w:t>
      </w:r>
      <w:r w:rsidR="00B52093">
        <w:t>SHS §</w:t>
      </w:r>
      <w:r w:rsidR="00D47923" w:rsidRPr="00D47923">
        <w:t xml:space="preserve"> 56 lõiget 3 ja </w:t>
      </w:r>
      <w:r w:rsidR="00B52093">
        <w:t>§</w:t>
      </w:r>
      <w:r w:rsidR="00D47923" w:rsidRPr="00D47923">
        <w:t xml:space="preserve"> 69 lõiget 6</w:t>
      </w:r>
      <w:r w:rsidR="00E31C07">
        <w:t>, mille</w:t>
      </w:r>
      <w:r w:rsidR="00D47923">
        <w:t xml:space="preserve"> sõnastusest eemaldatakse</w:t>
      </w:r>
      <w:r>
        <w:t xml:space="preserve"> </w:t>
      </w:r>
      <w:r w:rsidR="00FB7AFA">
        <w:t>sõnad</w:t>
      </w:r>
      <w:r>
        <w:t xml:space="preserve"> „teenuse vajaduse kindlaks määramisel</w:t>
      </w:r>
      <w:r w:rsidR="00EC6FAA">
        <w:t xml:space="preserve"> koostatud</w:t>
      </w:r>
      <w:r>
        <w:t xml:space="preserve">“, kuna </w:t>
      </w:r>
      <w:r w:rsidR="00EE69F2">
        <w:t>SKA</w:t>
      </w:r>
      <w:r>
        <w:t xml:space="preserve"> ei koosta </w:t>
      </w:r>
      <w:r w:rsidRPr="00421C25">
        <w:t>teenuse</w:t>
      </w:r>
      <w:r w:rsidR="00421C25">
        <w:t>vajaduse</w:t>
      </w:r>
      <w:r w:rsidRPr="00421C25">
        <w:t xml:space="preserve"> kindlaks</w:t>
      </w:r>
      <w:r>
        <w:t xml:space="preserve"> määramisel tegevuskava, vaid selle koostab teenuse</w:t>
      </w:r>
      <w:r w:rsidR="00FB7AFA">
        <w:t>osutaja</w:t>
      </w:r>
      <w:r>
        <w:t xml:space="preserve"> koostöös teenuse</w:t>
      </w:r>
      <w:r w:rsidR="00FB7AFA">
        <w:t>saajaga.</w:t>
      </w:r>
      <w:r w:rsidR="005E63BA">
        <w:t xml:space="preserve"> Muudatus tehakse õigusselguse loomiseks.</w:t>
      </w:r>
    </w:p>
    <w:p w14:paraId="71B8D7FD" w14:textId="77777777" w:rsidR="00691BCB" w:rsidRDefault="00691BCB" w:rsidP="003911EE">
      <w:pPr>
        <w:jc w:val="both"/>
      </w:pPr>
    </w:p>
    <w:p w14:paraId="0931A7D5" w14:textId="0E616E86" w:rsidR="00CD70C4" w:rsidRDefault="00691BCB" w:rsidP="003911EE">
      <w:pPr>
        <w:jc w:val="both"/>
      </w:pPr>
      <w:bookmarkStart w:id="12" w:name="_Hlk169860129"/>
      <w:r w:rsidRPr="00367C3F">
        <w:rPr>
          <w:b/>
          <w:bCs/>
        </w:rPr>
        <w:t xml:space="preserve">Eelnõu </w:t>
      </w:r>
      <w:r w:rsidRPr="00A91515">
        <w:rPr>
          <w:b/>
          <w:bCs/>
        </w:rPr>
        <w:t xml:space="preserve">§ </w:t>
      </w:r>
      <w:r w:rsidR="0077488A">
        <w:rPr>
          <w:b/>
          <w:bCs/>
        </w:rPr>
        <w:t>4</w:t>
      </w:r>
      <w:r w:rsidRPr="00A91515">
        <w:rPr>
          <w:b/>
          <w:bCs/>
        </w:rPr>
        <w:t xml:space="preserve"> punktiga</w:t>
      </w:r>
      <w:r w:rsidRPr="00367C3F">
        <w:rPr>
          <w:b/>
          <w:bCs/>
        </w:rPr>
        <w:t xml:space="preserve"> 2</w:t>
      </w:r>
      <w:r w:rsidR="00421C25">
        <w:rPr>
          <w:b/>
          <w:bCs/>
        </w:rPr>
        <w:t>1</w:t>
      </w:r>
      <w:r w:rsidR="005E63BA">
        <w:rPr>
          <w:b/>
          <w:bCs/>
        </w:rPr>
        <w:t xml:space="preserve"> </w:t>
      </w:r>
      <w:bookmarkEnd w:id="12"/>
      <w:r>
        <w:t>asendatakse</w:t>
      </w:r>
      <w:r w:rsidR="005E63BA">
        <w:t xml:space="preserve"> </w:t>
      </w:r>
      <w:r w:rsidR="00FB7AFA">
        <w:t xml:space="preserve">SHS </w:t>
      </w:r>
      <w:r w:rsidR="00FB6C6F">
        <w:t>§</w:t>
      </w:r>
      <w:r w:rsidR="005E63BA">
        <w:t xml:space="preserve"> 59 lõike 1 punktis 1, </w:t>
      </w:r>
      <w:r w:rsidR="00FB6C6F">
        <w:t>§</w:t>
      </w:r>
      <w:r w:rsidR="005E63BA">
        <w:t xml:space="preserve"> 59 lõikes 2</w:t>
      </w:r>
      <w:r w:rsidR="00D17687">
        <w:t>, §</w:t>
      </w:r>
      <w:r w:rsidR="005E63BA">
        <w:t xml:space="preserve"> 60 lõikes 1</w:t>
      </w:r>
      <w:r>
        <w:t xml:space="preserve"> </w:t>
      </w:r>
      <w:r w:rsidR="00C46779">
        <w:t xml:space="preserve">ning § </w:t>
      </w:r>
      <w:r w:rsidR="00C46779" w:rsidRPr="00C46779">
        <w:t xml:space="preserve">69 lõike 3 punktides 6 ja 7 </w:t>
      </w:r>
      <w:r w:rsidR="00B8058E">
        <w:t xml:space="preserve">sõna </w:t>
      </w:r>
      <w:r w:rsidR="00362E3A">
        <w:t>„</w:t>
      </w:r>
      <w:r>
        <w:t>16-aastane</w:t>
      </w:r>
      <w:r w:rsidR="00362E3A">
        <w:t>“</w:t>
      </w:r>
      <w:r>
        <w:t xml:space="preserve"> sõnaga </w:t>
      </w:r>
      <w:r w:rsidR="00362E3A">
        <w:t>„</w:t>
      </w:r>
      <w:r>
        <w:t>18-aastane</w:t>
      </w:r>
      <w:r w:rsidR="00362E3A">
        <w:t>“</w:t>
      </w:r>
      <w:r w:rsidR="00C46779">
        <w:t xml:space="preserve"> vastavas käändes</w:t>
      </w:r>
      <w:r>
        <w:t>.</w:t>
      </w:r>
      <w:r w:rsidR="00362E3A">
        <w:t xml:space="preserve"> </w:t>
      </w:r>
      <w:r w:rsidR="003C5293">
        <w:t>Kehtiva seaduse järgi on õigus</w:t>
      </w:r>
      <w:r w:rsidR="00971B55">
        <w:t xml:space="preserve"> taotleda</w:t>
      </w:r>
      <w:r w:rsidR="003C5293">
        <w:t xml:space="preserve"> sot</w:t>
      </w:r>
      <w:r w:rsidR="004E14ED">
        <w:t>si</w:t>
      </w:r>
      <w:r w:rsidR="003C5293">
        <w:t xml:space="preserve">aalse rehabilitatsiooni teenuse eest tasu </w:t>
      </w:r>
      <w:r w:rsidR="00971B55">
        <w:t>maksmise kohustuse ülevõtmist</w:t>
      </w:r>
      <w:r w:rsidR="003C5293">
        <w:t xml:space="preserve"> kuni 16-aastasel isikul</w:t>
      </w:r>
      <w:r w:rsidR="001524D9">
        <w:t xml:space="preserve">, </w:t>
      </w:r>
      <w:r w:rsidR="00971B55">
        <w:t xml:space="preserve">kuid </w:t>
      </w:r>
      <w:r w:rsidR="001524D9">
        <w:t xml:space="preserve">edaspidi on õigus </w:t>
      </w:r>
      <w:r w:rsidR="00971B55">
        <w:t xml:space="preserve">taotleda </w:t>
      </w:r>
      <w:r w:rsidR="001524D9">
        <w:t>sot</w:t>
      </w:r>
      <w:r w:rsidR="00971B55">
        <w:t>si</w:t>
      </w:r>
      <w:r w:rsidR="001524D9">
        <w:t xml:space="preserve">aalse rehabilitatsiooni </w:t>
      </w:r>
      <w:r w:rsidR="00C02B0B">
        <w:t xml:space="preserve">teenuse </w:t>
      </w:r>
      <w:r w:rsidR="001524D9">
        <w:t xml:space="preserve">eest tasu </w:t>
      </w:r>
      <w:r w:rsidR="00C02B0B">
        <w:t xml:space="preserve">maksmise kohustuse </w:t>
      </w:r>
      <w:r w:rsidR="00623102" w:rsidRPr="00FB7AFA">
        <w:t>ülevõtmis</w:t>
      </w:r>
      <w:r w:rsidR="00FB7AFA">
        <w:t>t</w:t>
      </w:r>
      <w:r w:rsidR="00623102" w:rsidRPr="00FB7AFA">
        <w:t xml:space="preserve"> kuni</w:t>
      </w:r>
      <w:r w:rsidR="00623102">
        <w:t xml:space="preserve"> 18-aastasel isikul</w:t>
      </w:r>
      <w:r w:rsidR="00C02B0B">
        <w:t>,</w:t>
      </w:r>
      <w:r w:rsidR="00251F00">
        <w:t xml:space="preserve"> k</w:t>
      </w:r>
      <w:r w:rsidR="00251F00" w:rsidRPr="00251F00">
        <w:t xml:space="preserve">ellel on puue </w:t>
      </w:r>
      <w:r w:rsidR="00C02B0B">
        <w:t>PISTS</w:t>
      </w:r>
      <w:r w:rsidR="00251F00" w:rsidRPr="00251F00">
        <w:t xml:space="preserve"> § 2 tähenduses</w:t>
      </w:r>
      <w:r w:rsidR="00623102">
        <w:t xml:space="preserve">. </w:t>
      </w:r>
      <w:r w:rsidR="00362E3A">
        <w:t>Muudatus tuleneb</w:t>
      </w:r>
      <w:r w:rsidR="004F286A">
        <w:t xml:space="preserve"> puudega lapse vanusepiiri muudatusest</w:t>
      </w:r>
      <w:r w:rsidR="0035470E">
        <w:t xml:space="preserve"> PISTS-</w:t>
      </w:r>
      <w:proofErr w:type="spellStart"/>
      <w:r w:rsidR="0035470E">
        <w:t>is</w:t>
      </w:r>
      <w:proofErr w:type="spellEnd"/>
      <w:r w:rsidR="0035470E">
        <w:t xml:space="preserve"> ja TVTS-</w:t>
      </w:r>
      <w:proofErr w:type="spellStart"/>
      <w:r w:rsidR="0035470E">
        <w:t>is</w:t>
      </w:r>
      <w:proofErr w:type="spellEnd"/>
      <w:r w:rsidR="0035470E">
        <w:t xml:space="preserve">. </w:t>
      </w:r>
      <w:r w:rsidR="00381251">
        <w:t>Muudatuse tulemuse</w:t>
      </w:r>
      <w:r w:rsidR="009309EA">
        <w:t>na</w:t>
      </w:r>
      <w:r w:rsidR="00381251">
        <w:t xml:space="preserve"> </w:t>
      </w:r>
      <w:r w:rsidR="00CD70C4">
        <w:t>käsit</w:t>
      </w:r>
      <w:r w:rsidR="00421C25">
        <w:t>atakse</w:t>
      </w:r>
      <w:r w:rsidR="00CD70C4">
        <w:t xml:space="preserve"> </w:t>
      </w:r>
      <w:r w:rsidR="00BE04CF">
        <w:t>puudega lapsi kuni 18-aastaste isikutena</w:t>
      </w:r>
      <w:r w:rsidR="00421C25">
        <w:t xml:space="preserve"> ka sotsiaalse rehabilitatsiooni teenuse saamise korral</w:t>
      </w:r>
      <w:r w:rsidR="00FB7AFA">
        <w:t>,</w:t>
      </w:r>
      <w:r w:rsidR="00123212">
        <w:t xml:space="preserve"> nii nagu seda tehakse </w:t>
      </w:r>
      <w:r w:rsidR="00FB7AFA">
        <w:t>edaspidi</w:t>
      </w:r>
      <w:r w:rsidR="00123212">
        <w:t xml:space="preserve"> PISTS-</w:t>
      </w:r>
      <w:proofErr w:type="spellStart"/>
      <w:r w:rsidR="00123212">
        <w:t>is</w:t>
      </w:r>
      <w:proofErr w:type="spellEnd"/>
      <w:r w:rsidR="00123212">
        <w:t xml:space="preserve"> ja TVTS-</w:t>
      </w:r>
      <w:proofErr w:type="spellStart"/>
      <w:r w:rsidR="00123212">
        <w:t>is</w:t>
      </w:r>
      <w:proofErr w:type="spellEnd"/>
      <w:r w:rsidR="00123212">
        <w:t xml:space="preserve">. </w:t>
      </w:r>
    </w:p>
    <w:p w14:paraId="41BB7537" w14:textId="77777777" w:rsidR="005A36BA" w:rsidRDefault="005A36BA" w:rsidP="003911EE">
      <w:pPr>
        <w:jc w:val="both"/>
      </w:pPr>
    </w:p>
    <w:p w14:paraId="2DBF5BE4" w14:textId="6C17148B" w:rsidR="005A36BA" w:rsidRPr="00A37C26" w:rsidRDefault="005A36BA" w:rsidP="003911EE">
      <w:pPr>
        <w:jc w:val="both"/>
        <w:rPr>
          <w:color w:val="202020"/>
        </w:rPr>
      </w:pPr>
      <w:r w:rsidRPr="004F77DB">
        <w:t xml:space="preserve">Võrreldes kehtiva seadusega muudetakse ka </w:t>
      </w:r>
      <w:r w:rsidR="002D4909" w:rsidRPr="004F77DB">
        <w:t>majutuskulude</w:t>
      </w:r>
      <w:r w:rsidRPr="004F77DB">
        <w:t xml:space="preserve"> </w:t>
      </w:r>
      <w:r w:rsidR="002D4909" w:rsidRPr="004F77DB">
        <w:t>hüvitamise</w:t>
      </w:r>
      <w:r w:rsidR="00FB7AFA">
        <w:t xml:space="preserve"> </w:t>
      </w:r>
      <w:r w:rsidR="00FB7AFA" w:rsidRPr="004F77DB">
        <w:t>õigust</w:t>
      </w:r>
      <w:r w:rsidR="00FB7AFA">
        <w:t>.</w:t>
      </w:r>
      <w:r w:rsidR="002D4909" w:rsidRPr="004F77DB">
        <w:t xml:space="preserve"> </w:t>
      </w:r>
      <w:r w:rsidR="004F77DB" w:rsidRPr="004F77DB">
        <w:t xml:space="preserve">Kui kehtiva seaduse järgi </w:t>
      </w:r>
      <w:r w:rsidR="00A55309">
        <w:t xml:space="preserve">hüvitati teenuse saamise ajal majutuskulud </w:t>
      </w:r>
      <w:r w:rsidR="00A55309">
        <w:rPr>
          <w:color w:val="202020"/>
        </w:rPr>
        <w:t>õ</w:t>
      </w:r>
      <w:r w:rsidRPr="004F77DB">
        <w:rPr>
          <w:color w:val="202020"/>
        </w:rPr>
        <w:t xml:space="preserve">igustatud isikule </w:t>
      </w:r>
      <w:r w:rsidR="000B603B">
        <w:rPr>
          <w:color w:val="202020"/>
        </w:rPr>
        <w:t>ning</w:t>
      </w:r>
      <w:r w:rsidRPr="004F77DB">
        <w:rPr>
          <w:color w:val="202020"/>
        </w:rPr>
        <w:t xml:space="preserve"> vajaduse korral alla 16-aastase õigustatud isiku saatjale, </w:t>
      </w:r>
      <w:r w:rsidR="00A55309">
        <w:rPr>
          <w:color w:val="202020"/>
        </w:rPr>
        <w:t>siis muudatuse tulemuse</w:t>
      </w:r>
      <w:r w:rsidR="00FB7AFA">
        <w:rPr>
          <w:color w:val="202020"/>
        </w:rPr>
        <w:t>na</w:t>
      </w:r>
      <w:r w:rsidR="00A55309">
        <w:rPr>
          <w:color w:val="202020"/>
        </w:rPr>
        <w:t xml:space="preserve"> </w:t>
      </w:r>
      <w:r w:rsidR="00503373">
        <w:rPr>
          <w:color w:val="202020"/>
        </w:rPr>
        <w:t xml:space="preserve">hüvitatakse vajaduse korral teenuse saamise ajal majutuskulud alla 18-aastase õigustatud isiku saatjale. </w:t>
      </w:r>
      <w:r w:rsidR="00A466CA" w:rsidRPr="00A466CA">
        <w:rPr>
          <w:color w:val="202020"/>
        </w:rPr>
        <w:t xml:space="preserve">Kehtivas seaduses on </w:t>
      </w:r>
      <w:r w:rsidR="00A466CA">
        <w:rPr>
          <w:color w:val="202020"/>
        </w:rPr>
        <w:t xml:space="preserve">ka </w:t>
      </w:r>
      <w:r w:rsidR="00A466CA" w:rsidRPr="00A466CA">
        <w:rPr>
          <w:color w:val="202020"/>
        </w:rPr>
        <w:t>sätestatud, et rehabilitatsiooniplaani koostamisel pea</w:t>
      </w:r>
      <w:r w:rsidR="00FB7AFA">
        <w:rPr>
          <w:color w:val="202020"/>
        </w:rPr>
        <w:t>vad</w:t>
      </w:r>
      <w:r w:rsidR="00A466CA" w:rsidRPr="00A466CA">
        <w:rPr>
          <w:color w:val="202020"/>
        </w:rPr>
        <w:t xml:space="preserve"> rehabilitatsioonimeeskonda kuuluma psühhiaater ja tegevusterapeut, kui hinnatakse 16-aastase ja vanema raske, sügava või püsiva kuluga psüühikahäirega isiku tegevusvõimet või erihoolekandeteenuse vajadust.</w:t>
      </w:r>
      <w:r w:rsidR="00A466CA">
        <w:rPr>
          <w:color w:val="202020"/>
        </w:rPr>
        <w:t xml:space="preserve"> M</w:t>
      </w:r>
      <w:r w:rsidR="00A466CA" w:rsidRPr="00A466CA">
        <w:rPr>
          <w:color w:val="202020"/>
        </w:rPr>
        <w:t>uudatuse tulemuse</w:t>
      </w:r>
      <w:r w:rsidR="00FB7AFA">
        <w:rPr>
          <w:color w:val="202020"/>
        </w:rPr>
        <w:t>na</w:t>
      </w:r>
      <w:r w:rsidR="00A466CA" w:rsidRPr="00A466CA">
        <w:rPr>
          <w:color w:val="202020"/>
        </w:rPr>
        <w:t xml:space="preserve"> pea</w:t>
      </w:r>
      <w:r w:rsidR="00FB7AFA">
        <w:rPr>
          <w:color w:val="202020"/>
        </w:rPr>
        <w:t>vad</w:t>
      </w:r>
      <w:r w:rsidR="00A466CA" w:rsidRPr="00A466CA">
        <w:rPr>
          <w:color w:val="202020"/>
        </w:rPr>
        <w:t xml:space="preserve"> edaspidi rehabilitatsioonimeeskonda kuuluma psühhiaater ja tegevusterapeut, kui hinnatakse 18-aastase ja vanema raske, sügava või püsiva kuluga psüühikahäirega isiku tegevusvõimet või erihoolekandeteenuse vajadust.</w:t>
      </w:r>
    </w:p>
    <w:p w14:paraId="0B85C02B" w14:textId="77777777" w:rsidR="00691BCB" w:rsidRDefault="00691BCB" w:rsidP="003911EE">
      <w:pPr>
        <w:jc w:val="both"/>
      </w:pPr>
    </w:p>
    <w:p w14:paraId="2529DC08" w14:textId="6430336F" w:rsidR="00691BCB" w:rsidRDefault="00691BCB" w:rsidP="003911EE">
      <w:pPr>
        <w:jc w:val="both"/>
      </w:pPr>
      <w:r w:rsidRPr="00367C3F">
        <w:rPr>
          <w:b/>
          <w:bCs/>
        </w:rPr>
        <w:t xml:space="preserve">Eelnõu </w:t>
      </w:r>
      <w:r w:rsidRPr="007D1D15">
        <w:rPr>
          <w:b/>
          <w:bCs/>
        </w:rPr>
        <w:t xml:space="preserve">§ </w:t>
      </w:r>
      <w:r w:rsidR="0077488A">
        <w:rPr>
          <w:b/>
          <w:bCs/>
        </w:rPr>
        <w:t>4</w:t>
      </w:r>
      <w:r w:rsidRPr="007D1D15">
        <w:rPr>
          <w:b/>
          <w:bCs/>
        </w:rPr>
        <w:t xml:space="preserve"> punktiga</w:t>
      </w:r>
      <w:r w:rsidRPr="00367C3F">
        <w:rPr>
          <w:b/>
          <w:bCs/>
        </w:rPr>
        <w:t xml:space="preserve"> 2</w:t>
      </w:r>
      <w:r w:rsidR="00421C25">
        <w:rPr>
          <w:b/>
          <w:bCs/>
        </w:rPr>
        <w:t>2</w:t>
      </w:r>
      <w:r>
        <w:t xml:space="preserve"> </w:t>
      </w:r>
      <w:r w:rsidR="00167EE3">
        <w:t xml:space="preserve">täpsustatakse </w:t>
      </w:r>
      <w:r w:rsidR="00FB7AFA">
        <w:t>SHS §</w:t>
      </w:r>
      <w:r w:rsidR="00167EE3">
        <w:t xml:space="preserve"> 61 lõi</w:t>
      </w:r>
      <w:r w:rsidR="00FB7AFA">
        <w:t>ke</w:t>
      </w:r>
      <w:r w:rsidR="00167EE3">
        <w:t xml:space="preserve"> 1 ja </w:t>
      </w:r>
      <w:r w:rsidR="00FB7AFA">
        <w:t>§</w:t>
      </w:r>
      <w:r w:rsidR="00167EE3">
        <w:t xml:space="preserve"> 64 lõi</w:t>
      </w:r>
      <w:r w:rsidR="00FB7AFA">
        <w:t>ke</w:t>
      </w:r>
      <w:r w:rsidR="00167EE3">
        <w:t xml:space="preserve"> 3 sõnastust, eemaldades vii</w:t>
      </w:r>
      <w:r w:rsidR="00FB7AFA">
        <w:t>te</w:t>
      </w:r>
      <w:r w:rsidR="00167EE3">
        <w:t xml:space="preserve"> kehtetule pun</w:t>
      </w:r>
      <w:r w:rsidR="00421C25">
        <w:t>ktile.</w:t>
      </w:r>
    </w:p>
    <w:p w14:paraId="2DAB9E8C" w14:textId="77777777" w:rsidR="00167EE3" w:rsidRDefault="00167EE3" w:rsidP="003911EE">
      <w:pPr>
        <w:jc w:val="both"/>
      </w:pPr>
    </w:p>
    <w:p w14:paraId="74887AF2" w14:textId="5BD57638" w:rsidR="00167EE3" w:rsidRDefault="00167EE3" w:rsidP="003911EE">
      <w:pPr>
        <w:jc w:val="both"/>
      </w:pPr>
      <w:r w:rsidRPr="00167EE3">
        <w:rPr>
          <w:b/>
          <w:bCs/>
        </w:rPr>
        <w:t xml:space="preserve">Eelnõu </w:t>
      </w:r>
      <w:r w:rsidR="0077488A" w:rsidRPr="007D1D15">
        <w:rPr>
          <w:b/>
          <w:bCs/>
        </w:rPr>
        <w:t xml:space="preserve">§ </w:t>
      </w:r>
      <w:r w:rsidR="0077488A">
        <w:rPr>
          <w:b/>
          <w:bCs/>
        </w:rPr>
        <w:t>4</w:t>
      </w:r>
      <w:r w:rsidRPr="00167EE3">
        <w:rPr>
          <w:b/>
          <w:bCs/>
        </w:rPr>
        <w:t xml:space="preserve"> punktiga 2</w:t>
      </w:r>
      <w:r w:rsidR="007D4A1E">
        <w:rPr>
          <w:b/>
          <w:bCs/>
        </w:rPr>
        <w:t>3</w:t>
      </w:r>
      <w:r>
        <w:t xml:space="preserve"> täpsustatakse </w:t>
      </w:r>
      <w:r w:rsidR="00FB7AFA">
        <w:t>SHS</w:t>
      </w:r>
      <w:r>
        <w:t xml:space="preserve"> 63 lõi</w:t>
      </w:r>
      <w:r w:rsidR="00FB7AFA">
        <w:t>ke</w:t>
      </w:r>
      <w:r>
        <w:t xml:space="preserve"> 1 sõnastust, eemaldades vii</w:t>
      </w:r>
      <w:r w:rsidR="00FB7AFA">
        <w:t>te</w:t>
      </w:r>
      <w:r>
        <w:t xml:space="preserve"> kehtetule punktile.</w:t>
      </w:r>
    </w:p>
    <w:p w14:paraId="27102794" w14:textId="77777777" w:rsidR="00167EE3" w:rsidRPr="00613501" w:rsidRDefault="00167EE3" w:rsidP="003911EE">
      <w:pPr>
        <w:jc w:val="both"/>
      </w:pPr>
    </w:p>
    <w:p w14:paraId="7FBD6D50" w14:textId="4E261D78" w:rsidR="00265180" w:rsidRPr="00613501" w:rsidRDefault="00691BCB" w:rsidP="003911EE">
      <w:pPr>
        <w:jc w:val="both"/>
      </w:pPr>
      <w:r w:rsidRPr="00613501">
        <w:rPr>
          <w:b/>
          <w:bCs/>
        </w:rPr>
        <w:t xml:space="preserve">Eelnõu § </w:t>
      </w:r>
      <w:r w:rsidR="0077488A">
        <w:rPr>
          <w:b/>
          <w:bCs/>
        </w:rPr>
        <w:t>4</w:t>
      </w:r>
      <w:r w:rsidRPr="00613501">
        <w:rPr>
          <w:b/>
          <w:bCs/>
        </w:rPr>
        <w:t xml:space="preserve"> punktiga 2</w:t>
      </w:r>
      <w:r w:rsidR="007D4A1E">
        <w:rPr>
          <w:b/>
          <w:bCs/>
        </w:rPr>
        <w:t>4</w:t>
      </w:r>
      <w:r w:rsidR="00265180" w:rsidRPr="00613501">
        <w:t xml:space="preserve"> </w:t>
      </w:r>
      <w:r w:rsidR="00265180" w:rsidRPr="00F81933">
        <w:t>muudetakse</w:t>
      </w:r>
      <w:r w:rsidR="00265180" w:rsidRPr="00613501">
        <w:t xml:space="preserve"> </w:t>
      </w:r>
      <w:r w:rsidR="00FB7AFA">
        <w:t xml:space="preserve">SHS </w:t>
      </w:r>
      <w:r w:rsidR="00FB7AFA" w:rsidRPr="007D4A1E">
        <w:t>§</w:t>
      </w:r>
      <w:r w:rsidR="00265180" w:rsidRPr="007D4A1E">
        <w:t xml:space="preserve"> 64 lõiget 2</w:t>
      </w:r>
      <w:r w:rsidR="00563F04" w:rsidRPr="007D4A1E">
        <w:t>, kus</w:t>
      </w:r>
      <w:r w:rsidR="00563F04" w:rsidRPr="00613501">
        <w:t xml:space="preserve"> asendatakse s</w:t>
      </w:r>
      <w:r w:rsidR="00613501" w:rsidRPr="00613501">
        <w:t>õna „15-aastaste“ sõnaga „17-aastaste“ ja sõna „16-aastaste“ sõnaga „18-aastaste“</w:t>
      </w:r>
      <w:r w:rsidR="00613501">
        <w:t>. Muudatus tuleneb puudega lapse vanusepiiri muutmisest 16</w:t>
      </w:r>
      <w:r w:rsidR="00FB7AFA">
        <w:t> aastalt</w:t>
      </w:r>
      <w:r w:rsidR="00E31C07">
        <w:t xml:space="preserve"> 18 aastale,</w:t>
      </w:r>
      <w:r w:rsidR="00613501">
        <w:t xml:space="preserve"> millega seoses muudetakse ka </w:t>
      </w:r>
      <w:r w:rsidR="00FB7AFA" w:rsidRPr="007D4A1E">
        <w:t>§</w:t>
      </w:r>
      <w:r w:rsidR="00613501" w:rsidRPr="007D4A1E">
        <w:t xml:space="preserve"> 59 lõi</w:t>
      </w:r>
      <w:r w:rsidR="00FB7AFA" w:rsidRPr="007D4A1E">
        <w:t>ke</w:t>
      </w:r>
      <w:r w:rsidR="00613501" w:rsidRPr="007D4A1E">
        <w:t xml:space="preserve"> 1 punkt</w:t>
      </w:r>
      <w:r w:rsidR="00FB7AFA" w:rsidRPr="007D4A1E">
        <w:t>i</w:t>
      </w:r>
      <w:r w:rsidR="00613501" w:rsidRPr="007D4A1E">
        <w:t xml:space="preserve"> 1 selliselt</w:t>
      </w:r>
      <w:r w:rsidR="00613501">
        <w:t xml:space="preserve">, et sotsiaalse rehabilitatsiooni teenuse </w:t>
      </w:r>
      <w:r w:rsidR="00FB7AFA">
        <w:t xml:space="preserve">eest </w:t>
      </w:r>
      <w:r w:rsidR="00613501">
        <w:t>tasu maksmise kohu</w:t>
      </w:r>
      <w:r w:rsidR="00FB7AFA">
        <w:t>s</w:t>
      </w:r>
      <w:r w:rsidR="00613501">
        <w:t>tuse ülevõtmis</w:t>
      </w:r>
      <w:r w:rsidR="007D4A1E">
        <w:t>t on edaspidi</w:t>
      </w:r>
      <w:r w:rsidR="00613501">
        <w:t xml:space="preserve"> õigus </w:t>
      </w:r>
      <w:r w:rsidR="007D4A1E">
        <w:t>taotleda</w:t>
      </w:r>
      <w:r w:rsidR="00613501">
        <w:t xml:space="preserve"> kuni 18-aastasel isikul, kellel on puue </w:t>
      </w:r>
      <w:r w:rsidR="000D65C1">
        <w:t>PISTS</w:t>
      </w:r>
      <w:r w:rsidR="00613501">
        <w:t xml:space="preserve"> </w:t>
      </w:r>
      <w:r w:rsidR="00613501" w:rsidRPr="00613501">
        <w:t>§ 2 tähenduse</w:t>
      </w:r>
      <w:r w:rsidR="00613501">
        <w:t xml:space="preserve">s. Kuna edaspidi on ka sotsiaalse rehabilitatsiooni teenuse </w:t>
      </w:r>
      <w:r w:rsidR="007D4A1E">
        <w:t>osutamisel</w:t>
      </w:r>
      <w:r w:rsidR="00613501" w:rsidRPr="007D4A1E">
        <w:t xml:space="preserve"> puudega laps</w:t>
      </w:r>
      <w:r w:rsidR="00613501">
        <w:t xml:space="preserve"> kuni 18-aastane, on vajalik muuta ka rehabilitatsioonijärjekorraga seotud sätet</w:t>
      </w:r>
      <w:r w:rsidR="000D65C1">
        <w:t>.</w:t>
      </w:r>
    </w:p>
    <w:p w14:paraId="6D60A20D" w14:textId="77777777" w:rsidR="00265180" w:rsidRDefault="00265180" w:rsidP="003911EE">
      <w:pPr>
        <w:jc w:val="both"/>
        <w:rPr>
          <w:b/>
          <w:bCs/>
        </w:rPr>
      </w:pPr>
    </w:p>
    <w:p w14:paraId="3D3BD5BC" w14:textId="56101945" w:rsidR="00691BCB" w:rsidRPr="00265180" w:rsidRDefault="00265180" w:rsidP="003911EE">
      <w:pPr>
        <w:jc w:val="both"/>
        <w:rPr>
          <w:b/>
          <w:bCs/>
        </w:rPr>
      </w:pPr>
      <w:r w:rsidRPr="00826139">
        <w:rPr>
          <w:b/>
          <w:bCs/>
        </w:rPr>
        <w:t xml:space="preserve">Eelnõu § </w:t>
      </w:r>
      <w:r w:rsidR="0077488A">
        <w:rPr>
          <w:b/>
          <w:bCs/>
        </w:rPr>
        <w:t>4</w:t>
      </w:r>
      <w:r w:rsidRPr="00826139">
        <w:rPr>
          <w:b/>
          <w:bCs/>
        </w:rPr>
        <w:t xml:space="preserve"> punktiga 2</w:t>
      </w:r>
      <w:r w:rsidR="007D4A1E">
        <w:rPr>
          <w:b/>
          <w:bCs/>
        </w:rPr>
        <w:t>5</w:t>
      </w:r>
      <w:r>
        <w:rPr>
          <w:b/>
          <w:bCs/>
        </w:rPr>
        <w:t xml:space="preserve"> </w:t>
      </w:r>
      <w:r w:rsidR="00826139">
        <w:t xml:space="preserve">muudetakse </w:t>
      </w:r>
      <w:r w:rsidR="0007279F">
        <w:t>SHS §</w:t>
      </w:r>
      <w:r w:rsidR="00826139">
        <w:t xml:space="preserve"> 67 punkti 1.</w:t>
      </w:r>
      <w:r w:rsidR="00691BCB">
        <w:t xml:space="preserve"> </w:t>
      </w:r>
      <w:r w:rsidR="00826139">
        <w:t>Muudatusega täpsustatakse, et</w:t>
      </w:r>
      <w:r w:rsidR="00691BCB">
        <w:t xml:space="preserve"> </w:t>
      </w:r>
      <w:r w:rsidR="00EE69F2">
        <w:t>SKA</w:t>
      </w:r>
      <w:r w:rsidR="00691BCB">
        <w:t xml:space="preserve"> ei koosta teenuse</w:t>
      </w:r>
      <w:r w:rsidR="0007279F">
        <w:t>vajaduse</w:t>
      </w:r>
      <w:r w:rsidR="00691BCB">
        <w:t xml:space="preserve"> kindlaks määramisel tegevuskava, vaid selle koostab teenuse</w:t>
      </w:r>
      <w:r w:rsidR="0007279F">
        <w:t>osutaja.</w:t>
      </w:r>
    </w:p>
    <w:p w14:paraId="3B83548E" w14:textId="77777777" w:rsidR="00691BCB" w:rsidRDefault="00691BCB" w:rsidP="003911EE">
      <w:pPr>
        <w:jc w:val="both"/>
      </w:pPr>
    </w:p>
    <w:p w14:paraId="384F9B76" w14:textId="3A018F73" w:rsidR="00691BCB" w:rsidRDefault="00691BCB" w:rsidP="003911EE">
      <w:pPr>
        <w:jc w:val="both"/>
      </w:pPr>
      <w:r w:rsidRPr="00AE194F">
        <w:rPr>
          <w:b/>
          <w:bCs/>
        </w:rPr>
        <w:lastRenderedPageBreak/>
        <w:t>Eelnõu §</w:t>
      </w:r>
      <w:r>
        <w:rPr>
          <w:b/>
          <w:bCs/>
        </w:rPr>
        <w:t xml:space="preserve"> </w:t>
      </w:r>
      <w:r w:rsidR="0077488A">
        <w:rPr>
          <w:b/>
          <w:bCs/>
        </w:rPr>
        <w:t>4</w:t>
      </w:r>
      <w:r>
        <w:rPr>
          <w:b/>
          <w:bCs/>
        </w:rPr>
        <w:t xml:space="preserve"> punktiga</w:t>
      </w:r>
      <w:r>
        <w:t xml:space="preserve"> </w:t>
      </w:r>
      <w:r w:rsidRPr="00826139">
        <w:rPr>
          <w:b/>
          <w:bCs/>
        </w:rPr>
        <w:t>2</w:t>
      </w:r>
      <w:r w:rsidR="007D4A1E">
        <w:rPr>
          <w:b/>
          <w:bCs/>
        </w:rPr>
        <w:t>6</w:t>
      </w:r>
      <w:r w:rsidRPr="00826139">
        <w:rPr>
          <w:b/>
          <w:bCs/>
        </w:rPr>
        <w:t xml:space="preserve"> </w:t>
      </w:r>
      <w:r>
        <w:t>täpsustatakse</w:t>
      </w:r>
      <w:r w:rsidR="00826139">
        <w:t xml:space="preserve"> </w:t>
      </w:r>
      <w:r w:rsidR="0007279F">
        <w:t>SHS §</w:t>
      </w:r>
      <w:r w:rsidR="00826139">
        <w:t xml:space="preserve"> 67 punkti 3</w:t>
      </w:r>
      <w:r>
        <w:t xml:space="preserve">, </w:t>
      </w:r>
      <w:r w:rsidR="00826139">
        <w:t>mille kohaselt tuleb</w:t>
      </w:r>
      <w:r>
        <w:t xml:space="preserve"> kirjalik hinnang sotsiaalse rehabilitatsiooni eesmärgi saavutamise või </w:t>
      </w:r>
      <w:r w:rsidRPr="007D4A1E">
        <w:t>saavutama</w:t>
      </w:r>
      <w:r w:rsidR="0007279F" w:rsidRPr="007D4A1E">
        <w:t>ta</w:t>
      </w:r>
      <w:r w:rsidRPr="007D4A1E">
        <w:t xml:space="preserve"> jäämise põhjuste</w:t>
      </w:r>
      <w:r>
        <w:t xml:space="preserve"> kohta </w:t>
      </w:r>
      <w:r w:rsidR="00E31C07">
        <w:t xml:space="preserve">esitada </w:t>
      </w:r>
      <w:r w:rsidR="00EE69F2">
        <w:t>SKA</w:t>
      </w:r>
      <w:r w:rsidR="00A62ACD">
        <w:t>-</w:t>
      </w:r>
      <w:proofErr w:type="spellStart"/>
      <w:r w:rsidR="00A62ACD">
        <w:t>le</w:t>
      </w:r>
      <w:proofErr w:type="spellEnd"/>
      <w:r>
        <w:t xml:space="preserve"> hiljemalt koos viimase isikupõhise üksikaruandega, mitte viimase arvega, kuna aruanne on arve esitamise eelduseks.</w:t>
      </w:r>
    </w:p>
    <w:p w14:paraId="33DE22BF" w14:textId="77777777" w:rsidR="00484D10" w:rsidRDefault="00484D10" w:rsidP="003911EE">
      <w:pPr>
        <w:jc w:val="both"/>
      </w:pPr>
    </w:p>
    <w:p w14:paraId="3457CF82" w14:textId="64B5C90F" w:rsidR="00484D10" w:rsidRDefault="00484D10" w:rsidP="003911EE">
      <w:pPr>
        <w:jc w:val="both"/>
      </w:pPr>
      <w:r w:rsidRPr="00613501">
        <w:rPr>
          <w:b/>
          <w:bCs/>
        </w:rPr>
        <w:t>Eelnõu</w:t>
      </w:r>
      <w:r>
        <w:t xml:space="preserve"> </w:t>
      </w:r>
      <w:r w:rsidRPr="008F749E">
        <w:rPr>
          <w:b/>
          <w:bCs/>
        </w:rPr>
        <w:t>§</w:t>
      </w:r>
      <w:r>
        <w:rPr>
          <w:b/>
          <w:bCs/>
        </w:rPr>
        <w:t xml:space="preserve"> </w:t>
      </w:r>
      <w:r w:rsidR="0077488A">
        <w:rPr>
          <w:b/>
          <w:bCs/>
        </w:rPr>
        <w:t>4</w:t>
      </w:r>
      <w:r>
        <w:rPr>
          <w:b/>
          <w:bCs/>
        </w:rPr>
        <w:t xml:space="preserve"> punktiga</w:t>
      </w:r>
      <w:r>
        <w:t xml:space="preserve"> </w:t>
      </w:r>
      <w:r w:rsidRPr="00826139">
        <w:rPr>
          <w:b/>
          <w:bCs/>
        </w:rPr>
        <w:t>2</w:t>
      </w:r>
      <w:r w:rsidR="007D4A1E">
        <w:rPr>
          <w:b/>
          <w:bCs/>
        </w:rPr>
        <w:t>7</w:t>
      </w:r>
      <w:r>
        <w:t xml:space="preserve"> </w:t>
      </w:r>
      <w:r w:rsidR="0007279F">
        <w:t>täiendatakse SHS §</w:t>
      </w:r>
      <w:r w:rsidR="00613501">
        <w:t xml:space="preserve"> 68 lõi</w:t>
      </w:r>
      <w:r w:rsidR="0007279F">
        <w:t>kega</w:t>
      </w:r>
      <w:r w:rsidR="00613501">
        <w:t xml:space="preserve"> 8</w:t>
      </w:r>
      <w:r w:rsidR="00325270">
        <w:t xml:space="preserve">, mille kohaselt ei tohi rehabilitatsioonimeeskonna spetsialist olla </w:t>
      </w:r>
      <w:r w:rsidR="00325270" w:rsidDel="00A25A27">
        <w:t xml:space="preserve">isik, kelle </w:t>
      </w:r>
      <w:r w:rsidR="00325270">
        <w:t xml:space="preserve">karistatus tahtlikult toimepandud kuriteo eest võib ohtu seada teenust saama õigustatud isiku elu, tervise ja vara. Sama </w:t>
      </w:r>
      <w:r w:rsidR="00325270" w:rsidRPr="0007279F">
        <w:t xml:space="preserve">nõue on </w:t>
      </w:r>
      <w:r w:rsidR="0007279F">
        <w:t>olemas</w:t>
      </w:r>
      <w:r w:rsidR="00325270">
        <w:t xml:space="preserve"> kehtivas SHS-</w:t>
      </w:r>
      <w:proofErr w:type="spellStart"/>
      <w:r w:rsidR="00325270">
        <w:t>is</w:t>
      </w:r>
      <w:proofErr w:type="spellEnd"/>
      <w:r w:rsidR="00325270">
        <w:t xml:space="preserve"> </w:t>
      </w:r>
      <w:r w:rsidR="00325270" w:rsidRPr="001866DD">
        <w:t>mitme</w:t>
      </w:r>
      <w:r w:rsidR="001866DD">
        <w:t xml:space="preserve"> </w:t>
      </w:r>
      <w:proofErr w:type="spellStart"/>
      <w:r w:rsidR="001866DD">
        <w:t>KOV-i</w:t>
      </w:r>
      <w:proofErr w:type="spellEnd"/>
      <w:r w:rsidR="00325270" w:rsidRPr="001866DD">
        <w:t xml:space="preserve"> korraldatava teenus</w:t>
      </w:r>
      <w:r w:rsidR="001866DD">
        <w:t>e</w:t>
      </w:r>
      <w:r w:rsidR="00325270">
        <w:t xml:space="preserve"> (nt koduteenus, väljaspool kodu osutatav </w:t>
      </w:r>
      <w:proofErr w:type="spellStart"/>
      <w:r w:rsidR="00325270">
        <w:t>üldhooldusteenus</w:t>
      </w:r>
      <w:proofErr w:type="spellEnd"/>
      <w:r w:rsidR="00325270">
        <w:t>, tugiisikuteenus, isikliku abistaja teenus)</w:t>
      </w:r>
      <w:r w:rsidR="001866DD">
        <w:t xml:space="preserve"> juures</w:t>
      </w:r>
      <w:r w:rsidR="395403F1" w:rsidRPr="66247FAF">
        <w:t>,</w:t>
      </w:r>
      <w:r w:rsidR="00325270">
        <w:t xml:space="preserve"> aga ka riigi korraldatava erihoolekandeteenuse juures. Kuna rehabilitatsioonimeeskonna spetsialist töötab </w:t>
      </w:r>
      <w:r w:rsidR="0007279F">
        <w:t xml:space="preserve">erivajadusega laste ja täisealistega </w:t>
      </w:r>
      <w:r w:rsidR="00325270">
        <w:t>samuti otseselt, tihti üks</w:t>
      </w:r>
      <w:r w:rsidR="001866DD">
        <w:t xml:space="preserve"> ühele</w:t>
      </w:r>
      <w:r w:rsidR="0007279F">
        <w:t>,</w:t>
      </w:r>
      <w:r w:rsidR="00325270">
        <w:t xml:space="preserve"> on vajalik</w:t>
      </w:r>
      <w:r w:rsidR="00075987">
        <w:t xml:space="preserve"> sama</w:t>
      </w:r>
      <w:r w:rsidR="00325270">
        <w:t xml:space="preserve"> nõue seada ka rehabilitatsioonimeeskonna liikmetele. </w:t>
      </w:r>
      <w:r w:rsidR="001827CE">
        <w:t>Seejuures ei ole välistatud, et rehabilitatsioonimeeskonna</w:t>
      </w:r>
      <w:r w:rsidR="2E35C9CE" w:rsidRPr="66247FAF">
        <w:t xml:space="preserve"> </w:t>
      </w:r>
      <w:r w:rsidR="001827CE" w:rsidRPr="00340B66">
        <w:t>l</w:t>
      </w:r>
      <w:r w:rsidR="2E35C9CE" w:rsidRPr="00340B66">
        <w:t>iikmel</w:t>
      </w:r>
      <w:r w:rsidR="001827CE">
        <w:t xml:space="preserve"> on </w:t>
      </w:r>
      <w:r w:rsidR="00065081">
        <w:t xml:space="preserve">varasem </w:t>
      </w:r>
      <w:r w:rsidR="001827CE">
        <w:t xml:space="preserve">karistus, kuid </w:t>
      </w:r>
      <w:r w:rsidR="00065081">
        <w:t>teenuseosutaja kohustus on iga</w:t>
      </w:r>
      <w:r w:rsidR="0007279F">
        <w:t xml:space="preserve"> kord</w:t>
      </w:r>
      <w:r w:rsidR="00065081">
        <w:t xml:space="preserve"> hinnata karistatud isikut ja tema poolt toimepandud tegu. </w:t>
      </w:r>
      <w:r w:rsidR="00065081">
        <w:rPr>
          <w:rStyle w:val="ui-provider"/>
        </w:rPr>
        <w:t>Silmas tuleb pidada seda, et kuna rehabilitatsioonimeeskonna spetsialisti ülesan</w:t>
      </w:r>
      <w:r w:rsidR="0007279F">
        <w:rPr>
          <w:rStyle w:val="ui-provider"/>
        </w:rPr>
        <w:t>ne</w:t>
      </w:r>
      <w:r w:rsidR="00065081">
        <w:rPr>
          <w:rStyle w:val="ui-provider"/>
        </w:rPr>
        <w:t xml:space="preserve"> on toetada ja abistada erivajadusega lapsi ja täisealisi, ei tohi ta olla kliendi elule või tervisele ohtlik. </w:t>
      </w:r>
      <w:r w:rsidR="00BA40AC">
        <w:t xml:space="preserve">Nii on see ka teiste sotsiaalteenuste puhul. </w:t>
      </w:r>
      <w:r w:rsidR="00065081">
        <w:rPr>
          <w:rStyle w:val="ui-provider"/>
        </w:rPr>
        <w:t xml:space="preserve">Tulenevalt sotsiaalteenuse osutamise eesmärkidest </w:t>
      </w:r>
      <w:r w:rsidR="0007279F" w:rsidRPr="00C42C55">
        <w:rPr>
          <w:rStyle w:val="ui-provider"/>
        </w:rPr>
        <w:t>ja</w:t>
      </w:r>
      <w:r w:rsidR="00C42C55">
        <w:rPr>
          <w:rStyle w:val="ui-provider"/>
        </w:rPr>
        <w:t xml:space="preserve"> </w:t>
      </w:r>
      <w:r w:rsidR="00C42C55">
        <w:t>rehabilitatsioonimeeskonna</w:t>
      </w:r>
      <w:r w:rsidR="00C42C55" w:rsidRPr="66247FAF">
        <w:t xml:space="preserve"> </w:t>
      </w:r>
      <w:r w:rsidR="00C42C55" w:rsidRPr="00340B66">
        <w:t>liikme</w:t>
      </w:r>
      <w:r w:rsidR="00C42C55">
        <w:t>te</w:t>
      </w:r>
      <w:r w:rsidR="00065081">
        <w:rPr>
          <w:rStyle w:val="ui-provider"/>
        </w:rPr>
        <w:t xml:space="preserve"> vahetust kokkupuutest klientidega ei tohi riik lubada vahetult teenust osutama isikuid, keda on karistatud eelkõige raskete isikuvastaste süütegude </w:t>
      </w:r>
      <w:r w:rsidR="00C42C55">
        <w:rPr>
          <w:rStyle w:val="ui-provider"/>
        </w:rPr>
        <w:t>(</w:t>
      </w:r>
      <w:r w:rsidR="00065081">
        <w:rPr>
          <w:rStyle w:val="ui-provider"/>
        </w:rPr>
        <w:t xml:space="preserve">tapmine, mõrv, raske tervisekahjustuse tekitamine, kehaline väärkohtlemine, piinamine, vägistamine jms) või ka varavastaste süütegude (vargus, röövimine, kelmus, omastamine jms) eest. Samas </w:t>
      </w:r>
      <w:r w:rsidR="00C42C55">
        <w:rPr>
          <w:rStyle w:val="ui-provider"/>
        </w:rPr>
        <w:t xml:space="preserve">on </w:t>
      </w:r>
      <w:r w:rsidR="00065081">
        <w:rPr>
          <w:rStyle w:val="ui-provider"/>
        </w:rPr>
        <w:t>ilmselgelt ebaproportsionaalne (eesmärgiga kaitsta kliendi elu ja tervist) piirata sotsiaalteenuse osutamist isikul, keda on karistatud näiteks intellektuaalse omandi vastase kuriteo, õigeaegselt esitamata pankrotiavalduse,</w:t>
      </w:r>
      <w:r w:rsidR="0007279F">
        <w:rPr>
          <w:rStyle w:val="ui-provider"/>
        </w:rPr>
        <w:t xml:space="preserve"> </w:t>
      </w:r>
      <w:r w:rsidR="00065081">
        <w:rPr>
          <w:rStyle w:val="ui-provider"/>
        </w:rPr>
        <w:t xml:space="preserve">dokumendi, pitsati </w:t>
      </w:r>
      <w:r w:rsidR="0007279F">
        <w:rPr>
          <w:rStyle w:val="ui-provider"/>
        </w:rPr>
        <w:t>või</w:t>
      </w:r>
      <w:r w:rsidR="00065081">
        <w:rPr>
          <w:rStyle w:val="ui-provider"/>
        </w:rPr>
        <w:t xml:space="preserve"> plangi võltsimise või raamatupidamiskohustuse rikkumise eest.</w:t>
      </w:r>
    </w:p>
    <w:p w14:paraId="3768205A" w14:textId="77777777" w:rsidR="001827CE" w:rsidRDefault="001827CE" w:rsidP="00074587">
      <w:pPr>
        <w:jc w:val="center"/>
      </w:pPr>
    </w:p>
    <w:p w14:paraId="38ADF4F6" w14:textId="2CC40C2F" w:rsidR="00F81933" w:rsidRDefault="001827CE" w:rsidP="003911EE">
      <w:pPr>
        <w:jc w:val="both"/>
      </w:pPr>
      <w:bookmarkStart w:id="13" w:name="_Hlk172713528"/>
      <w:r>
        <w:t xml:space="preserve">Rehabilitatsioonimeeskonda võib kaasata </w:t>
      </w:r>
      <w:r w:rsidR="00BA40AC">
        <w:t>kogemusnõustaja</w:t>
      </w:r>
      <w:r w:rsidR="0007279F">
        <w:t>. S</w:t>
      </w:r>
      <w:r w:rsidR="00BA40AC">
        <w:t xml:space="preserve">eejuures võib kogemusnõustaja kogemus ja nõustamisala </w:t>
      </w:r>
      <w:r w:rsidR="00900FA0">
        <w:t xml:space="preserve">olla selline, </w:t>
      </w:r>
      <w:commentRangeStart w:id="14"/>
      <w:r w:rsidR="00900FA0">
        <w:t xml:space="preserve">mille puhul on </w:t>
      </w:r>
      <w:commentRangeEnd w:id="14"/>
      <w:r w:rsidR="007B2892">
        <w:rPr>
          <w:rStyle w:val="Kommentaariviide"/>
          <w:rFonts w:asciiTheme="minorHAnsi" w:eastAsiaTheme="minorHAnsi" w:hAnsiTheme="minorHAnsi" w:cstheme="minorBidi"/>
        </w:rPr>
        <w:commentReference w:id="14"/>
      </w:r>
      <w:r w:rsidR="00900FA0">
        <w:t xml:space="preserve">kogemusnõustaja karistatud tahtlikult toimepandud kuriteo eest. Ka sellisel juhul võib tööandja inimese tööle võtta, kuid peab hindama, kas see </w:t>
      </w:r>
      <w:r w:rsidR="00065081">
        <w:t xml:space="preserve">karistus </w:t>
      </w:r>
      <w:r w:rsidR="00900FA0">
        <w:t>võib ohtu seada teenust saama õigustatud isiku elu, tervise ja vara või on muu</w:t>
      </w:r>
      <w:r w:rsidR="0007279F">
        <w:t xml:space="preserve"> hulgas</w:t>
      </w:r>
      <w:r w:rsidR="00900FA0">
        <w:t xml:space="preserve"> ka nõustamisalast tulenevalt põhjendatud, et inimene on karistatud.</w:t>
      </w:r>
    </w:p>
    <w:bookmarkEnd w:id="13"/>
    <w:p w14:paraId="0B41A321" w14:textId="77777777" w:rsidR="00F3675D" w:rsidRDefault="00F3675D" w:rsidP="003911EE">
      <w:pPr>
        <w:jc w:val="both"/>
        <w:rPr>
          <w:b/>
          <w:bCs/>
        </w:rPr>
      </w:pPr>
    </w:p>
    <w:p w14:paraId="5071FF17" w14:textId="2FECBB9F" w:rsidR="009D5DAC" w:rsidRDefault="00F3675D" w:rsidP="003911EE">
      <w:pPr>
        <w:jc w:val="both"/>
        <w:rPr>
          <w:b/>
          <w:bCs/>
        </w:rPr>
      </w:pPr>
      <w:r w:rsidRPr="00613501">
        <w:rPr>
          <w:b/>
          <w:bCs/>
        </w:rPr>
        <w:t>Eelnõu</w:t>
      </w:r>
      <w:r>
        <w:t xml:space="preserve"> </w:t>
      </w:r>
      <w:r w:rsidRPr="008F749E">
        <w:rPr>
          <w:b/>
          <w:bCs/>
        </w:rPr>
        <w:t>§</w:t>
      </w:r>
      <w:r>
        <w:rPr>
          <w:b/>
          <w:bCs/>
        </w:rPr>
        <w:t xml:space="preserve"> </w:t>
      </w:r>
      <w:r w:rsidR="0077488A">
        <w:rPr>
          <w:b/>
          <w:bCs/>
        </w:rPr>
        <w:t>4</w:t>
      </w:r>
      <w:r>
        <w:rPr>
          <w:b/>
          <w:bCs/>
        </w:rPr>
        <w:t xml:space="preserve"> punktiga</w:t>
      </w:r>
      <w:r w:rsidR="00C42C55">
        <w:rPr>
          <w:b/>
          <w:bCs/>
        </w:rPr>
        <w:t xml:space="preserve"> 28</w:t>
      </w:r>
      <w:r>
        <w:rPr>
          <w:b/>
          <w:bCs/>
        </w:rPr>
        <w:t xml:space="preserve"> </w:t>
      </w:r>
      <w:r w:rsidR="00291DD9">
        <w:t xml:space="preserve">muudetakse </w:t>
      </w:r>
      <w:r w:rsidR="0007279F">
        <w:t>SHS §</w:t>
      </w:r>
      <w:r w:rsidR="00291DD9">
        <w:t xml:space="preserve"> 69 lõiget 8, milles on sätestatud, kes kuulub </w:t>
      </w:r>
      <w:r w:rsidR="00E31C07">
        <w:t>rehabilitats</w:t>
      </w:r>
      <w:r w:rsidR="00291DD9">
        <w:t xml:space="preserve">iooniprogrammi hindamise komisjoni. Tegu on peamiselt tehnilise muudatusega, sest ekslikult asendati sättes 19.06.2023 vastu võetud </w:t>
      </w:r>
      <w:r w:rsidR="009D5DAC" w:rsidRPr="009D5DAC">
        <w:t>Vabariigi Valitsuse seaduse ja sellega seonduvalt teiste seaduste muutmise seaduses</w:t>
      </w:r>
      <w:r w:rsidR="009D5DAC">
        <w:rPr>
          <w:b/>
          <w:bCs/>
        </w:rPr>
        <w:t xml:space="preserve"> </w:t>
      </w:r>
      <w:r w:rsidR="009D5DAC" w:rsidRPr="009D5DAC">
        <w:t xml:space="preserve">Astangu Kutserehabilitatsiooni Keskuse liikumisega Sotsiaalministeeriumist Haridus- ja Teadusministeeriumi haldusalasse </w:t>
      </w:r>
      <w:r w:rsidR="009D5DAC">
        <w:t xml:space="preserve">ühes kohas </w:t>
      </w:r>
      <w:r w:rsidR="005658ED">
        <w:t xml:space="preserve">liigselt </w:t>
      </w:r>
      <w:r w:rsidR="009D5DAC">
        <w:t xml:space="preserve">Sotsiaalministeerium </w:t>
      </w:r>
      <w:r w:rsidR="005658ED">
        <w:t>Haridus</w:t>
      </w:r>
      <w:r w:rsidR="009D5DAC">
        <w:t xml:space="preserve">- ja Teadusministeeriumiga. Täiendavalt lisatakse rehabilitatsiooniprogrammi hindamise komisjoni Majandus- ja Kommunikatsiooniministeerium, keda </w:t>
      </w:r>
      <w:r w:rsidR="005658ED">
        <w:t xml:space="preserve">sättes </w:t>
      </w:r>
      <w:r w:rsidR="009D5DAC">
        <w:t>enne ei olnud, kuid kes tegelik</w:t>
      </w:r>
      <w:r w:rsidR="0007279F">
        <w:t>ult</w:t>
      </w:r>
      <w:r w:rsidR="009D5DAC">
        <w:t xml:space="preserve"> kuulub hindamis</w:t>
      </w:r>
      <w:r w:rsidR="0007279F">
        <w:t>komisjoni</w:t>
      </w:r>
      <w:r w:rsidR="009D5DAC">
        <w:t xml:space="preserve"> sellest ajast</w:t>
      </w:r>
      <w:r w:rsidR="0007279F">
        <w:t>,</w:t>
      </w:r>
      <w:r w:rsidR="009D5DAC">
        <w:t xml:space="preserve"> kui </w:t>
      </w:r>
      <w:r w:rsidR="0007279F">
        <w:t>töö</w:t>
      </w:r>
      <w:r w:rsidR="009D5DAC">
        <w:t xml:space="preserve">valdkond oli veel Sotsiaalministeeriumi all. Majandus- ja Kommunikatsiooniministeeriumi lisamine on vajalik, sest </w:t>
      </w:r>
      <w:r w:rsidR="0007279F">
        <w:t>praegu</w:t>
      </w:r>
      <w:r w:rsidR="009D5DAC">
        <w:t xml:space="preserve"> kuulub töö</w:t>
      </w:r>
      <w:r w:rsidR="00C749F7">
        <w:t>valdkond</w:t>
      </w:r>
      <w:r w:rsidR="009D5DAC">
        <w:t xml:space="preserve"> selle ministeeriumi alla. </w:t>
      </w:r>
    </w:p>
    <w:p w14:paraId="3F544030" w14:textId="77777777" w:rsidR="00A540BA" w:rsidRDefault="00A540BA" w:rsidP="003911EE">
      <w:pPr>
        <w:jc w:val="both"/>
      </w:pPr>
    </w:p>
    <w:p w14:paraId="2E799630" w14:textId="1EAABEBC" w:rsidR="005569E3" w:rsidRDefault="00A540BA" w:rsidP="003911EE">
      <w:pPr>
        <w:jc w:val="both"/>
      </w:pPr>
      <w:r w:rsidRPr="001151C8">
        <w:rPr>
          <w:b/>
          <w:bCs/>
        </w:rPr>
        <w:t xml:space="preserve">Eelnõu § </w:t>
      </w:r>
      <w:r w:rsidR="0077488A">
        <w:rPr>
          <w:b/>
          <w:bCs/>
        </w:rPr>
        <w:t>4</w:t>
      </w:r>
      <w:r w:rsidRPr="001151C8">
        <w:rPr>
          <w:b/>
          <w:bCs/>
        </w:rPr>
        <w:t xml:space="preserve"> punktiga</w:t>
      </w:r>
      <w:r w:rsidR="00C42C55">
        <w:rPr>
          <w:b/>
          <w:bCs/>
        </w:rPr>
        <w:t xml:space="preserve"> 29</w:t>
      </w:r>
      <w:r w:rsidRPr="001151C8">
        <w:rPr>
          <w:b/>
          <w:bCs/>
        </w:rPr>
        <w:t xml:space="preserve"> </w:t>
      </w:r>
      <w:r w:rsidR="001151C8" w:rsidRPr="00286A49">
        <w:t>tunnistatakse</w:t>
      </w:r>
      <w:r w:rsidR="001151C8" w:rsidRPr="001151C8">
        <w:t xml:space="preserve"> kehtetuks </w:t>
      </w:r>
      <w:r w:rsidR="00286A49">
        <w:t>SHS §</w:t>
      </w:r>
      <w:r w:rsidR="00F3675D">
        <w:t xml:space="preserve"> 76 lõige 3</w:t>
      </w:r>
      <w:r w:rsidR="001151C8" w:rsidRPr="001151C8">
        <w:t xml:space="preserve">, </w:t>
      </w:r>
      <w:r w:rsidR="001151C8" w:rsidRPr="00BD6CF6">
        <w:t>mis</w:t>
      </w:r>
      <w:r w:rsidR="00560659">
        <w:t xml:space="preserve"> </w:t>
      </w:r>
      <w:r w:rsidR="00BD6CF6">
        <w:t xml:space="preserve">võimaldas </w:t>
      </w:r>
      <w:proofErr w:type="spellStart"/>
      <w:r w:rsidR="00341EB5">
        <w:t>SKA</w:t>
      </w:r>
      <w:r w:rsidR="001B2525">
        <w:t>-l</w:t>
      </w:r>
      <w:proofErr w:type="spellEnd"/>
      <w:r w:rsidR="00BD6CF6" w:rsidRPr="00BD6CF6">
        <w:t xml:space="preserve"> erihoolekandeteenuse järjekorda panna vähemalt 16-aastase teenust saama õigustatud isiku juhul, kui tema toetusvajaduse hindamisel on tuvastatud erihoolekandeteenuse vajadus.</w:t>
      </w:r>
      <w:r w:rsidR="00BD6CF6">
        <w:t xml:space="preserve"> </w:t>
      </w:r>
      <w:r w:rsidR="00286A49">
        <w:t>Säte</w:t>
      </w:r>
      <w:r w:rsidR="00BD6CF6">
        <w:t xml:space="preserve"> tunnistatakse kehtetuks</w:t>
      </w:r>
      <w:r w:rsidR="00F71C1A">
        <w:t xml:space="preserve"> seoses </w:t>
      </w:r>
      <w:r w:rsidR="00287738">
        <w:t xml:space="preserve">sellega, et </w:t>
      </w:r>
      <w:r w:rsidR="00EE69F2">
        <w:t>SKA</w:t>
      </w:r>
      <w:r w:rsidR="00287738">
        <w:t xml:space="preserve"> kasutab toetusvajaduse hindamisel</w:t>
      </w:r>
      <w:r w:rsidR="00A0463B">
        <w:t xml:space="preserve"> ka </w:t>
      </w:r>
      <w:r w:rsidR="00282095">
        <w:t xml:space="preserve">töötukassa </w:t>
      </w:r>
      <w:r w:rsidR="00A0463B">
        <w:t>töövõime hindamise andmeid, seejuures on puuduva töö</w:t>
      </w:r>
      <w:r w:rsidR="00282095">
        <w:t xml:space="preserve">võime hindamise otsus vajalik ööpäevaringse </w:t>
      </w:r>
      <w:r w:rsidR="008A17C0">
        <w:t>erihoolekandeteenuse</w:t>
      </w:r>
      <w:r w:rsidR="00282095">
        <w:t xml:space="preserve"> ja </w:t>
      </w:r>
      <w:r w:rsidR="00252D8D">
        <w:t xml:space="preserve">töötamise toetamise teenuse </w:t>
      </w:r>
      <w:r w:rsidR="00701226">
        <w:t>saamiseks. Seoses PISTS-</w:t>
      </w:r>
      <w:proofErr w:type="spellStart"/>
      <w:r w:rsidR="00701226">
        <w:t>is</w:t>
      </w:r>
      <w:proofErr w:type="spellEnd"/>
      <w:r w:rsidR="00701226">
        <w:t xml:space="preserve"> ja TVTS-</w:t>
      </w:r>
      <w:proofErr w:type="spellStart"/>
      <w:r w:rsidR="00701226">
        <w:t>is</w:t>
      </w:r>
      <w:proofErr w:type="spellEnd"/>
      <w:r w:rsidR="00701226">
        <w:t xml:space="preserve"> puudega lapse ea muutmisega </w:t>
      </w:r>
      <w:r w:rsidR="00286A49">
        <w:t>16 aastalt 18 aastale</w:t>
      </w:r>
      <w:r w:rsidR="00676403">
        <w:t xml:space="preserve"> ei tehta enam töövõime hindamist 16</w:t>
      </w:r>
      <w:r w:rsidR="00286A49">
        <w:t> aasta</w:t>
      </w:r>
      <w:r w:rsidR="00676403">
        <w:t xml:space="preserve"> </w:t>
      </w:r>
      <w:r w:rsidR="00676403">
        <w:lastRenderedPageBreak/>
        <w:t xml:space="preserve">vanuses, mistõttu ei ole </w:t>
      </w:r>
      <w:proofErr w:type="spellStart"/>
      <w:r w:rsidR="00EE69F2">
        <w:t>SKA-l</w:t>
      </w:r>
      <w:proofErr w:type="spellEnd"/>
      <w:r w:rsidR="00676403">
        <w:t xml:space="preserve"> </w:t>
      </w:r>
      <w:r w:rsidR="00286A49">
        <w:t xml:space="preserve">ka </w:t>
      </w:r>
      <w:r w:rsidR="00676403">
        <w:t>võimalik saada vajalikke andmeid, mille alusel</w:t>
      </w:r>
      <w:r w:rsidR="00172CEE">
        <w:t xml:space="preserve"> inimene õige teenuse järjekorda panna.</w:t>
      </w:r>
      <w:r w:rsidR="00A8724F">
        <w:t xml:space="preserve"> Tagamaks ka tulevikus selle, et lapsel</w:t>
      </w:r>
      <w:r w:rsidR="00E778E5">
        <w:t>, kes teenust vajab</w:t>
      </w:r>
      <w:r w:rsidR="00AF597B">
        <w:t>,</w:t>
      </w:r>
      <w:r w:rsidR="00E778E5">
        <w:t xml:space="preserve"> </w:t>
      </w:r>
      <w:r w:rsidR="00A8724F">
        <w:t xml:space="preserve">oleks </w:t>
      </w:r>
      <w:r w:rsidR="00286A49">
        <w:t>18-</w:t>
      </w:r>
      <w:r w:rsidR="00AF597B">
        <w:t>aastaseks saades õigus</w:t>
      </w:r>
      <w:r w:rsidR="00286A49">
        <w:t xml:space="preserve"> saada</w:t>
      </w:r>
      <w:r w:rsidR="00AF597B">
        <w:t xml:space="preserve"> </w:t>
      </w:r>
      <w:r w:rsidR="00A8724F">
        <w:t>erihoolekande</w:t>
      </w:r>
      <w:r w:rsidR="00AF597B">
        <w:t>teenuse</w:t>
      </w:r>
      <w:r w:rsidR="00286A49">
        <w:t xml:space="preserve"> vajadus</w:t>
      </w:r>
      <w:r w:rsidR="00AF597B">
        <w:t xml:space="preserve"> hinnatud (</w:t>
      </w:r>
      <w:r w:rsidR="00045374">
        <w:t>võimaluse</w:t>
      </w:r>
      <w:r w:rsidR="00286A49">
        <w:t xml:space="preserve"> korra</w:t>
      </w:r>
      <w:r w:rsidR="00045374">
        <w:t xml:space="preserve">l ka </w:t>
      </w:r>
      <w:r w:rsidR="00E778E5">
        <w:t>suunamisotsus tehtud</w:t>
      </w:r>
      <w:r w:rsidR="00AF597B">
        <w:t xml:space="preserve"> või </w:t>
      </w:r>
      <w:r w:rsidR="009A6D02">
        <w:t>kui kohe teenus</w:t>
      </w:r>
      <w:r w:rsidR="00286A49">
        <w:t>e</w:t>
      </w:r>
      <w:r w:rsidR="009A6D02">
        <w:t xml:space="preserve">kohta pakkuda ei ole, siis </w:t>
      </w:r>
      <w:r w:rsidR="00AF597B">
        <w:t xml:space="preserve">lisatud </w:t>
      </w:r>
      <w:r w:rsidR="00AF597B" w:rsidRPr="00AF597B">
        <w:t>toetusvajadusele vastava teenuse järjekorda</w:t>
      </w:r>
      <w:r w:rsidR="00045374">
        <w:t>)</w:t>
      </w:r>
      <w:r w:rsidR="00E778E5">
        <w:t xml:space="preserve">, võtab </w:t>
      </w:r>
      <w:r w:rsidR="00616C62">
        <w:t>töötukassa töövõime hindamise taotlus</w:t>
      </w:r>
      <w:r w:rsidR="00286A49">
        <w:t>i</w:t>
      </w:r>
      <w:r w:rsidR="00616C62">
        <w:t xml:space="preserve"> vastu kolm kuud enne </w:t>
      </w:r>
      <w:r w:rsidR="00286A49">
        <w:t>18-</w:t>
      </w:r>
      <w:r w:rsidR="00616C62">
        <w:t xml:space="preserve">aastaseks saamist. </w:t>
      </w:r>
      <w:r w:rsidR="00AB2297">
        <w:t>T</w:t>
      </w:r>
      <w:r w:rsidR="00616C62">
        <w:t>öötukassa keskmine menetlusaeg on 14 päeva</w:t>
      </w:r>
      <w:r w:rsidR="00E004E4">
        <w:t xml:space="preserve"> ja erihoolekande</w:t>
      </w:r>
      <w:r w:rsidR="00286A49">
        <w:t>teenus</w:t>
      </w:r>
      <w:r w:rsidR="005D30E5">
        <w:t>e</w:t>
      </w:r>
      <w:r w:rsidR="00E004E4">
        <w:t xml:space="preserve"> konsultant teeb otsuse maksimaalselt 40 </w:t>
      </w:r>
      <w:r w:rsidR="00CB199F">
        <w:t>töö</w:t>
      </w:r>
      <w:r w:rsidR="00E004E4">
        <w:t xml:space="preserve">päeva jooksul. </w:t>
      </w:r>
    </w:p>
    <w:p w14:paraId="130B9EF0" w14:textId="77777777" w:rsidR="005569E3" w:rsidRDefault="005569E3" w:rsidP="003911EE">
      <w:pPr>
        <w:jc w:val="both"/>
      </w:pPr>
    </w:p>
    <w:p w14:paraId="5C3033F3" w14:textId="171EAAF1" w:rsidR="00701226" w:rsidRDefault="003B45B1" w:rsidP="003911EE">
      <w:pPr>
        <w:jc w:val="both"/>
      </w:pPr>
      <w:r>
        <w:t>Erihoolekande</w:t>
      </w:r>
      <w:r w:rsidR="00286A49">
        <w:t>teenust</w:t>
      </w:r>
      <w:r>
        <w:t xml:space="preserve"> on võimalik </w:t>
      </w:r>
      <w:r w:rsidR="00286A49">
        <w:t xml:space="preserve">saada </w:t>
      </w:r>
      <w:r>
        <w:t xml:space="preserve">nii kehtiva </w:t>
      </w:r>
      <w:r w:rsidR="00286A49">
        <w:t>seaduse kohaselt</w:t>
      </w:r>
      <w:r>
        <w:t xml:space="preserve"> kui ka tulevikus alates 18. eluaastast. </w:t>
      </w:r>
      <w:r w:rsidR="009A32E6" w:rsidRPr="00C42C55">
        <w:t>Seetõttu ei ole taga</w:t>
      </w:r>
      <w:r w:rsidR="00286A49" w:rsidRPr="00C42C55">
        <w:t>tud</w:t>
      </w:r>
      <w:r w:rsidR="001E7E87" w:rsidRPr="00C42C55">
        <w:t xml:space="preserve"> võimalus</w:t>
      </w:r>
      <w:r w:rsidR="009A32E6" w:rsidRPr="00C42C55">
        <w:t xml:space="preserve"> </w:t>
      </w:r>
      <w:r w:rsidR="00776F22">
        <w:t xml:space="preserve">panna </w:t>
      </w:r>
      <w:r w:rsidR="009A32E6" w:rsidRPr="00C42C55">
        <w:t>16</w:t>
      </w:r>
      <w:r w:rsidR="00C42C55">
        <w:t> aasta</w:t>
      </w:r>
      <w:r w:rsidR="009A32E6" w:rsidRPr="00C42C55">
        <w:t xml:space="preserve"> vanuses la</w:t>
      </w:r>
      <w:r w:rsidR="001E7E87" w:rsidRPr="00C42C55">
        <w:t>st</w:t>
      </w:r>
      <w:r w:rsidR="009A32E6" w:rsidRPr="00C42C55">
        <w:t xml:space="preserve"> järjekorda </w:t>
      </w:r>
      <w:r w:rsidR="00776F22">
        <w:t>varem ega saada kiiremini teenust.</w:t>
      </w:r>
      <w:r w:rsidR="009A32E6" w:rsidRPr="00776F22">
        <w:t xml:space="preserve"> </w:t>
      </w:r>
      <w:r w:rsidR="009F1D23" w:rsidRPr="00776F22">
        <w:t xml:space="preserve">Sellele lisaks on </w:t>
      </w:r>
      <w:r w:rsidR="00EE69F2" w:rsidRPr="00776F22">
        <w:t>SKA</w:t>
      </w:r>
      <w:r w:rsidR="009F1D23" w:rsidRPr="00776F22">
        <w:t xml:space="preserve"> toonud välja, et prak</w:t>
      </w:r>
      <w:r w:rsidR="009F1D23">
        <w:t xml:space="preserve">tikas ei ole olnud </w:t>
      </w:r>
      <w:r w:rsidR="00286A49">
        <w:t>16-</w:t>
      </w:r>
      <w:r w:rsidR="009F1D23">
        <w:t>aastaselt järjekorda panemine tõhus meede, sest kahe aasta jooksul võib lapse teenus</w:t>
      </w:r>
      <w:r w:rsidR="00286A49">
        <w:t>e</w:t>
      </w:r>
      <w:r w:rsidR="009F1D23">
        <w:t xml:space="preserve">vajadus muutuda </w:t>
      </w:r>
      <w:r w:rsidR="00286A49">
        <w:t>ja</w:t>
      </w:r>
      <w:r w:rsidR="009F1D23">
        <w:t xml:space="preserve"> laps ei pruugi olla õige teenuse järjekorras. </w:t>
      </w:r>
    </w:p>
    <w:p w14:paraId="623A9A61" w14:textId="77777777" w:rsidR="001B2525" w:rsidRDefault="001B2525" w:rsidP="003911EE">
      <w:pPr>
        <w:jc w:val="both"/>
      </w:pPr>
    </w:p>
    <w:p w14:paraId="3131EC3B" w14:textId="0E362AE9" w:rsidR="001B2525" w:rsidRDefault="001B2525" w:rsidP="003911EE">
      <w:pPr>
        <w:jc w:val="both"/>
      </w:pPr>
      <w:r>
        <w:t xml:space="preserve">Jätkuvalt paneb SKA sotsiaalkaitseministri </w:t>
      </w:r>
      <w:r w:rsidR="00286A49">
        <w:t xml:space="preserve">21. detsembri 2015. a </w:t>
      </w:r>
      <w:r>
        <w:t xml:space="preserve">määruse </w:t>
      </w:r>
      <w:r w:rsidR="00286A49">
        <w:t>nr 70 „E</w:t>
      </w:r>
      <w:r>
        <w:t>rihoolekandeteenuse järjekorra pidamise kord ja nõuded</w:t>
      </w:r>
      <w:r w:rsidR="00286A49">
        <w:t>“</w:t>
      </w:r>
      <w:r>
        <w:t xml:space="preserve"> alusel erihoolekandeteenuse eelisjärjekorda isikud, kes saavad asendushooldusteenust ning vajavad pärast nimetatud teenuse </w:t>
      </w:r>
      <w:r w:rsidR="00776F22">
        <w:t xml:space="preserve">saamise </w:t>
      </w:r>
      <w:r>
        <w:t xml:space="preserve">lõppemist erihoolekandeteenust. </w:t>
      </w:r>
    </w:p>
    <w:p w14:paraId="6A3E681B" w14:textId="77777777" w:rsidR="001B2525" w:rsidRDefault="001B2525" w:rsidP="003911EE">
      <w:pPr>
        <w:jc w:val="both"/>
      </w:pPr>
    </w:p>
    <w:p w14:paraId="0FE9D0DE" w14:textId="512679D2" w:rsidR="001B2525" w:rsidRDefault="001B2525" w:rsidP="003911EE">
      <w:pPr>
        <w:jc w:val="both"/>
      </w:pPr>
      <w:r w:rsidRPr="001B2525">
        <w:t>01.01.</w:t>
      </w:r>
      <w:r w:rsidR="00D519E2">
        <w:t>20</w:t>
      </w:r>
      <w:r w:rsidRPr="001B2525">
        <w:t>24 seisuga o</w:t>
      </w:r>
      <w:r>
        <w:t>n erihoolekande</w:t>
      </w:r>
      <w:r w:rsidR="00D519E2">
        <w:t>teenuse</w:t>
      </w:r>
      <w:r w:rsidRPr="001B2525">
        <w:t xml:space="preserve"> järjekorras 89 alla 18-aastast isikut kokku 111</w:t>
      </w:r>
      <w:r w:rsidR="00D519E2">
        <w:t> teenusekoha</w:t>
      </w:r>
      <w:r w:rsidRPr="001B2525">
        <w:t xml:space="preserve"> ootel (üks isik võib sama</w:t>
      </w:r>
      <w:r w:rsidR="00D519E2">
        <w:t>l ajal</w:t>
      </w:r>
      <w:r w:rsidRPr="001B2525">
        <w:t xml:space="preserve"> taotleda mitut teenust</w:t>
      </w:r>
      <w:r>
        <w:t>, mistõttu on unikaalseid inimesi vähem kui soovitud teenus</w:t>
      </w:r>
      <w:r w:rsidR="00D519E2">
        <w:t>e</w:t>
      </w:r>
      <w:r>
        <w:t>koht</w:t>
      </w:r>
      <w:r w:rsidR="00D519E2">
        <w:t>i).</w:t>
      </w:r>
      <w:r>
        <w:t xml:space="preserve"> Need inimesed on edasi järjekorras kuni teenus</w:t>
      </w:r>
      <w:r w:rsidR="00D519E2">
        <w:t>e</w:t>
      </w:r>
      <w:r>
        <w:t xml:space="preserve">koha saamiseni, kuid uusi 16-aastaseid lapsi enam </w:t>
      </w:r>
      <w:r w:rsidR="00D519E2">
        <w:t>teenuse</w:t>
      </w:r>
      <w:r>
        <w:t xml:space="preserve">järjekorda ei panda. </w:t>
      </w:r>
    </w:p>
    <w:p w14:paraId="026BC675" w14:textId="77777777" w:rsidR="00643844" w:rsidRPr="006300CC" w:rsidRDefault="00643844" w:rsidP="003911EE">
      <w:pPr>
        <w:jc w:val="both"/>
      </w:pPr>
    </w:p>
    <w:p w14:paraId="12E069ED" w14:textId="3462DFDD" w:rsidR="00165A6E" w:rsidRPr="008F749E" w:rsidRDefault="00791969" w:rsidP="003911EE">
      <w:pPr>
        <w:jc w:val="both"/>
        <w:rPr>
          <w:color w:val="202020"/>
        </w:rPr>
      </w:pPr>
      <w:r w:rsidRPr="008F749E">
        <w:rPr>
          <w:b/>
          <w:bCs/>
        </w:rPr>
        <w:t xml:space="preserve">Eelnõu § </w:t>
      </w:r>
      <w:r w:rsidR="0077488A">
        <w:rPr>
          <w:b/>
          <w:bCs/>
        </w:rPr>
        <w:t>4</w:t>
      </w:r>
      <w:r w:rsidRPr="008F749E">
        <w:rPr>
          <w:b/>
          <w:bCs/>
        </w:rPr>
        <w:t xml:space="preserve"> punktiga </w:t>
      </w:r>
      <w:r w:rsidR="00976608">
        <w:rPr>
          <w:b/>
          <w:bCs/>
        </w:rPr>
        <w:t>3</w:t>
      </w:r>
      <w:r w:rsidR="00C42C55">
        <w:rPr>
          <w:b/>
          <w:bCs/>
        </w:rPr>
        <w:t>0</w:t>
      </w:r>
      <w:r w:rsidR="00976608" w:rsidRPr="008F749E">
        <w:rPr>
          <w:b/>
          <w:bCs/>
        </w:rPr>
        <w:t xml:space="preserve"> </w:t>
      </w:r>
      <w:r w:rsidR="006E3E96" w:rsidRPr="00916D68">
        <w:t xml:space="preserve">täiendatakse </w:t>
      </w:r>
      <w:r w:rsidR="00D519E2">
        <w:t>SHS</w:t>
      </w:r>
      <w:r w:rsidR="00561A12" w:rsidRPr="008F749E">
        <w:rPr>
          <w:b/>
          <w:bCs/>
        </w:rPr>
        <w:t xml:space="preserve"> </w:t>
      </w:r>
      <w:r w:rsidR="00E703A8" w:rsidRPr="008F749E">
        <w:t>§ 142</w:t>
      </w:r>
      <w:r w:rsidR="00E703A8" w:rsidRPr="008F749E">
        <w:rPr>
          <w:vertAlign w:val="superscript"/>
        </w:rPr>
        <w:t>1</w:t>
      </w:r>
      <w:r w:rsidR="00E703A8" w:rsidRPr="008F749E">
        <w:t xml:space="preserve"> lõike 1 punkti</w:t>
      </w:r>
      <w:r w:rsidR="000423D1">
        <w:t>s</w:t>
      </w:r>
      <w:r w:rsidR="00E703A8" w:rsidRPr="008F749E">
        <w:t xml:space="preserve"> 2 </w:t>
      </w:r>
      <w:r w:rsidR="000423D1">
        <w:t xml:space="preserve">sätestatud, </w:t>
      </w:r>
      <w:proofErr w:type="spellStart"/>
      <w:r w:rsidR="000423D1">
        <w:t>STAR-is</w:t>
      </w:r>
      <w:proofErr w:type="spellEnd"/>
      <w:r w:rsidR="000C1C05" w:rsidRPr="008F749E">
        <w:t xml:space="preserve"> töödeldavate isiku kohta käivate muude andmete </w:t>
      </w:r>
      <w:r w:rsidR="003C058C" w:rsidRPr="008F749E">
        <w:t>loetelu terviseseisundiga seotud tegutsemis</w:t>
      </w:r>
      <w:r w:rsidR="00584955">
        <w:t>e</w:t>
      </w:r>
      <w:r w:rsidR="003C058C" w:rsidRPr="008F749E">
        <w:t xml:space="preserve"> ja osal</w:t>
      </w:r>
      <w:r w:rsidR="008C35A6">
        <w:t xml:space="preserve">emise </w:t>
      </w:r>
      <w:r w:rsidR="003C058C" w:rsidRPr="008F749E">
        <w:t>piirangutega.</w:t>
      </w:r>
      <w:r w:rsidR="003C724F">
        <w:t xml:space="preserve"> </w:t>
      </w:r>
      <w:r w:rsidR="00416772" w:rsidRPr="008F749E">
        <w:t>Isiku abi- ja toetusvajaduse hindamis</w:t>
      </w:r>
      <w:r w:rsidR="007E015A">
        <w:t xml:space="preserve">e </w:t>
      </w:r>
      <w:r w:rsidR="00416772" w:rsidRPr="008F749E">
        <w:t xml:space="preserve">instrumendi kasutuselevõtuga seonduvalt on vajalik </w:t>
      </w:r>
      <w:proofErr w:type="spellStart"/>
      <w:r w:rsidR="00416772" w:rsidRPr="008F749E">
        <w:t>STAR-</w:t>
      </w:r>
      <w:r w:rsidR="000423D1">
        <w:t>i</w:t>
      </w:r>
      <w:r w:rsidR="00416772" w:rsidRPr="008F749E">
        <w:t>s</w:t>
      </w:r>
      <w:proofErr w:type="spellEnd"/>
      <w:r w:rsidR="00416772" w:rsidRPr="008F749E">
        <w:t xml:space="preserve"> töödelda </w:t>
      </w:r>
      <w:r w:rsidR="003C724F">
        <w:t xml:space="preserve">tulevikus </w:t>
      </w:r>
      <w:r w:rsidR="00416772" w:rsidRPr="008F749E">
        <w:t>ka isiku terviseseisundiga kaasneva tegutsemis</w:t>
      </w:r>
      <w:r w:rsidR="008C35A6">
        <w:t>e</w:t>
      </w:r>
      <w:r w:rsidR="003C724F">
        <w:t>-</w:t>
      </w:r>
      <w:r w:rsidR="00416772" w:rsidRPr="008F749E">
        <w:t xml:space="preserve"> ja osal</w:t>
      </w:r>
      <w:r w:rsidR="00AD06CA">
        <w:t>emis</w:t>
      </w:r>
      <w:r w:rsidR="008C35A6">
        <w:t>e</w:t>
      </w:r>
      <w:r w:rsidR="00AD06CA">
        <w:t xml:space="preserve"> </w:t>
      </w:r>
      <w:r w:rsidR="00416772" w:rsidRPr="008F749E">
        <w:t>piirangu andmeid, milleks vajalik andmestik tuleb töövõime hindamise ja</w:t>
      </w:r>
      <w:r w:rsidR="003C724F">
        <w:t>/või</w:t>
      </w:r>
      <w:r w:rsidR="00416772" w:rsidRPr="008F749E">
        <w:t xml:space="preserve"> puude raskusastme määramise juurde esitatud isiku terviseandmetest. </w:t>
      </w:r>
      <w:bookmarkStart w:id="15" w:name="_Hlk163221998"/>
      <w:r w:rsidR="00495D15" w:rsidRPr="008F749E">
        <w:t xml:space="preserve">Tegemist ei ole </w:t>
      </w:r>
      <w:r w:rsidR="00495D15" w:rsidRPr="008F749E" w:rsidDel="00082F0E">
        <w:t>tervise</w:t>
      </w:r>
      <w:r w:rsidR="00082F0E">
        <w:t xml:space="preserve"> </w:t>
      </w:r>
      <w:r w:rsidR="00495D15" w:rsidRPr="008F749E">
        <w:t>infosüsteemis oleva</w:t>
      </w:r>
      <w:r w:rsidR="007E015A">
        <w:t>te</w:t>
      </w:r>
      <w:r w:rsidR="00273E6D">
        <w:t xml:space="preserve"> isiku </w:t>
      </w:r>
      <w:r w:rsidR="00A93FCF">
        <w:t>tervise</w:t>
      </w:r>
      <w:r w:rsidR="004A26D8">
        <w:t xml:space="preserve"> </w:t>
      </w:r>
      <w:r w:rsidR="00495D15" w:rsidRPr="008F749E">
        <w:t>diagnoosidega, vaid rahvusvahelise</w:t>
      </w:r>
      <w:r w:rsidR="00082F0E">
        <w:t>le</w:t>
      </w:r>
      <w:r w:rsidR="00495D15" w:rsidRPr="008F749E">
        <w:t xml:space="preserve"> funktsioneerimis</w:t>
      </w:r>
      <w:r w:rsidR="00082F0E">
        <w:t>võim</w:t>
      </w:r>
      <w:r w:rsidR="00495D15" w:rsidRPr="008F749E">
        <w:t>e klassifikatsiooni</w:t>
      </w:r>
      <w:r w:rsidR="00730B0D" w:rsidRPr="008F749E">
        <w:t>le</w:t>
      </w:r>
      <w:r w:rsidR="00495D15" w:rsidRPr="008F749E">
        <w:t xml:space="preserve"> tug</w:t>
      </w:r>
      <w:r w:rsidR="00416772" w:rsidRPr="008F749E">
        <w:t>i</w:t>
      </w:r>
      <w:r w:rsidR="00D3453E" w:rsidRPr="008F749E">
        <w:t>n</w:t>
      </w:r>
      <w:r w:rsidR="00495D15" w:rsidRPr="008F749E">
        <w:t xml:space="preserve">edes </w:t>
      </w:r>
      <w:r w:rsidR="007E4B5F" w:rsidRPr="008F749E">
        <w:t>isiku</w:t>
      </w:r>
      <w:r w:rsidR="003E7AC2" w:rsidRPr="008F749E">
        <w:t xml:space="preserve"> </w:t>
      </w:r>
      <w:r w:rsidR="00165A6E" w:rsidRPr="008F749E">
        <w:rPr>
          <w:color w:val="202020"/>
          <w:shd w:val="clear" w:color="auto" w:fill="FFFFFF"/>
        </w:rPr>
        <w:t>töövõime hindamise või puude raskusastme määramise</w:t>
      </w:r>
      <w:r w:rsidR="00FD78DB" w:rsidRPr="008F749E">
        <w:rPr>
          <w:color w:val="202020"/>
          <w:shd w:val="clear" w:color="auto" w:fill="FFFFFF"/>
        </w:rPr>
        <w:t xml:space="preserve"> käigus</w:t>
      </w:r>
      <w:r w:rsidR="00082F0E">
        <w:rPr>
          <w:color w:val="202020"/>
          <w:shd w:val="clear" w:color="auto" w:fill="FFFFFF"/>
        </w:rPr>
        <w:t xml:space="preserve"> </w:t>
      </w:r>
      <w:r w:rsidR="00082F0E" w:rsidRPr="008F749E">
        <w:t>arstiõppe läbinud isik</w:t>
      </w:r>
      <w:r w:rsidR="00082F0E">
        <w:t>u</w:t>
      </w:r>
      <w:r w:rsidR="00082F0E" w:rsidRPr="008F749E">
        <w:t xml:space="preserve"> poolt</w:t>
      </w:r>
      <w:r w:rsidR="00082F0E">
        <w:t xml:space="preserve"> </w:t>
      </w:r>
      <w:r w:rsidR="00082F0E" w:rsidRPr="008F749E">
        <w:t>hinnatud tegutsemis</w:t>
      </w:r>
      <w:r w:rsidR="00D75AE0">
        <w:t>e</w:t>
      </w:r>
      <w:r w:rsidR="00082F0E">
        <w:t>-</w:t>
      </w:r>
      <w:r w:rsidR="00082F0E" w:rsidRPr="008F749E">
        <w:t xml:space="preserve"> ja osal</w:t>
      </w:r>
      <w:r w:rsidR="00DE6371">
        <w:t xml:space="preserve">emise </w:t>
      </w:r>
      <w:r w:rsidR="00082F0E" w:rsidRPr="008F749E">
        <w:t>piirangute määratlusega</w:t>
      </w:r>
      <w:r w:rsidR="00FD78DB" w:rsidRPr="008F749E">
        <w:rPr>
          <w:color w:val="202020"/>
          <w:shd w:val="clear" w:color="auto" w:fill="FFFFFF"/>
        </w:rPr>
        <w:t>.</w:t>
      </w:r>
      <w:r w:rsidR="008C106A" w:rsidRPr="008F749E">
        <w:rPr>
          <w:color w:val="202020"/>
          <w:shd w:val="clear" w:color="auto" w:fill="FFFFFF"/>
        </w:rPr>
        <w:t xml:space="preserve"> </w:t>
      </w:r>
    </w:p>
    <w:p w14:paraId="7DA7611E" w14:textId="77777777" w:rsidR="00165A6E" w:rsidRPr="008F749E" w:rsidRDefault="00165A6E" w:rsidP="003911EE">
      <w:pPr>
        <w:jc w:val="both"/>
      </w:pPr>
    </w:p>
    <w:p w14:paraId="3009A58D" w14:textId="5C0EEFED" w:rsidR="004B3F1D" w:rsidRPr="008F749E" w:rsidRDefault="00DB0444" w:rsidP="003911EE">
      <w:pPr>
        <w:pStyle w:val="Default"/>
        <w:jc w:val="both"/>
        <w:rPr>
          <w:rFonts w:ascii="Times New Roman" w:hAnsi="Times New Roman" w:cs="Times New Roman"/>
        </w:rPr>
      </w:pPr>
      <w:hyperlink r:id="rId38" w:history="1">
        <w:r w:rsidR="004B3F1D" w:rsidRPr="008F749E">
          <w:rPr>
            <w:rStyle w:val="Hperlink"/>
            <w:rFonts w:ascii="Times New Roman" w:hAnsi="Times New Roman" w:cs="Times New Roman"/>
            <w:shd w:val="clear" w:color="auto" w:fill="FFFFFF"/>
          </w:rPr>
          <w:t>Rahvusvaheline funktsioneerimisvõime klassifikatsioon</w:t>
        </w:r>
      </w:hyperlink>
      <w:r w:rsidR="004B3F1D" w:rsidRPr="008F749E">
        <w:rPr>
          <w:rFonts w:ascii="Times New Roman" w:hAnsi="Times New Roman" w:cs="Times New Roman"/>
          <w:shd w:val="clear" w:color="auto" w:fill="FFFFFF"/>
        </w:rPr>
        <w:t xml:space="preserve"> (</w:t>
      </w:r>
      <w:r w:rsidR="004B3F1D" w:rsidRPr="008F749E">
        <w:rPr>
          <w:rStyle w:val="Rhutus"/>
          <w:rFonts w:ascii="Times New Roman" w:hAnsi="Times New Roman" w:cs="Times New Roman"/>
          <w:bdr w:val="none" w:sz="0" w:space="0" w:color="auto" w:frame="1"/>
          <w:shd w:val="clear" w:color="auto" w:fill="FFFFFF"/>
        </w:rPr>
        <w:t xml:space="preserve">International </w:t>
      </w:r>
      <w:proofErr w:type="spellStart"/>
      <w:r w:rsidR="004B3F1D" w:rsidRPr="008F749E">
        <w:rPr>
          <w:rStyle w:val="Rhutus"/>
          <w:rFonts w:ascii="Times New Roman" w:hAnsi="Times New Roman" w:cs="Times New Roman"/>
          <w:bdr w:val="none" w:sz="0" w:space="0" w:color="auto" w:frame="1"/>
          <w:shd w:val="clear" w:color="auto" w:fill="FFFFFF"/>
        </w:rPr>
        <w:t>Classification</w:t>
      </w:r>
      <w:proofErr w:type="spellEnd"/>
      <w:r w:rsidR="004B3F1D" w:rsidRPr="008F749E">
        <w:rPr>
          <w:rStyle w:val="Rhutus"/>
          <w:rFonts w:ascii="Times New Roman" w:hAnsi="Times New Roman" w:cs="Times New Roman"/>
          <w:bdr w:val="none" w:sz="0" w:space="0" w:color="auto" w:frame="1"/>
          <w:shd w:val="clear" w:color="auto" w:fill="FFFFFF"/>
        </w:rPr>
        <w:t xml:space="preserve"> of </w:t>
      </w:r>
      <w:proofErr w:type="spellStart"/>
      <w:r w:rsidR="004B3F1D" w:rsidRPr="008F749E">
        <w:rPr>
          <w:rStyle w:val="Rhutus"/>
          <w:rFonts w:ascii="Times New Roman" w:hAnsi="Times New Roman" w:cs="Times New Roman"/>
          <w:bdr w:val="none" w:sz="0" w:space="0" w:color="auto" w:frame="1"/>
          <w:shd w:val="clear" w:color="auto" w:fill="FFFFFF"/>
        </w:rPr>
        <w:t>Functioning</w:t>
      </w:r>
      <w:proofErr w:type="spellEnd"/>
      <w:r w:rsidR="004B3F1D" w:rsidRPr="008F749E">
        <w:rPr>
          <w:rStyle w:val="Rhutus"/>
          <w:rFonts w:ascii="Times New Roman" w:hAnsi="Times New Roman" w:cs="Times New Roman"/>
          <w:bdr w:val="none" w:sz="0" w:space="0" w:color="auto" w:frame="1"/>
          <w:shd w:val="clear" w:color="auto" w:fill="FFFFFF"/>
        </w:rPr>
        <w:t xml:space="preserve">, </w:t>
      </w:r>
      <w:proofErr w:type="spellStart"/>
      <w:r w:rsidR="004B3F1D" w:rsidRPr="008F749E">
        <w:rPr>
          <w:rStyle w:val="Rhutus"/>
          <w:rFonts w:ascii="Times New Roman" w:hAnsi="Times New Roman" w:cs="Times New Roman"/>
          <w:bdr w:val="none" w:sz="0" w:space="0" w:color="auto" w:frame="1"/>
          <w:shd w:val="clear" w:color="auto" w:fill="FFFFFF"/>
        </w:rPr>
        <w:t>Disability</w:t>
      </w:r>
      <w:proofErr w:type="spellEnd"/>
      <w:r w:rsidR="004B3F1D" w:rsidRPr="008F749E">
        <w:rPr>
          <w:rStyle w:val="Rhutus"/>
          <w:rFonts w:ascii="Times New Roman" w:hAnsi="Times New Roman" w:cs="Times New Roman"/>
          <w:bdr w:val="none" w:sz="0" w:space="0" w:color="auto" w:frame="1"/>
          <w:shd w:val="clear" w:color="auto" w:fill="FFFFFF"/>
        </w:rPr>
        <w:t xml:space="preserve"> and Health</w:t>
      </w:r>
      <w:r w:rsidR="004B3F1D" w:rsidRPr="008F749E">
        <w:rPr>
          <w:rFonts w:ascii="Times New Roman" w:hAnsi="Times New Roman" w:cs="Times New Roman"/>
          <w:shd w:val="clear" w:color="auto" w:fill="FFFFFF"/>
        </w:rPr>
        <w:t xml:space="preserve">) </w:t>
      </w:r>
      <w:r w:rsidR="00F51751">
        <w:rPr>
          <w:rFonts w:ascii="Times New Roman" w:hAnsi="Times New Roman" w:cs="Times New Roman"/>
          <w:shd w:val="clear" w:color="auto" w:fill="FFFFFF"/>
        </w:rPr>
        <w:t xml:space="preserve">(edaspidi RFK) </w:t>
      </w:r>
      <w:r w:rsidR="004B3F1D" w:rsidRPr="008F749E">
        <w:rPr>
          <w:rFonts w:ascii="Times New Roman" w:hAnsi="Times New Roman" w:cs="Times New Roman"/>
          <w:shd w:val="clear" w:color="auto" w:fill="FFFFFF"/>
        </w:rPr>
        <w:t>on Maailma Terviseorganisatsiooni poolt 21.</w:t>
      </w:r>
      <w:r w:rsidR="007E015A">
        <w:rPr>
          <w:rFonts w:ascii="Times New Roman" w:hAnsi="Times New Roman" w:cs="Times New Roman"/>
          <w:shd w:val="clear" w:color="auto" w:fill="FFFFFF"/>
        </w:rPr>
        <w:t> </w:t>
      </w:r>
      <w:r w:rsidR="004B3F1D" w:rsidRPr="008F749E" w:rsidDel="007E015A">
        <w:rPr>
          <w:rFonts w:ascii="Times New Roman" w:hAnsi="Times New Roman" w:cs="Times New Roman"/>
          <w:shd w:val="clear" w:color="auto" w:fill="FFFFFF"/>
        </w:rPr>
        <w:t>mail</w:t>
      </w:r>
      <w:r w:rsidR="004B3F1D" w:rsidRPr="008F749E">
        <w:rPr>
          <w:rFonts w:ascii="Times New Roman" w:hAnsi="Times New Roman" w:cs="Times New Roman"/>
          <w:shd w:val="clear" w:color="auto" w:fill="FFFFFF"/>
        </w:rPr>
        <w:t xml:space="preserve"> 2001 vastu võetud klassifikatsioon tervise ja tervisega seotud seisundite kirjeldamiseks. RFK alusel saab dokumenteerida inimese funktsioneerimisega ehk igapäevase toimetulekuga seotud infot. RFK tugineb </w:t>
      </w:r>
      <w:proofErr w:type="spellStart"/>
      <w:r w:rsidR="004B3F1D" w:rsidRPr="008F749E">
        <w:rPr>
          <w:rFonts w:ascii="Times New Roman" w:hAnsi="Times New Roman" w:cs="Times New Roman"/>
          <w:shd w:val="clear" w:color="auto" w:fill="FFFFFF"/>
        </w:rPr>
        <w:t>biopsühhosotsiaalsele</w:t>
      </w:r>
      <w:proofErr w:type="spellEnd"/>
      <w:r w:rsidR="004B3F1D" w:rsidRPr="008F749E">
        <w:rPr>
          <w:rFonts w:ascii="Times New Roman" w:hAnsi="Times New Roman" w:cs="Times New Roman"/>
          <w:shd w:val="clear" w:color="auto" w:fill="FFFFFF"/>
        </w:rPr>
        <w:t xml:space="preserve"> mudelile ja käsitleb inimese igapäevast toimetulekut ja olukorda kui tervikut, võttes arvesse tema terviseolukorda, organismi funktsioone ja struktuure, inimese tegutsemis- ja osalusvõimet</w:t>
      </w:r>
      <w:r w:rsidR="007E015A">
        <w:rPr>
          <w:rFonts w:ascii="Times New Roman" w:hAnsi="Times New Roman" w:cs="Times New Roman"/>
          <w:shd w:val="clear" w:color="auto" w:fill="FFFFFF"/>
        </w:rPr>
        <w:t>,</w:t>
      </w:r>
      <w:r w:rsidR="004B3F1D" w:rsidRPr="008F749E" w:rsidDel="007E015A">
        <w:rPr>
          <w:rFonts w:ascii="Times New Roman" w:hAnsi="Times New Roman" w:cs="Times New Roman"/>
          <w:shd w:val="clear" w:color="auto" w:fill="FFFFFF"/>
        </w:rPr>
        <w:t xml:space="preserve"> </w:t>
      </w:r>
      <w:r w:rsidR="004B3F1D" w:rsidRPr="008F749E">
        <w:rPr>
          <w:rFonts w:ascii="Times New Roman" w:hAnsi="Times New Roman" w:cs="Times New Roman"/>
          <w:shd w:val="clear" w:color="auto" w:fill="FFFFFF"/>
        </w:rPr>
        <w:t>teda ümbritsevat keskkonda ja personaalseid tegureid.</w:t>
      </w:r>
    </w:p>
    <w:bookmarkEnd w:id="15"/>
    <w:p w14:paraId="1D19C611" w14:textId="77777777" w:rsidR="004B2F0A" w:rsidRPr="008F749E" w:rsidRDefault="004B2F0A" w:rsidP="003911EE">
      <w:pPr>
        <w:pStyle w:val="Default"/>
        <w:jc w:val="both"/>
        <w:rPr>
          <w:rFonts w:ascii="Times New Roman" w:hAnsi="Times New Roman" w:cs="Times New Roman"/>
        </w:rPr>
      </w:pPr>
    </w:p>
    <w:p w14:paraId="426EE845" w14:textId="3EE21D6B" w:rsidR="00911667" w:rsidRPr="008F749E" w:rsidRDefault="00911667" w:rsidP="003911EE">
      <w:pPr>
        <w:jc w:val="both"/>
        <w:rPr>
          <w:bdr w:val="none" w:sz="0" w:space="0" w:color="auto" w:frame="1"/>
        </w:rPr>
      </w:pPr>
      <w:r w:rsidRPr="008F749E">
        <w:t xml:space="preserve">Avalikul võimul on </w:t>
      </w:r>
      <w:r w:rsidR="00776F22">
        <w:t>põhiseaduse</w:t>
      </w:r>
      <w:r w:rsidRPr="008F749E">
        <w:t xml:space="preserve"> § 28 </w:t>
      </w:r>
      <w:r w:rsidR="007E015A">
        <w:t>lõike</w:t>
      </w:r>
      <w:r w:rsidRPr="008F749E">
        <w:t xml:space="preserve"> 2 järgi kohustus abivajajat aidata. Seda põhikohustust konkretiseerib SHS § 15 </w:t>
      </w:r>
      <w:r w:rsidR="000423D1">
        <w:t>lõige</w:t>
      </w:r>
      <w:r w:rsidRPr="008F749E">
        <w:t xml:space="preserve"> 1, mille kohaselt </w:t>
      </w:r>
      <w:r w:rsidR="000423D1">
        <w:t xml:space="preserve">peab </w:t>
      </w:r>
      <w:proofErr w:type="spellStart"/>
      <w:r w:rsidRPr="008F749E">
        <w:t>KOV</w:t>
      </w:r>
      <w:r w:rsidR="000423D1">
        <w:t>-</w:t>
      </w:r>
      <w:r w:rsidRPr="008F749E">
        <w:t>i</w:t>
      </w:r>
      <w:proofErr w:type="spellEnd"/>
      <w:r w:rsidRPr="008F749E">
        <w:t xml:space="preserve"> üksus välja selgitama abi saamiseks pöördunud isiku abivajaduse ja sellele vastava abi ulatuse ning korraldama abi osutamist või aitama abi saamiseks vajalikes tegevustes. </w:t>
      </w:r>
      <w:r w:rsidR="00E01EFE" w:rsidRPr="008F749E">
        <w:t>Ee</w:t>
      </w:r>
      <w:r w:rsidR="000423D1">
        <w:t>spool</w:t>
      </w:r>
      <w:r w:rsidR="00E01EFE" w:rsidRPr="008F749E">
        <w:t xml:space="preserve"> nimetud andmestik on vajalik isiku abi- ja toetusvajaduse hindamis</w:t>
      </w:r>
      <w:r w:rsidR="007E015A">
        <w:t xml:space="preserve">e </w:t>
      </w:r>
      <w:r w:rsidR="00496209" w:rsidRPr="008F749E">
        <w:t>instrumendi kasutusele</w:t>
      </w:r>
      <w:r w:rsidR="000423D1">
        <w:t>võtuks,</w:t>
      </w:r>
      <w:r w:rsidR="00496209" w:rsidRPr="008F749E" w:rsidDel="000423D1">
        <w:t xml:space="preserve"> </w:t>
      </w:r>
      <w:r w:rsidR="003A5132" w:rsidRPr="008F749E">
        <w:t xml:space="preserve">milleks </w:t>
      </w:r>
      <w:r w:rsidR="00A73EEF" w:rsidRPr="008F749E">
        <w:t xml:space="preserve">luuakase </w:t>
      </w:r>
      <w:proofErr w:type="spellStart"/>
      <w:r w:rsidR="000423D1">
        <w:t>STAR-i</w:t>
      </w:r>
      <w:proofErr w:type="spellEnd"/>
      <w:r w:rsidR="00A73EEF" w:rsidRPr="008F749E">
        <w:t xml:space="preserve"> elektroonne </w:t>
      </w:r>
      <w:r w:rsidR="00776F22">
        <w:t>hindamis</w:t>
      </w:r>
      <w:r w:rsidR="00A73EEF" w:rsidRPr="008F749E">
        <w:t>keskkond</w:t>
      </w:r>
      <w:r w:rsidR="009B4FEE">
        <w:t>.</w:t>
      </w:r>
      <w:r w:rsidR="00A73EEF" w:rsidRPr="008F749E" w:rsidDel="009B4FEE">
        <w:t xml:space="preserve"> </w:t>
      </w:r>
      <w:r w:rsidR="00047592" w:rsidRPr="008F749E">
        <w:t>Sam</w:t>
      </w:r>
      <w:r w:rsidR="00E620B7" w:rsidRPr="008F749E">
        <w:t xml:space="preserve">a instrumenti </w:t>
      </w:r>
      <w:r w:rsidR="00047592" w:rsidRPr="008F749E">
        <w:t xml:space="preserve">kasutatakse </w:t>
      </w:r>
      <w:r w:rsidR="003504B7">
        <w:t xml:space="preserve">tulevikus </w:t>
      </w:r>
      <w:r w:rsidR="00047592" w:rsidRPr="008F749E">
        <w:t xml:space="preserve">ka </w:t>
      </w:r>
      <w:r w:rsidR="0055758D" w:rsidRPr="008F749E">
        <w:t xml:space="preserve">SHS </w:t>
      </w:r>
      <w:r w:rsidR="00F83EE6" w:rsidRPr="008F749E">
        <w:rPr>
          <w:bdr w:val="none" w:sz="0" w:space="0" w:color="auto" w:frame="1"/>
        </w:rPr>
        <w:t xml:space="preserve">§ 62 lõikes 1 </w:t>
      </w:r>
      <w:r w:rsidR="00C25CEE">
        <w:rPr>
          <w:bdr w:val="none" w:sz="0" w:space="0" w:color="auto" w:frame="1"/>
        </w:rPr>
        <w:t>sätestatud</w:t>
      </w:r>
      <w:r w:rsidR="00F83EE6" w:rsidRPr="008F749E">
        <w:rPr>
          <w:bdr w:val="none" w:sz="0" w:space="0" w:color="auto" w:frame="1"/>
        </w:rPr>
        <w:t xml:space="preserve"> sotsiaalase rehabilitatsiooni teenuse </w:t>
      </w:r>
      <w:r w:rsidR="00A26D8D">
        <w:rPr>
          <w:bdr w:val="none" w:sz="0" w:space="0" w:color="auto" w:frame="1"/>
        </w:rPr>
        <w:t xml:space="preserve">ja </w:t>
      </w:r>
      <w:r w:rsidR="00047592" w:rsidRPr="008F749E">
        <w:rPr>
          <w:bdr w:val="none" w:sz="0" w:space="0" w:color="auto" w:frame="1"/>
        </w:rPr>
        <w:t xml:space="preserve">SHS </w:t>
      </w:r>
      <w:r w:rsidR="00F83EE6" w:rsidRPr="008F749E">
        <w:rPr>
          <w:bdr w:val="none" w:sz="0" w:space="0" w:color="auto" w:frame="1"/>
        </w:rPr>
        <w:t xml:space="preserve">§ 70 lõikes 2 </w:t>
      </w:r>
      <w:r w:rsidR="00C25CEE">
        <w:rPr>
          <w:bdr w:val="none" w:sz="0" w:space="0" w:color="auto" w:frame="1"/>
        </w:rPr>
        <w:t>sätestatud</w:t>
      </w:r>
      <w:r w:rsidR="00F83EE6" w:rsidRPr="008F749E">
        <w:rPr>
          <w:bdr w:val="none" w:sz="0" w:space="0" w:color="auto" w:frame="1"/>
        </w:rPr>
        <w:t xml:space="preserve"> erihoolekandeteenuse vajaduse hindamise</w:t>
      </w:r>
      <w:r w:rsidR="00047592" w:rsidRPr="008F749E">
        <w:rPr>
          <w:bdr w:val="none" w:sz="0" w:space="0" w:color="auto" w:frame="1"/>
        </w:rPr>
        <w:t>l.</w:t>
      </w:r>
    </w:p>
    <w:p w14:paraId="13330641" w14:textId="77777777" w:rsidR="00140458" w:rsidRPr="008F749E" w:rsidRDefault="00140458" w:rsidP="003911EE">
      <w:pPr>
        <w:jc w:val="both"/>
        <w:rPr>
          <w:bdr w:val="none" w:sz="0" w:space="0" w:color="auto" w:frame="1"/>
        </w:rPr>
      </w:pPr>
    </w:p>
    <w:p w14:paraId="55C20BEE" w14:textId="0E94A45E" w:rsidR="0005224C" w:rsidRDefault="00140458" w:rsidP="003911EE">
      <w:pPr>
        <w:jc w:val="both"/>
      </w:pPr>
      <w:r w:rsidRPr="008F749E">
        <w:rPr>
          <w:bdr w:val="none" w:sz="0" w:space="0" w:color="auto" w:frame="1"/>
        </w:rPr>
        <w:t>Ee</w:t>
      </w:r>
      <w:r w:rsidR="00C25CEE">
        <w:rPr>
          <w:bdr w:val="none" w:sz="0" w:space="0" w:color="auto" w:frame="1"/>
        </w:rPr>
        <w:t>spool nimetatud</w:t>
      </w:r>
      <w:r w:rsidRPr="008F749E">
        <w:rPr>
          <w:bdr w:val="none" w:sz="0" w:space="0" w:color="auto" w:frame="1"/>
        </w:rPr>
        <w:t xml:space="preserve"> andmete puhul </w:t>
      </w:r>
      <w:r w:rsidR="006E5CE3" w:rsidRPr="008F749E">
        <w:rPr>
          <w:bdr w:val="none" w:sz="0" w:space="0" w:color="auto" w:frame="1"/>
        </w:rPr>
        <w:t>on tegemist eriliigiliste (</w:t>
      </w:r>
      <w:r w:rsidR="006E5CE3" w:rsidRPr="007E015A">
        <w:rPr>
          <w:bdr w:val="none" w:sz="0" w:space="0" w:color="auto" w:frame="1"/>
        </w:rPr>
        <w:t>IKÜM</w:t>
      </w:r>
      <w:r w:rsidR="006E5CE3" w:rsidRPr="008F749E">
        <w:rPr>
          <w:bdr w:val="none" w:sz="0" w:space="0" w:color="auto" w:frame="1"/>
        </w:rPr>
        <w:t xml:space="preserve"> art 9</w:t>
      </w:r>
      <w:r w:rsidR="00C25CEE">
        <w:rPr>
          <w:bdr w:val="none" w:sz="0" w:space="0" w:color="auto" w:frame="1"/>
        </w:rPr>
        <w:t>)</w:t>
      </w:r>
      <w:r w:rsidR="006E5CE3" w:rsidRPr="00831984" w:rsidDel="00C25CEE">
        <w:t xml:space="preserve"> </w:t>
      </w:r>
      <w:r w:rsidR="006E5CE3" w:rsidRPr="008F749E">
        <w:rPr>
          <w:bdr w:val="none" w:sz="0" w:space="0" w:color="auto" w:frame="1"/>
        </w:rPr>
        <w:t>is</w:t>
      </w:r>
      <w:r w:rsidR="00DF1CA9" w:rsidRPr="008F749E">
        <w:rPr>
          <w:bdr w:val="none" w:sz="0" w:space="0" w:color="auto" w:frame="1"/>
        </w:rPr>
        <w:t>i</w:t>
      </w:r>
      <w:r w:rsidR="006E5CE3" w:rsidRPr="008F749E">
        <w:rPr>
          <w:bdr w:val="none" w:sz="0" w:space="0" w:color="auto" w:frame="1"/>
        </w:rPr>
        <w:t>kuandmete</w:t>
      </w:r>
      <w:r w:rsidR="00DF1CA9" w:rsidRPr="008F749E">
        <w:rPr>
          <w:bdr w:val="none" w:sz="0" w:space="0" w:color="auto" w:frame="1"/>
        </w:rPr>
        <w:t xml:space="preserve"> töötlemise</w:t>
      </w:r>
      <w:r w:rsidR="00FD026D" w:rsidRPr="008F749E">
        <w:rPr>
          <w:bdr w:val="none" w:sz="0" w:space="0" w:color="auto" w:frame="1"/>
        </w:rPr>
        <w:t>ga</w:t>
      </w:r>
      <w:r w:rsidR="0054323B" w:rsidRPr="36E321DD">
        <w:t>.</w:t>
      </w:r>
      <w:r w:rsidR="00F84FFB" w:rsidRPr="00F84FFB">
        <w:t xml:space="preserve"> </w:t>
      </w:r>
      <w:proofErr w:type="spellStart"/>
      <w:r w:rsidR="00F84FFB">
        <w:t>Eriliigilis</w:t>
      </w:r>
      <w:r w:rsidR="007E015A">
        <w:t>ed</w:t>
      </w:r>
      <w:proofErr w:type="spellEnd"/>
      <w:r w:rsidR="00F84FFB">
        <w:t xml:space="preserve"> on kõik terviseandmed, s</w:t>
      </w:r>
      <w:r w:rsidR="00F81933">
        <w:t>ealhulgas</w:t>
      </w:r>
      <w:r w:rsidR="00F84FFB">
        <w:t xml:space="preserve"> puue, diagnoos, osutatud tervishoiuteenus, abivahendid.</w:t>
      </w:r>
      <w:r w:rsidR="0054323B" w:rsidRPr="36E321DD">
        <w:t xml:space="preserve"> </w:t>
      </w:r>
      <w:r w:rsidR="002F7416" w:rsidRPr="008F749E">
        <w:t>Isikuandmete töötlemine riigi andmekogudes võib toimuda IKÜM art</w:t>
      </w:r>
      <w:r w:rsidR="007E015A">
        <w:t>ikli</w:t>
      </w:r>
      <w:r w:rsidR="002F7416" w:rsidRPr="008F749E">
        <w:t xml:space="preserve"> 6 </w:t>
      </w:r>
      <w:r w:rsidR="007E015A">
        <w:t>lõike</w:t>
      </w:r>
      <w:r w:rsidR="002F7416" w:rsidRPr="008F749E">
        <w:t xml:space="preserve"> 1 punkti e alusel, mille alla kuuluvad olukorrad, </w:t>
      </w:r>
      <w:r w:rsidR="00F81933">
        <w:t>kus</w:t>
      </w:r>
      <w:r w:rsidR="002F7416" w:rsidRPr="008F749E">
        <w:t xml:space="preserve"> isikuandmete töötlemine on vajalik avalikes huvides oleva ülesande täitmiseks või vastutava töötleja avaliku võimu teostamiseks, samuti võib see toimuda punkti c alusel</w:t>
      </w:r>
      <w:r w:rsidR="00ED38D9" w:rsidRPr="008F749E">
        <w:t xml:space="preserve">, </w:t>
      </w:r>
      <w:r w:rsidR="003A29B6" w:rsidRPr="008F749E">
        <w:t>mille kohaselt on isikuandmete töötlemine vajalik vastutava töötleja juriidilise kohustuse täitmiseks ehk a</w:t>
      </w:r>
      <w:r w:rsidR="00324373" w:rsidRPr="008F749E">
        <w:t>bi- ja toetusvajaduse hindamis</w:t>
      </w:r>
      <w:r w:rsidR="00787A86">
        <w:t>eks</w:t>
      </w:r>
      <w:r w:rsidR="00A37FF4">
        <w:t xml:space="preserve"> </w:t>
      </w:r>
      <w:r w:rsidR="00F81933">
        <w:t>ja</w:t>
      </w:r>
      <w:r w:rsidR="00A37FF4">
        <w:t xml:space="preserve"> </w:t>
      </w:r>
      <w:r w:rsidR="003A29B6" w:rsidRPr="008F749E">
        <w:t>isiku</w:t>
      </w:r>
      <w:r w:rsidR="002F7416" w:rsidRPr="008F749E">
        <w:t xml:space="preserve"> abivajaduse tuvastamiseks</w:t>
      </w:r>
      <w:r w:rsidR="003A29B6" w:rsidRPr="008F749E">
        <w:t>.</w:t>
      </w:r>
      <w:r w:rsidR="00A37FF4">
        <w:t xml:space="preserve"> </w:t>
      </w:r>
      <w:r w:rsidR="002F7416" w:rsidRPr="008F749E">
        <w:t>IKÜM art</w:t>
      </w:r>
      <w:r w:rsidR="007E015A">
        <w:t>ikli</w:t>
      </w:r>
      <w:r w:rsidR="002F7416" w:rsidRPr="008F749E">
        <w:t xml:space="preserve"> 6 lõikes 3 täpsustatakse, et punktides c ja e </w:t>
      </w:r>
      <w:r w:rsidR="002F7416" w:rsidRPr="00B24226">
        <w:t>osutatud</w:t>
      </w:r>
      <w:r w:rsidR="002F7416" w:rsidRPr="004201AC">
        <w:t xml:space="preserve"> isikuandmete töötlemise alus kehtestatakse kas liidu või vastutava töötleja suhtes kohaldatava liikmesriigi õigusega </w:t>
      </w:r>
      <w:r w:rsidR="00F81933" w:rsidRPr="00B24226">
        <w:t>ja</w:t>
      </w:r>
      <w:r w:rsidR="002F7416" w:rsidRPr="00B24226">
        <w:t xml:space="preserve"> et „isikuandmete töötlemise eesmärk määratakse kindlaks selles õiguslikus aluses või see on lõike 1 punktis e osutatud isikuandmete töötlemise osas vajalik avalikes huvides oleva ülesande täitmiseks või vastutava töötleja avaliku võimu teostamiseks“.</w:t>
      </w:r>
      <w:r w:rsidR="002F7416" w:rsidRPr="008F749E">
        <w:t xml:space="preserve"> </w:t>
      </w:r>
    </w:p>
    <w:p w14:paraId="7DFD594B" w14:textId="77777777" w:rsidR="0005224C" w:rsidRDefault="0005224C" w:rsidP="003911EE">
      <w:pPr>
        <w:jc w:val="both"/>
      </w:pPr>
    </w:p>
    <w:p w14:paraId="210ED274" w14:textId="0B26AF60" w:rsidR="0054323B" w:rsidRPr="008F749E" w:rsidRDefault="002F7416" w:rsidP="003911EE">
      <w:pPr>
        <w:jc w:val="both"/>
      </w:pPr>
      <w:r w:rsidRPr="008F749E">
        <w:t xml:space="preserve">Isikuandmete töötlemise eesmärgi </w:t>
      </w:r>
      <w:r w:rsidR="00776F22">
        <w:t xml:space="preserve">kindlaks </w:t>
      </w:r>
      <w:r w:rsidRPr="008F749E">
        <w:t>määra</w:t>
      </w:r>
      <w:r w:rsidR="00776F22">
        <w:t>mist</w:t>
      </w:r>
      <w:r w:rsidRPr="008F749E">
        <w:t xml:space="preserve"> nõuab ka EL</w:t>
      </w:r>
      <w:r w:rsidR="00F81933">
        <w:t>i</w:t>
      </w:r>
      <w:r w:rsidRPr="008F749E">
        <w:t xml:space="preserve"> põhiõiguste harta art</w:t>
      </w:r>
      <w:r w:rsidR="00F81933">
        <w:t>ikli</w:t>
      </w:r>
      <w:r w:rsidRPr="008F749E">
        <w:t xml:space="preserve"> 8 </w:t>
      </w:r>
      <w:r w:rsidR="00F81933">
        <w:t>lõige</w:t>
      </w:r>
      <w:r w:rsidRPr="008F749E">
        <w:t xml:space="preserve"> 2, mille kohaselt tuleb isikuandmeid töödelda asjakohaselt ning kindlaksmääratud eesmärkidel ja asjaomase isiku nõusolekul või muul seaduses ettenähtud õiguslikul alusel.</w:t>
      </w:r>
    </w:p>
    <w:p w14:paraId="3FE14994" w14:textId="77777777" w:rsidR="00AD6619" w:rsidRPr="008F749E" w:rsidRDefault="00AD6619" w:rsidP="003911EE">
      <w:pPr>
        <w:jc w:val="both"/>
      </w:pPr>
    </w:p>
    <w:p w14:paraId="1964825E" w14:textId="50AA4790" w:rsidR="00AD6619" w:rsidRPr="008F749E" w:rsidRDefault="00AD6619" w:rsidP="003911EE">
      <w:pPr>
        <w:jc w:val="both"/>
        <w:rPr>
          <w:bdr w:val="none" w:sz="0" w:space="0" w:color="auto" w:frame="1"/>
        </w:rPr>
      </w:pPr>
      <w:r w:rsidRPr="008F749E">
        <w:t>Eespool nim</w:t>
      </w:r>
      <w:r w:rsidR="00D76E90" w:rsidRPr="008F749E">
        <w:t>e</w:t>
      </w:r>
      <w:r w:rsidRPr="008F749E">
        <w:t>tud</w:t>
      </w:r>
      <w:r w:rsidR="001D1FFD" w:rsidRPr="008F749E">
        <w:t xml:space="preserve"> eesmärgi täitmisega seo</w:t>
      </w:r>
      <w:r w:rsidR="00A37FF4">
        <w:t>nduvalt</w:t>
      </w:r>
      <w:r w:rsidR="001D1FFD" w:rsidRPr="008F749E">
        <w:t xml:space="preserve"> </w:t>
      </w:r>
      <w:r w:rsidR="00CE4307" w:rsidRPr="008F749E">
        <w:t xml:space="preserve">on käesoleva </w:t>
      </w:r>
      <w:r w:rsidR="00AA1AE8">
        <w:t xml:space="preserve">seaduse </w:t>
      </w:r>
      <w:r w:rsidR="00CE4307" w:rsidRPr="008F749E">
        <w:t xml:space="preserve">eelnõu juurde lisatud </w:t>
      </w:r>
      <w:r w:rsidR="008F749E" w:rsidRPr="008F749E">
        <w:t>rakendusakti kavand 2</w:t>
      </w:r>
      <w:r w:rsidR="00AA1AE8">
        <w:t>, millega täpsustatakse abi- ja toetusvajaduse</w:t>
      </w:r>
      <w:r w:rsidR="00350886">
        <w:t xml:space="preserve"> hindamise</w:t>
      </w:r>
      <w:r w:rsidR="000423D1">
        <w:t>ga</w:t>
      </w:r>
      <w:r w:rsidR="00AA1AE8">
        <w:t xml:space="preserve"> seotud </w:t>
      </w:r>
      <w:r w:rsidR="00350886">
        <w:t xml:space="preserve">andmepäringuid ja </w:t>
      </w:r>
      <w:r w:rsidR="00A46478">
        <w:t xml:space="preserve">isiku kohta </w:t>
      </w:r>
      <w:proofErr w:type="spellStart"/>
      <w:r w:rsidR="000423D1">
        <w:t>STAR-i</w:t>
      </w:r>
      <w:proofErr w:type="spellEnd"/>
      <w:r w:rsidR="00F13CF4">
        <w:t xml:space="preserve"> kantavate andmete loetelu.</w:t>
      </w:r>
    </w:p>
    <w:p w14:paraId="00C5D799" w14:textId="77777777" w:rsidR="0054323B" w:rsidRPr="008F749E" w:rsidRDefault="0054323B" w:rsidP="003911EE">
      <w:pPr>
        <w:jc w:val="both"/>
        <w:rPr>
          <w:bdr w:val="none" w:sz="0" w:space="0" w:color="auto" w:frame="1"/>
        </w:rPr>
      </w:pPr>
    </w:p>
    <w:p w14:paraId="7199DC99" w14:textId="01AF018A" w:rsidR="00277D32" w:rsidRPr="008F749E" w:rsidRDefault="003C6ED4" w:rsidP="003911EE">
      <w:pPr>
        <w:jc w:val="both"/>
      </w:pPr>
      <w:r w:rsidRPr="008F749E">
        <w:rPr>
          <w:b/>
          <w:bCs/>
        </w:rPr>
        <w:t xml:space="preserve">Eelnõu § </w:t>
      </w:r>
      <w:r w:rsidR="00FE74EA">
        <w:rPr>
          <w:b/>
          <w:bCs/>
        </w:rPr>
        <w:t>4</w:t>
      </w:r>
      <w:r w:rsidRPr="008F749E">
        <w:rPr>
          <w:b/>
          <w:bCs/>
        </w:rPr>
        <w:t xml:space="preserve"> punktiga </w:t>
      </w:r>
      <w:r w:rsidR="0032307D">
        <w:rPr>
          <w:b/>
          <w:bCs/>
        </w:rPr>
        <w:t>3</w:t>
      </w:r>
      <w:r w:rsidR="00B24226">
        <w:rPr>
          <w:b/>
          <w:bCs/>
        </w:rPr>
        <w:t>1</w:t>
      </w:r>
      <w:r w:rsidRPr="008F749E">
        <w:rPr>
          <w:b/>
          <w:bCs/>
        </w:rPr>
        <w:t xml:space="preserve"> </w:t>
      </w:r>
      <w:r w:rsidRPr="00916D68">
        <w:t>täiendatakse</w:t>
      </w:r>
      <w:r w:rsidRPr="008F749E">
        <w:rPr>
          <w:b/>
          <w:bCs/>
        </w:rPr>
        <w:t xml:space="preserve"> </w:t>
      </w:r>
      <w:r w:rsidR="00F81933">
        <w:t>SHS</w:t>
      </w:r>
      <w:r w:rsidR="001408C3" w:rsidRPr="008F749E">
        <w:rPr>
          <w:b/>
          <w:bCs/>
        </w:rPr>
        <w:t xml:space="preserve"> </w:t>
      </w:r>
      <w:r w:rsidR="001408C3" w:rsidRPr="008F749E">
        <w:t>§ 14</w:t>
      </w:r>
      <w:r w:rsidR="00414B4F">
        <w:t>4</w:t>
      </w:r>
      <w:r w:rsidR="001408C3" w:rsidRPr="008F749E">
        <w:t xml:space="preserve"> lõi</w:t>
      </w:r>
      <w:r w:rsidR="00414B4F">
        <w:t xml:space="preserve">get 6 </w:t>
      </w:r>
      <w:r w:rsidR="001408C3" w:rsidRPr="008F749E">
        <w:t>punkti</w:t>
      </w:r>
      <w:r w:rsidR="00414B4F">
        <w:t>ga</w:t>
      </w:r>
      <w:r w:rsidR="001408C3" w:rsidRPr="008F749E">
        <w:t xml:space="preserve"> </w:t>
      </w:r>
      <w:r w:rsidR="00414B4F">
        <w:t xml:space="preserve">7, millest lähtuvalt </w:t>
      </w:r>
      <w:r w:rsidR="008C2553">
        <w:t>kan</w:t>
      </w:r>
      <w:r w:rsidR="000423D1">
        <w:t>nab SKA</w:t>
      </w:r>
      <w:r w:rsidR="004702D3">
        <w:t xml:space="preserve"> tulevikus </w:t>
      </w:r>
      <w:bookmarkStart w:id="16" w:name="_Hlk163222077"/>
      <w:r w:rsidR="006C5820">
        <w:t xml:space="preserve">isiku </w:t>
      </w:r>
      <w:r w:rsidR="004702D3">
        <w:t>sotsiaalse rehabilitatsiooni teenuse</w:t>
      </w:r>
      <w:r w:rsidR="00D75FD7">
        <w:t xml:space="preserve"> (</w:t>
      </w:r>
      <w:r w:rsidR="00D75FD7" w:rsidRPr="008F749E">
        <w:t xml:space="preserve">SHS </w:t>
      </w:r>
      <w:r w:rsidR="00D75FD7" w:rsidRPr="008F749E">
        <w:rPr>
          <w:bdr w:val="none" w:sz="0" w:space="0" w:color="auto" w:frame="1"/>
        </w:rPr>
        <w:t>§ 62 l</w:t>
      </w:r>
      <w:r w:rsidR="000423D1">
        <w:rPr>
          <w:bdr w:val="none" w:sz="0" w:space="0" w:color="auto" w:frame="1"/>
        </w:rPr>
        <w:t>g 1)</w:t>
      </w:r>
      <w:r w:rsidR="00D75FD7" w:rsidRPr="36E321DD">
        <w:t xml:space="preserve"> </w:t>
      </w:r>
      <w:r w:rsidR="004702D3">
        <w:t>ja erihoolekandeteen</w:t>
      </w:r>
      <w:r w:rsidR="006C5820">
        <w:t>us</w:t>
      </w:r>
      <w:r w:rsidR="004702D3">
        <w:t>e</w:t>
      </w:r>
      <w:r w:rsidR="00AA5F45">
        <w:t xml:space="preserve"> (</w:t>
      </w:r>
      <w:r w:rsidR="00AA5F45" w:rsidRPr="008F749E">
        <w:rPr>
          <w:bdr w:val="none" w:sz="0" w:space="0" w:color="auto" w:frame="1"/>
        </w:rPr>
        <w:t>SHS § 70 l</w:t>
      </w:r>
      <w:r w:rsidR="000423D1">
        <w:rPr>
          <w:bdr w:val="none" w:sz="0" w:space="0" w:color="auto" w:frame="1"/>
        </w:rPr>
        <w:t>g 2)</w:t>
      </w:r>
      <w:r w:rsidR="00AA5F45" w:rsidRPr="36E321DD">
        <w:t xml:space="preserve"> </w:t>
      </w:r>
      <w:r w:rsidR="004702D3">
        <w:t>vajaduse hindam</w:t>
      </w:r>
      <w:r w:rsidR="006C5820">
        <w:t>ise</w:t>
      </w:r>
      <w:r w:rsidR="004702D3">
        <w:t xml:space="preserve"> andmed </w:t>
      </w:r>
      <w:bookmarkEnd w:id="16"/>
      <w:proofErr w:type="spellStart"/>
      <w:r w:rsidR="000423D1">
        <w:t>STAR-i</w:t>
      </w:r>
      <w:proofErr w:type="spellEnd"/>
      <w:r w:rsidR="000423D1">
        <w:t>.</w:t>
      </w:r>
      <w:r w:rsidR="00F81933">
        <w:t xml:space="preserve"> S</w:t>
      </w:r>
      <w:r w:rsidR="00B641F3">
        <w:t>äte võimaldab tulevikus võtta ka nimetatud teenus</w:t>
      </w:r>
      <w:r w:rsidR="007D0CDF">
        <w:t>te vajadus</w:t>
      </w:r>
      <w:r w:rsidR="000423D1">
        <w:t>e</w:t>
      </w:r>
      <w:r w:rsidR="007D0CDF">
        <w:t xml:space="preserve"> hindamisel </w:t>
      </w:r>
      <w:r w:rsidR="00591562">
        <w:t xml:space="preserve">aluseks </w:t>
      </w:r>
      <w:r w:rsidR="007D0CDF">
        <w:t>ühtse abi- ja toetusvajaduse hindamise instrumendi.</w:t>
      </w:r>
    </w:p>
    <w:p w14:paraId="5E5322AA" w14:textId="77777777" w:rsidR="00C50DEC" w:rsidRDefault="00C50DEC" w:rsidP="003911EE">
      <w:pPr>
        <w:jc w:val="both"/>
      </w:pPr>
    </w:p>
    <w:p w14:paraId="34DDA51D" w14:textId="47276C2E" w:rsidR="006E72ED" w:rsidRDefault="00400E8B" w:rsidP="003911EE">
      <w:pPr>
        <w:jc w:val="both"/>
      </w:pPr>
      <w:r w:rsidRPr="00400E8B">
        <w:rPr>
          <w:b/>
          <w:bCs/>
        </w:rPr>
        <w:t xml:space="preserve">Eelnõu § </w:t>
      </w:r>
      <w:r w:rsidR="00FE74EA">
        <w:rPr>
          <w:b/>
          <w:bCs/>
        </w:rPr>
        <w:t>4</w:t>
      </w:r>
      <w:r w:rsidRPr="00400E8B">
        <w:rPr>
          <w:b/>
          <w:bCs/>
        </w:rPr>
        <w:t xml:space="preserve"> punktiga 3</w:t>
      </w:r>
      <w:r w:rsidR="00B24226">
        <w:rPr>
          <w:b/>
          <w:bCs/>
        </w:rPr>
        <w:t>2</w:t>
      </w:r>
      <w:r w:rsidRPr="00400E8B">
        <w:rPr>
          <w:b/>
          <w:bCs/>
        </w:rPr>
        <w:t xml:space="preserve"> </w:t>
      </w:r>
      <w:r>
        <w:t xml:space="preserve">muudetakse </w:t>
      </w:r>
      <w:r w:rsidR="00F81933">
        <w:t>SHS</w:t>
      </w:r>
      <w:r>
        <w:t xml:space="preserve"> § 144</w:t>
      </w:r>
      <w:r w:rsidR="000423D1" w:rsidRPr="008B4365">
        <w:rPr>
          <w:vertAlign w:val="superscript"/>
        </w:rPr>
        <w:t>1</w:t>
      </w:r>
      <w:r>
        <w:t xml:space="preserve">, millest lähtuvalt loetakse edaspidi </w:t>
      </w:r>
      <w:r w:rsidR="00885B15" w:rsidRPr="00885B15">
        <w:t>S</w:t>
      </w:r>
      <w:r w:rsidR="000423D1">
        <w:t xml:space="preserve">KA poolt </w:t>
      </w:r>
      <w:proofErr w:type="spellStart"/>
      <w:r w:rsidR="000423D1">
        <w:t>STAR-i</w:t>
      </w:r>
      <w:proofErr w:type="spellEnd"/>
      <w:r w:rsidR="00885B15" w:rsidRPr="00885B15">
        <w:t xml:space="preserve"> kantud </w:t>
      </w:r>
      <w:r w:rsidR="00982DB1">
        <w:t xml:space="preserve">isiku </w:t>
      </w:r>
      <w:r>
        <w:t xml:space="preserve">viibimiskoha andmed sellisteks andmeteks, mida on Sotsiaalministeeriumi tervise- ja sotsiaalvaldkonna eest vastutavatel ja analüüsi tegevatel ametnikel </w:t>
      </w:r>
      <w:r w:rsidR="000423D1">
        <w:t>ja</w:t>
      </w:r>
      <w:r>
        <w:t xml:space="preserve"> Majandus- ja Kommunikatsiooniministeeriumi töövaldkonna eest vastutavatel ja analüüsi tegevatel ametnikel õigus poliitika kujundamise eesmärgil töödelda.</w:t>
      </w:r>
    </w:p>
    <w:p w14:paraId="1BBC1F3A" w14:textId="77777777" w:rsidR="006E72ED" w:rsidRDefault="006E72ED" w:rsidP="003911EE">
      <w:pPr>
        <w:jc w:val="both"/>
      </w:pPr>
    </w:p>
    <w:p w14:paraId="16254317" w14:textId="57FE5CF7" w:rsidR="006E72ED" w:rsidRDefault="00400E8B" w:rsidP="003911EE">
      <w:pPr>
        <w:jc w:val="both"/>
      </w:pPr>
      <w:r>
        <w:t xml:space="preserve">Sotsiaalministeerium </w:t>
      </w:r>
      <w:r w:rsidR="009D56D0">
        <w:t xml:space="preserve">ja Majandus- ja Kommunikatsiooniministeerium </w:t>
      </w:r>
      <w:r>
        <w:t>vaja</w:t>
      </w:r>
      <w:r w:rsidR="009D56D0">
        <w:t>vad</w:t>
      </w:r>
      <w:r>
        <w:t xml:space="preserve"> poliitikakujundamise eesmärgil S</w:t>
      </w:r>
      <w:r w:rsidR="000423D1">
        <w:t xml:space="preserve">KA poolt </w:t>
      </w:r>
      <w:proofErr w:type="spellStart"/>
      <w:r w:rsidR="000423D1">
        <w:t>STAR-i</w:t>
      </w:r>
      <w:proofErr w:type="spellEnd"/>
      <w:r>
        <w:t xml:space="preserve"> kantud viibimiskoha andmeid </w:t>
      </w:r>
      <w:proofErr w:type="spellStart"/>
      <w:r w:rsidR="000423D1">
        <w:t>KOV-ide</w:t>
      </w:r>
      <w:proofErr w:type="spellEnd"/>
      <w:r>
        <w:t>, teenust osuta</w:t>
      </w:r>
      <w:r w:rsidR="000423D1">
        <w:t>vate</w:t>
      </w:r>
      <w:r>
        <w:t xml:space="preserve"> asutuste jt tunnuste (nt sugu, vanus, puude raskusaste jm) </w:t>
      </w:r>
      <w:r w:rsidR="00C62793">
        <w:t>järgi</w:t>
      </w:r>
      <w:r w:rsidRPr="00C62793">
        <w:t>.</w:t>
      </w:r>
      <w:r>
        <w:t xml:space="preserve"> S</w:t>
      </w:r>
      <w:r w:rsidR="00C93A1C">
        <w:t>HS</w:t>
      </w:r>
      <w:r>
        <w:t xml:space="preserve"> § 144</w:t>
      </w:r>
      <w:r w:rsidR="00C93A1C" w:rsidRPr="008B4365">
        <w:rPr>
          <w:vertAlign w:val="superscript"/>
        </w:rPr>
        <w:t>1</w:t>
      </w:r>
      <w:r w:rsidRPr="4A742365">
        <w:rPr>
          <w:rFonts w:cstheme="minorBidi"/>
        </w:rPr>
        <w:t xml:space="preserve"> viitab </w:t>
      </w:r>
      <w:r w:rsidR="00AC628F" w:rsidRPr="4A742365">
        <w:rPr>
          <w:rFonts w:cstheme="minorBidi"/>
        </w:rPr>
        <w:t xml:space="preserve">aga </w:t>
      </w:r>
      <w:r w:rsidR="00C62793">
        <w:rPr>
          <w:rFonts w:cstheme="minorBidi"/>
        </w:rPr>
        <w:t>praegu</w:t>
      </w:r>
      <w:r w:rsidRPr="00C62793">
        <w:rPr>
          <w:rFonts w:cstheme="minorBidi"/>
        </w:rPr>
        <w:t>,</w:t>
      </w:r>
      <w:r w:rsidRPr="4A742365">
        <w:rPr>
          <w:rFonts w:cstheme="minorBidi"/>
        </w:rPr>
        <w:t xml:space="preserve"> et viibimiskoha andmed on üks osa andmetest, mille töötlemise õigust </w:t>
      </w:r>
      <w:r w:rsidR="009D56D0" w:rsidRPr="4A742365">
        <w:rPr>
          <w:rFonts w:cstheme="minorBidi"/>
        </w:rPr>
        <w:t xml:space="preserve">nimetatud ministeeriumite </w:t>
      </w:r>
      <w:r w:rsidR="00AC628F" w:rsidRPr="4A742365">
        <w:rPr>
          <w:rFonts w:cstheme="minorBidi"/>
        </w:rPr>
        <w:t>ametnikel</w:t>
      </w:r>
      <w:r w:rsidRPr="4A742365">
        <w:rPr>
          <w:rFonts w:cstheme="minorBidi"/>
        </w:rPr>
        <w:t xml:space="preserve"> ei ole. Viibimiskoha mõiste §-st 144</w:t>
      </w:r>
      <w:r w:rsidR="00C93A1C" w:rsidRPr="008B4365">
        <w:rPr>
          <w:rFonts w:cstheme="minorBidi"/>
          <w:vertAlign w:val="superscript"/>
        </w:rPr>
        <w:t>1</w:t>
      </w:r>
      <w:r w:rsidRPr="4A742365">
        <w:rPr>
          <w:rFonts w:cstheme="minorBidi"/>
        </w:rPr>
        <w:t xml:space="preserve"> välja</w:t>
      </w:r>
      <w:r w:rsidR="00C93A1C">
        <w:rPr>
          <w:rFonts w:cstheme="minorBidi"/>
        </w:rPr>
        <w:t>võtmine</w:t>
      </w:r>
      <w:r w:rsidRPr="4A742365">
        <w:rPr>
          <w:rFonts w:cstheme="minorBidi"/>
        </w:rPr>
        <w:t xml:space="preserve"> </w:t>
      </w:r>
      <w:r w:rsidR="00F145AF" w:rsidRPr="4A742365">
        <w:rPr>
          <w:rFonts w:cstheme="minorBidi"/>
        </w:rPr>
        <w:t xml:space="preserve">tagab </w:t>
      </w:r>
      <w:r w:rsidR="004F5A76" w:rsidRPr="4A742365">
        <w:rPr>
          <w:rFonts w:cstheme="minorBidi"/>
        </w:rPr>
        <w:t xml:space="preserve">neile </w:t>
      </w:r>
      <w:r w:rsidR="0029789E" w:rsidRPr="4A742365">
        <w:rPr>
          <w:rFonts w:cstheme="minorBidi"/>
        </w:rPr>
        <w:t xml:space="preserve">viibimiskoha </w:t>
      </w:r>
      <w:r w:rsidR="00420819" w:rsidRPr="4A742365">
        <w:rPr>
          <w:rFonts w:cstheme="minorBidi"/>
        </w:rPr>
        <w:t xml:space="preserve">andmete </w:t>
      </w:r>
      <w:proofErr w:type="spellStart"/>
      <w:r w:rsidR="000423D1">
        <w:rPr>
          <w:rFonts w:cstheme="minorBidi"/>
        </w:rPr>
        <w:t>STAR-ist</w:t>
      </w:r>
      <w:proofErr w:type="spellEnd"/>
      <w:r w:rsidR="0029789E" w:rsidRPr="4A742365">
        <w:rPr>
          <w:rFonts w:cstheme="minorBidi"/>
        </w:rPr>
        <w:t xml:space="preserve"> </w:t>
      </w:r>
      <w:r w:rsidR="00420819" w:rsidRPr="4A742365">
        <w:rPr>
          <w:rFonts w:cstheme="minorBidi"/>
        </w:rPr>
        <w:t>saamise ja töötlemise võimaluse.</w:t>
      </w:r>
    </w:p>
    <w:p w14:paraId="549BDA37" w14:textId="77777777" w:rsidR="000423D1" w:rsidRDefault="000423D1" w:rsidP="003911EE">
      <w:pPr>
        <w:jc w:val="both"/>
      </w:pPr>
    </w:p>
    <w:p w14:paraId="27E18D48" w14:textId="47E03F90" w:rsidR="000926CF" w:rsidRDefault="00400E8B" w:rsidP="003911EE">
      <w:pPr>
        <w:jc w:val="both"/>
      </w:pPr>
      <w:r w:rsidRPr="00363F86">
        <w:t>Elukoha</w:t>
      </w:r>
      <w:r w:rsidR="000423D1">
        <w:t>andmete</w:t>
      </w:r>
      <w:r w:rsidRPr="00363F86">
        <w:t xml:space="preserve"> puhul muudatust ei tehta, kuna </w:t>
      </w:r>
      <w:r>
        <w:t xml:space="preserve">Sotsiaalministeerium töötleb vaid </w:t>
      </w:r>
      <w:proofErr w:type="spellStart"/>
      <w:r w:rsidR="001866DD">
        <w:t>KOV-i</w:t>
      </w:r>
      <w:proofErr w:type="spellEnd"/>
      <w:r>
        <w:t xml:space="preserve"> tasandi </w:t>
      </w:r>
      <w:r w:rsidR="004201AC">
        <w:t xml:space="preserve">elukoha </w:t>
      </w:r>
      <w:r>
        <w:t>andmeid, aga mitte isiku täpseid rahvastikuregistri</w:t>
      </w:r>
      <w:r w:rsidR="000423D1">
        <w:t>järgse</w:t>
      </w:r>
      <w:r>
        <w:t xml:space="preserve"> elukoha andmeid. </w:t>
      </w:r>
    </w:p>
    <w:p w14:paraId="10EA5870" w14:textId="77777777" w:rsidR="00976608" w:rsidRDefault="00976608" w:rsidP="003911EE">
      <w:pPr>
        <w:jc w:val="both"/>
        <w:rPr>
          <w:b/>
          <w:bCs/>
        </w:rPr>
      </w:pPr>
    </w:p>
    <w:p w14:paraId="094F7511" w14:textId="055DDD5B" w:rsidR="00976608" w:rsidRDefault="00976608" w:rsidP="003911EE">
      <w:pPr>
        <w:jc w:val="both"/>
      </w:pPr>
      <w:r w:rsidRPr="00AB0252">
        <w:rPr>
          <w:b/>
          <w:bCs/>
        </w:rPr>
        <w:t xml:space="preserve">Eelnõu § </w:t>
      </w:r>
      <w:r w:rsidR="00FE74EA">
        <w:rPr>
          <w:b/>
          <w:bCs/>
        </w:rPr>
        <w:t>4</w:t>
      </w:r>
      <w:r w:rsidRPr="00AB0252">
        <w:rPr>
          <w:b/>
          <w:bCs/>
        </w:rPr>
        <w:t xml:space="preserve"> punktiga</w:t>
      </w:r>
      <w:r>
        <w:rPr>
          <w:b/>
          <w:bCs/>
        </w:rPr>
        <w:t xml:space="preserve"> 3</w:t>
      </w:r>
      <w:r w:rsidR="004201AC">
        <w:rPr>
          <w:b/>
          <w:bCs/>
        </w:rPr>
        <w:t>3</w:t>
      </w:r>
      <w:r w:rsidRPr="00AB0252">
        <w:rPr>
          <w:b/>
          <w:bCs/>
        </w:rPr>
        <w:t xml:space="preserve"> </w:t>
      </w:r>
      <w:r w:rsidRPr="00AB0252">
        <w:t xml:space="preserve">luuakse sotsiaalse </w:t>
      </w:r>
      <w:r w:rsidRPr="00820794">
        <w:t>rehabilitatsiooni teenus</w:t>
      </w:r>
      <w:r w:rsidR="00C62793">
        <w:t xml:space="preserve">t puudutavad </w:t>
      </w:r>
      <w:r w:rsidR="00C62793" w:rsidRPr="00AB0252">
        <w:t>üleminekusätted</w:t>
      </w:r>
      <w:r w:rsidR="004201AC">
        <w:t xml:space="preserve"> (§ 160</w:t>
      </w:r>
      <w:r w:rsidR="004201AC" w:rsidRPr="008B4365">
        <w:rPr>
          <w:vertAlign w:val="superscript"/>
        </w:rPr>
        <w:t>7</w:t>
      </w:r>
      <w:r w:rsidR="004201AC">
        <w:t>)</w:t>
      </w:r>
      <w:r w:rsidRPr="00820794">
        <w:t xml:space="preserve"> seoses puudega lapse </w:t>
      </w:r>
      <w:r w:rsidR="00856F88">
        <w:t>vanusepiiri</w:t>
      </w:r>
      <w:r w:rsidR="00856F88" w:rsidRPr="00820794">
        <w:t xml:space="preserve"> </w:t>
      </w:r>
      <w:r w:rsidRPr="00820794">
        <w:t xml:space="preserve">muutmisega </w:t>
      </w:r>
      <w:r w:rsidR="00C62793">
        <w:t>16 aastalt 18 aastale.</w:t>
      </w:r>
    </w:p>
    <w:p w14:paraId="484ABF61" w14:textId="77777777" w:rsidR="00856F88" w:rsidRDefault="00856F88" w:rsidP="003911EE">
      <w:pPr>
        <w:jc w:val="both"/>
      </w:pPr>
    </w:p>
    <w:p w14:paraId="769CBA89" w14:textId="38AD1D35" w:rsidR="00976608" w:rsidRDefault="004201AC" w:rsidP="003911EE">
      <w:pPr>
        <w:jc w:val="both"/>
        <w:rPr>
          <w:b/>
          <w:bCs/>
        </w:rPr>
      </w:pPr>
      <w:r>
        <w:t>Paragrahvi 160</w:t>
      </w:r>
      <w:r w:rsidRPr="0079539A">
        <w:rPr>
          <w:vertAlign w:val="superscript"/>
        </w:rPr>
        <w:t>7</w:t>
      </w:r>
      <w:r w:rsidR="00976608" w:rsidRPr="00820794">
        <w:t xml:space="preserve"> </w:t>
      </w:r>
      <w:r w:rsidR="00976608" w:rsidRPr="004201AC">
        <w:t xml:space="preserve">lõikega </w:t>
      </w:r>
      <w:r>
        <w:t xml:space="preserve">1 </w:t>
      </w:r>
      <w:r w:rsidR="00976608" w:rsidRPr="004201AC">
        <w:t>kinnitatakse</w:t>
      </w:r>
      <w:r w:rsidR="00976608" w:rsidRPr="00820794">
        <w:t xml:space="preserve">, </w:t>
      </w:r>
      <w:r w:rsidR="00976608" w:rsidRPr="004201AC">
        <w:t xml:space="preserve">et juhul kui </w:t>
      </w:r>
      <w:r w:rsidR="00856F88" w:rsidRPr="004201AC">
        <w:t>vähemalt</w:t>
      </w:r>
      <w:r w:rsidR="00856F88">
        <w:t xml:space="preserve"> 16-aasta</w:t>
      </w:r>
      <w:r w:rsidR="00C25CEE">
        <w:t>se</w:t>
      </w:r>
      <w:r w:rsidR="00976608" w:rsidRPr="00820794">
        <w:t xml:space="preserve"> lapse</w:t>
      </w:r>
      <w:r>
        <w:t xml:space="preserve"> puhu</w:t>
      </w:r>
      <w:r w:rsidR="00976608" w:rsidRPr="00820794">
        <w:t>l on sotsiaalse rehabilitatsiooni</w:t>
      </w:r>
      <w:r w:rsidR="00856F88">
        <w:t xml:space="preserve"> teenuse eest</w:t>
      </w:r>
      <w:r w:rsidR="00976608" w:rsidRPr="00820794">
        <w:t xml:space="preserve"> tasu maksmise kohustuse </w:t>
      </w:r>
      <w:r w:rsidR="00C62793">
        <w:t xml:space="preserve">ülevõtmise </w:t>
      </w:r>
      <w:r w:rsidR="00976608" w:rsidRPr="00820794">
        <w:t>otsus tehtud enne 2027.</w:t>
      </w:r>
      <w:r w:rsidR="00C62793">
        <w:t> </w:t>
      </w:r>
      <w:r w:rsidR="00976608" w:rsidRPr="00820794">
        <w:t>a</w:t>
      </w:r>
      <w:r w:rsidR="00856F88">
        <w:t>asta</w:t>
      </w:r>
      <w:r w:rsidR="00976608" w:rsidRPr="00820794">
        <w:t xml:space="preserve"> 1</w:t>
      </w:r>
      <w:r w:rsidR="00976608">
        <w:t xml:space="preserve">. </w:t>
      </w:r>
      <w:r w:rsidR="00976608" w:rsidRPr="00820794">
        <w:t>veebruari, jätkab riik selle sama otsuse alusel tasu maksmise kohustuse ülevõtmist ku</w:t>
      </w:r>
      <w:r w:rsidR="00976608">
        <w:t>n</w:t>
      </w:r>
      <w:r w:rsidR="00976608" w:rsidRPr="00820794">
        <w:t xml:space="preserve">i otsuse </w:t>
      </w:r>
      <w:r>
        <w:t xml:space="preserve">kehtivuse </w:t>
      </w:r>
      <w:r w:rsidR="00976608" w:rsidRPr="00820794">
        <w:t>lõppemiseni.</w:t>
      </w:r>
      <w:r w:rsidR="00976608">
        <w:rPr>
          <w:b/>
          <w:bCs/>
        </w:rPr>
        <w:t xml:space="preserve"> </w:t>
      </w:r>
    </w:p>
    <w:p w14:paraId="75AD12DA" w14:textId="77777777" w:rsidR="00856F88" w:rsidRDefault="00856F88" w:rsidP="003911EE">
      <w:pPr>
        <w:jc w:val="both"/>
        <w:rPr>
          <w:b/>
          <w:bCs/>
        </w:rPr>
      </w:pPr>
    </w:p>
    <w:p w14:paraId="56A50451" w14:textId="5A94010F" w:rsidR="00856F88" w:rsidRDefault="004201AC" w:rsidP="003911EE">
      <w:pPr>
        <w:jc w:val="both"/>
      </w:pPr>
      <w:r>
        <w:t>Paragrahvi 160</w:t>
      </w:r>
      <w:r w:rsidRPr="0079539A">
        <w:rPr>
          <w:vertAlign w:val="superscript"/>
        </w:rPr>
        <w:t>7</w:t>
      </w:r>
      <w:r w:rsidR="00856F88" w:rsidRPr="004201AC">
        <w:t xml:space="preserve"> lõikes</w:t>
      </w:r>
      <w:r w:rsidR="00856F88" w:rsidRPr="00856F88">
        <w:t xml:space="preserve"> </w:t>
      </w:r>
      <w:r>
        <w:t xml:space="preserve">2 </w:t>
      </w:r>
      <w:r w:rsidR="00856F88" w:rsidRPr="00856F88">
        <w:t xml:space="preserve">reguleeritakse kõik need olukorrad, kus peale seaduse jõustumist 01.02.2027 kohaldatakse veel </w:t>
      </w:r>
      <w:r w:rsidR="00C62793">
        <w:t xml:space="preserve">seaduse </w:t>
      </w:r>
      <w:r w:rsidR="00856F88" w:rsidRPr="00856F88">
        <w:t xml:space="preserve">kuni 31.01.2027 kehtinud redaktsiooni. </w:t>
      </w:r>
      <w:r w:rsidR="00856F88">
        <w:t xml:space="preserve">Need olukorrad on toodud välja </w:t>
      </w:r>
      <w:r>
        <w:t>punk</w:t>
      </w:r>
      <w:r w:rsidR="00A807B1">
        <w:t>tides 1 ja 2</w:t>
      </w:r>
      <w:r>
        <w:t>.</w:t>
      </w:r>
    </w:p>
    <w:p w14:paraId="172280AD" w14:textId="35855631" w:rsidR="00856F88" w:rsidRDefault="00856F88" w:rsidP="003911EE">
      <w:pPr>
        <w:jc w:val="both"/>
      </w:pPr>
    </w:p>
    <w:p w14:paraId="1C217C07" w14:textId="6E9681E1" w:rsidR="00856F88" w:rsidRPr="00856F88" w:rsidRDefault="00856F88" w:rsidP="003911EE">
      <w:pPr>
        <w:jc w:val="both"/>
      </w:pPr>
      <w:bookmarkStart w:id="17" w:name="_Hlk167720848"/>
      <w:r w:rsidRPr="00BA60F6">
        <w:t xml:space="preserve">Punktis </w:t>
      </w:r>
      <w:r w:rsidR="004201AC" w:rsidRPr="00BA60F6">
        <w:t>1</w:t>
      </w:r>
      <w:r>
        <w:t xml:space="preserve"> sätestatakse, et </w:t>
      </w:r>
      <w:r w:rsidR="00A807B1">
        <w:t>SHS-i</w:t>
      </w:r>
      <w:r w:rsidR="00C62793">
        <w:t xml:space="preserve"> </w:t>
      </w:r>
      <w:r>
        <w:t xml:space="preserve">kuni 31.01.2027 kehtinud redaktsiooni kohaldatakse lapse puhul, kes on saanud 16-aastaseks ja esitanud sotsiaalse rehabilitatsiooni teenuse eest tasu maksmise kohustuse ülevõtmise taotluse enne 2027. aasta 1. veebruari ja kelle taotluse suhtes ei ole tehtud vastavat otsust. See tähendab, et kui </w:t>
      </w:r>
      <w:r w:rsidR="00FF39EB">
        <w:t xml:space="preserve">vähemalt </w:t>
      </w:r>
      <w:r>
        <w:t>16-aastane laps on esitanud sotsiaalse rehabilitatsiooni teenuse taotluse enne 01.02.2027, käsit</w:t>
      </w:r>
      <w:r w:rsidR="00C62793">
        <w:t>atakse</w:t>
      </w:r>
      <w:r>
        <w:t xml:space="preserve"> teda kui tööealist, kuid kui</w:t>
      </w:r>
      <w:r w:rsidR="00CC6423">
        <w:t xml:space="preserve"> </w:t>
      </w:r>
      <w:r>
        <w:t>16</w:t>
      </w:r>
      <w:r w:rsidR="00CC6423">
        <w:t>–18-</w:t>
      </w:r>
      <w:r>
        <w:t>aastane laps on esitanud taotluse peale 01.02.2027, käsit</w:t>
      </w:r>
      <w:r w:rsidR="00C62793">
        <w:t>atakse</w:t>
      </w:r>
      <w:r>
        <w:t xml:space="preserve"> teda kui last</w:t>
      </w:r>
      <w:r w:rsidR="00453902">
        <w:t>, välja arvatud juhul</w:t>
      </w:r>
      <w:r w:rsidR="00C62793">
        <w:t>,</w:t>
      </w:r>
      <w:r w:rsidR="00453902">
        <w:t xml:space="preserve"> kui </w:t>
      </w:r>
      <w:r w:rsidR="00C62793">
        <w:t>16–</w:t>
      </w:r>
      <w:r w:rsidR="00CC6423">
        <w:t>18-</w:t>
      </w:r>
      <w:r w:rsidR="00453902">
        <w:t>aastasel lapsel on PISTS-i ja TVTS-i üleminekusätetest tulenevalt tuvastatud tööealise inimese puude raskusaste või vähenenud töövõime.</w:t>
      </w:r>
    </w:p>
    <w:bookmarkEnd w:id="17"/>
    <w:p w14:paraId="2BA9F01E" w14:textId="77777777" w:rsidR="00976608" w:rsidRDefault="00976608" w:rsidP="003911EE">
      <w:pPr>
        <w:jc w:val="both"/>
      </w:pPr>
    </w:p>
    <w:p w14:paraId="2E8189C8" w14:textId="6CD0C363" w:rsidR="00856F88" w:rsidRDefault="00856F88" w:rsidP="003911EE">
      <w:pPr>
        <w:jc w:val="both"/>
        <w:rPr>
          <w:b/>
          <w:bCs/>
        </w:rPr>
      </w:pPr>
      <w:r w:rsidRPr="00BA60F6">
        <w:t xml:space="preserve">Punktis </w:t>
      </w:r>
      <w:r w:rsidR="004201AC" w:rsidRPr="00BA60F6">
        <w:t>2</w:t>
      </w:r>
      <w:r w:rsidRPr="00BA60F6">
        <w:t xml:space="preserve"> sätestatakse</w:t>
      </w:r>
      <w:r>
        <w:t xml:space="preserve">, et </w:t>
      </w:r>
      <w:r w:rsidR="00A807B1">
        <w:t xml:space="preserve">SHS-i </w:t>
      </w:r>
      <w:r>
        <w:t xml:space="preserve">kuni 31.01.2027 kehtinud redaktsiooni kohaldatakse ka nende laste puhul, kes on vähemalt 16-aastased ja kellel on tuvastatud tööealise inimese puude raskusaste või osaline või puuduv töövõime. See tähendab, et kui </w:t>
      </w:r>
      <w:r w:rsidR="00DF1F78">
        <w:t xml:space="preserve">vähemalt </w:t>
      </w:r>
      <w:r>
        <w:t>16-aastasel on vastavalt PISTS-</w:t>
      </w:r>
      <w:proofErr w:type="spellStart"/>
      <w:r>
        <w:t>is</w:t>
      </w:r>
      <w:proofErr w:type="spellEnd"/>
      <w:r>
        <w:t xml:space="preserve"> ja TVTS-</w:t>
      </w:r>
      <w:proofErr w:type="spellStart"/>
      <w:r>
        <w:t>is</w:t>
      </w:r>
      <w:proofErr w:type="spellEnd"/>
      <w:r>
        <w:t xml:space="preserve"> välja toodud üleminekusätetele peale 01.02.2027 </w:t>
      </w:r>
      <w:r w:rsidR="00594F03">
        <w:t xml:space="preserve">tuvastatud tööealise inimese puude raskusaste või vähenenud töövõime, on </w:t>
      </w:r>
      <w:r w:rsidR="00A807B1">
        <w:t>tal</w:t>
      </w:r>
      <w:r w:rsidR="00594F03">
        <w:t xml:space="preserve"> õigus saada sotsiaalse rehabilitatsiooni või tööalase rehabilitatsiooni teenust. </w:t>
      </w:r>
    </w:p>
    <w:p w14:paraId="5EACB304" w14:textId="77777777" w:rsidR="008A3429" w:rsidRDefault="008A3429" w:rsidP="003911EE">
      <w:pPr>
        <w:jc w:val="both"/>
        <w:rPr>
          <w:b/>
          <w:bCs/>
        </w:rPr>
      </w:pPr>
    </w:p>
    <w:p w14:paraId="3C12D675" w14:textId="7641A07B" w:rsidR="000926CF" w:rsidRPr="0097511E" w:rsidRDefault="000926CF" w:rsidP="003911EE">
      <w:pPr>
        <w:jc w:val="both"/>
        <w:rPr>
          <w:b/>
          <w:bCs/>
        </w:rPr>
      </w:pPr>
      <w:r w:rsidRPr="30AC5BAC">
        <w:rPr>
          <w:b/>
          <w:bCs/>
        </w:rPr>
        <w:t xml:space="preserve">Eelnõu §-ga </w:t>
      </w:r>
      <w:r w:rsidR="00FE74EA">
        <w:rPr>
          <w:b/>
          <w:bCs/>
        </w:rPr>
        <w:t>5</w:t>
      </w:r>
      <w:r w:rsidRPr="30AC5BAC">
        <w:t xml:space="preserve"> </w:t>
      </w:r>
      <w:r w:rsidRPr="30AC5BAC">
        <w:rPr>
          <w:b/>
          <w:bCs/>
        </w:rPr>
        <w:t xml:space="preserve">muudetakse </w:t>
      </w:r>
      <w:r>
        <w:rPr>
          <w:b/>
          <w:bCs/>
        </w:rPr>
        <w:t>TVTS</w:t>
      </w:r>
      <w:r w:rsidRPr="30AC5BAC">
        <w:rPr>
          <w:b/>
          <w:bCs/>
        </w:rPr>
        <w:t>-i.</w:t>
      </w:r>
    </w:p>
    <w:p w14:paraId="4A63F6E1" w14:textId="71FB9DF9" w:rsidR="002B7BE2" w:rsidRPr="003D025B" w:rsidRDefault="002B7BE2" w:rsidP="003911EE">
      <w:pPr>
        <w:jc w:val="both"/>
        <w:rPr>
          <w:b/>
        </w:rPr>
      </w:pPr>
    </w:p>
    <w:p w14:paraId="7CCE96F1" w14:textId="3284473A" w:rsidR="2BABD910" w:rsidRDefault="7225209A" w:rsidP="003911EE">
      <w:pPr>
        <w:jc w:val="both"/>
      </w:pPr>
      <w:r w:rsidRPr="003D025B">
        <w:rPr>
          <w:b/>
          <w:bCs/>
        </w:rPr>
        <w:t xml:space="preserve">Eelnõu § </w:t>
      </w:r>
      <w:r w:rsidR="00FE74EA">
        <w:rPr>
          <w:b/>
          <w:bCs/>
        </w:rPr>
        <w:t>5</w:t>
      </w:r>
      <w:r w:rsidRPr="003D025B">
        <w:rPr>
          <w:b/>
          <w:bCs/>
        </w:rPr>
        <w:t xml:space="preserve"> punktiga 1</w:t>
      </w:r>
      <w:r w:rsidRPr="7225209A">
        <w:t xml:space="preserve"> muudetakse </w:t>
      </w:r>
      <w:r w:rsidR="005865F7">
        <w:t>TVTS</w:t>
      </w:r>
      <w:r w:rsidRPr="7225209A">
        <w:t xml:space="preserve"> § 2 lõikeid 1 ja 3, mis sätestavad, kellel on õigus töövõime hindamisele ja töövõimetoetusele. Kehtiva </w:t>
      </w:r>
      <w:r w:rsidR="00A807B1">
        <w:t>seaduse</w:t>
      </w:r>
      <w:r w:rsidRPr="7225209A">
        <w:t xml:space="preserve"> järgi on õigustatud isik 16-aastane kuni vanaduspensioniealine isik, kuid tulenevalt PISTS</w:t>
      </w:r>
      <w:r w:rsidR="005865F7">
        <w:t>-</w:t>
      </w:r>
      <w:r w:rsidRPr="7225209A">
        <w:t xml:space="preserve">i muudatustest, millega tõstetakse puudega lapse vanuse ülempiir </w:t>
      </w:r>
      <w:r w:rsidR="00C21DC1">
        <w:t>16 aastalt 18 aastale,</w:t>
      </w:r>
      <w:r w:rsidRPr="7225209A">
        <w:t xml:space="preserve"> on vajadus tõsta ka töövõime hindamisele </w:t>
      </w:r>
      <w:r w:rsidR="005865F7">
        <w:t>ja</w:t>
      </w:r>
      <w:r w:rsidRPr="7225209A">
        <w:t xml:space="preserve"> töövõimetoetusele õigustatud isikute vanust. Muudatus</w:t>
      </w:r>
      <w:r w:rsidR="00C21DC1">
        <w:t>e</w:t>
      </w:r>
      <w:r w:rsidRPr="7225209A">
        <w:t xml:space="preserve"> tulemuse</w:t>
      </w:r>
      <w:r w:rsidR="00A807B1">
        <w:t>na</w:t>
      </w:r>
      <w:r w:rsidRPr="7225209A">
        <w:t xml:space="preserve"> hakkab töötukassa töövõimet hindama ja töövõimetoetust maksma 18-aastastele kuni vanaduspensioniealistele isikutele. Muudatus</w:t>
      </w:r>
      <w:r w:rsidR="00A807B1">
        <w:t>e</w:t>
      </w:r>
      <w:r w:rsidRPr="7225209A">
        <w:t xml:space="preserve"> vajadus</w:t>
      </w:r>
      <w:r w:rsidR="00A807B1">
        <w:t>t</w:t>
      </w:r>
      <w:r w:rsidRPr="7225209A">
        <w:t xml:space="preserve"> on täpsemalt kirjeldatud seletuskirja § 1 punkti 1</w:t>
      </w:r>
      <w:r w:rsidR="2BABD910" w:rsidRPr="2BABD910">
        <w:t xml:space="preserve"> selgituste juures.</w:t>
      </w:r>
    </w:p>
    <w:p w14:paraId="59DF9192" w14:textId="676B2FDC" w:rsidR="2BABD910" w:rsidRDefault="2BABD910" w:rsidP="003911EE">
      <w:pPr>
        <w:jc w:val="both"/>
      </w:pPr>
      <w:r w:rsidRPr="009158D4">
        <w:rPr>
          <w:highlight w:val="yellow"/>
        </w:rPr>
        <w:t xml:space="preserve"> </w:t>
      </w:r>
    </w:p>
    <w:p w14:paraId="0A7940F9" w14:textId="1919A87F" w:rsidR="2BABD910" w:rsidRDefault="2BABD910" w:rsidP="003911EE">
      <w:pPr>
        <w:jc w:val="both"/>
      </w:pPr>
      <w:r w:rsidRPr="00D96BA6">
        <w:rPr>
          <w:b/>
        </w:rPr>
        <w:t xml:space="preserve">Eelnõu § </w:t>
      </w:r>
      <w:r w:rsidR="00FE74EA">
        <w:rPr>
          <w:b/>
        </w:rPr>
        <w:t>5</w:t>
      </w:r>
      <w:r w:rsidRPr="00D96BA6">
        <w:rPr>
          <w:b/>
        </w:rPr>
        <w:t xml:space="preserve"> punktiga 2</w:t>
      </w:r>
      <w:r w:rsidRPr="2BABD910">
        <w:t xml:space="preserve"> täiendatakse </w:t>
      </w:r>
      <w:r w:rsidR="005865F7">
        <w:t>TVTS</w:t>
      </w:r>
      <w:r w:rsidRPr="2BABD910">
        <w:t xml:space="preserve"> § 8 lõikeid 1 ja 2 pärast sõna „päevast“ </w:t>
      </w:r>
      <w:r w:rsidR="005865F7">
        <w:t>teksti</w:t>
      </w:r>
      <w:r w:rsidRPr="2BABD910">
        <w:t xml:space="preserve">osaga „, kuid mitte varem kui käesolevas seaduses sätestatud tingimustele vastamise päevast“. Täiendus on vajalik, et töötukassal oleks võimalik menetleda </w:t>
      </w:r>
      <w:r w:rsidR="00A807B1">
        <w:t xml:space="preserve">nende </w:t>
      </w:r>
      <w:r w:rsidRPr="2BABD910">
        <w:t xml:space="preserve">isikute taotlusi, kes taotluse esitamise hetkel ei vasta </w:t>
      </w:r>
      <w:r w:rsidR="005865F7">
        <w:t>TVTS</w:t>
      </w:r>
      <w:r w:rsidRPr="2BABD910">
        <w:t xml:space="preserve"> § 2 tingimustele</w:t>
      </w:r>
      <w:r w:rsidR="00A807B1">
        <w:t>, näiteks</w:t>
      </w:r>
      <w:r w:rsidRPr="2BABD910">
        <w:t xml:space="preserve"> kui alla </w:t>
      </w:r>
      <w:r w:rsidRPr="002C4260">
        <w:t>16-</w:t>
      </w:r>
      <w:r w:rsidR="000B631E">
        <w:t>aastane</w:t>
      </w:r>
      <w:r w:rsidR="004B14EB" w:rsidRPr="002C4260">
        <w:t xml:space="preserve"> või alla 18-</w:t>
      </w:r>
      <w:r w:rsidRPr="002C4260">
        <w:t>aastane esitab taotluse enne 16-aastaseks</w:t>
      </w:r>
      <w:r w:rsidR="004B14EB" w:rsidRPr="002C4260">
        <w:t xml:space="preserve"> või 18-aastaseks</w:t>
      </w:r>
      <w:r w:rsidRPr="002C4260">
        <w:t xml:space="preserve"> saamist või kui isiku elam</w:t>
      </w:r>
      <w:r w:rsidRPr="2BABD910">
        <w:t xml:space="preserve">isluba või selle pikendamine hakkab kehtima pärast taotluse esitamist. </w:t>
      </w:r>
    </w:p>
    <w:p w14:paraId="675DC212" w14:textId="7196DDF2" w:rsidR="007146CC" w:rsidRDefault="007146CC" w:rsidP="003911EE">
      <w:pPr>
        <w:jc w:val="both"/>
      </w:pPr>
    </w:p>
    <w:p w14:paraId="6BD7C7AC" w14:textId="7AC0D347" w:rsidR="007146CC" w:rsidRDefault="4A742365" w:rsidP="003911EE">
      <w:pPr>
        <w:jc w:val="both"/>
      </w:pPr>
      <w:r w:rsidRPr="4A742365">
        <w:rPr>
          <w:b/>
          <w:bCs/>
        </w:rPr>
        <w:t xml:space="preserve">Eelnõu § </w:t>
      </w:r>
      <w:r w:rsidR="00FE74EA">
        <w:rPr>
          <w:b/>
          <w:bCs/>
        </w:rPr>
        <w:t>5</w:t>
      </w:r>
      <w:r w:rsidRPr="4A742365">
        <w:rPr>
          <w:b/>
          <w:bCs/>
        </w:rPr>
        <w:t xml:space="preserve"> punktiga 3 </w:t>
      </w:r>
      <w:r w:rsidR="00A807B1" w:rsidRPr="00A807B1">
        <w:t>täiendatakse</w:t>
      </w:r>
      <w:r w:rsidR="00A807B1">
        <w:t xml:space="preserve"> TVTS § 27 lõi</w:t>
      </w:r>
      <w:r w:rsidR="00C21DC1">
        <w:t>getega</w:t>
      </w:r>
      <w:r w:rsidR="00A807B1">
        <w:t xml:space="preserve"> 10 ja 11</w:t>
      </w:r>
      <w:r w:rsidR="00C21DC1">
        <w:t xml:space="preserve"> (üleminekusätted).</w:t>
      </w:r>
      <w:r>
        <w:t xml:space="preserve"> Lähtuvalt muudatuste tarbeks tehtavast </w:t>
      </w:r>
      <w:r w:rsidR="009309EA">
        <w:t>IT-s</w:t>
      </w:r>
      <w:r>
        <w:t>üsteemide arend</w:t>
      </w:r>
      <w:r w:rsidR="009309EA">
        <w:t>amise</w:t>
      </w:r>
      <w:r>
        <w:t xml:space="preserve"> vajadus</w:t>
      </w:r>
      <w:r w:rsidR="00463F47">
        <w:t>est</w:t>
      </w:r>
      <w:r>
        <w:t xml:space="preserve"> muutub puudega laste vanuse ülempiir ning töövõime hindamisele ja töövõimetoetusele õigustatud isikute vanus alates </w:t>
      </w:r>
      <w:r w:rsidR="00463F47">
        <w:t xml:space="preserve">2027. aasta </w:t>
      </w:r>
      <w:r>
        <w:t>1. veebruarist</w:t>
      </w:r>
      <w:r w:rsidR="00463F47">
        <w:t>.</w:t>
      </w:r>
      <w:r>
        <w:t xml:space="preserve"> Lisaks annab pikem rakendumise aeg võimaluse teavitada puudega laste peresid pikemalt ette, kes sellest muudatusest mõjutatud on, </w:t>
      </w:r>
      <w:r w:rsidR="00AA4350">
        <w:t>samuti</w:t>
      </w:r>
      <w:r>
        <w:t xml:space="preserve"> annab võimaluse peredel muudatustega kohaneda </w:t>
      </w:r>
      <w:r w:rsidR="00AA4350">
        <w:t>ja</w:t>
      </w:r>
      <w:r>
        <w:t xml:space="preserve"> neid arvesse võtta.</w:t>
      </w:r>
    </w:p>
    <w:p w14:paraId="1748D3B6" w14:textId="7A791B79" w:rsidR="007146CC" w:rsidRDefault="007146CC" w:rsidP="003911EE">
      <w:pPr>
        <w:jc w:val="both"/>
      </w:pPr>
      <w:r w:rsidRPr="007146CC">
        <w:t xml:space="preserve"> </w:t>
      </w:r>
    </w:p>
    <w:p w14:paraId="7E8AFDE2" w14:textId="0E7114FC" w:rsidR="007146CC" w:rsidRDefault="4A742365" w:rsidP="003911EE">
      <w:pPr>
        <w:jc w:val="both"/>
      </w:pPr>
      <w:r>
        <w:t>Selleks, et muudatused oleksid hästi mõistetavad ja arusaadavad, sätestatakse seaduses konkreetne kuupäev (1. veebruar 2027), mis määrab</w:t>
      </w:r>
      <w:r w:rsidR="00AA4350">
        <w:t>, millise asutuse poole</w:t>
      </w:r>
      <w:r>
        <w:t xml:space="preserve"> alla 18-aastased terviseprobleemidega isikud enne ja pärast seda kuupäeva</w:t>
      </w:r>
      <w:r w:rsidR="00AA4350">
        <w:t xml:space="preserve"> </w:t>
      </w:r>
      <w:r w:rsidR="00C21DC1">
        <w:t xml:space="preserve">peavad </w:t>
      </w:r>
      <w:r w:rsidR="00AA4350">
        <w:t>pöörduma</w:t>
      </w:r>
      <w:r>
        <w:t>. Alla 18-aastased isikud (ka need, kes said 16-aastaseks enne 2027. aasta 1. veebruari), kellel on terviseprobleemid, kuid kellel ei ole var</w:t>
      </w:r>
      <w:r w:rsidR="001706EE">
        <w:t>em</w:t>
      </w:r>
      <w:r>
        <w:t xml:space="preserve"> töövõime vähenemist või tööealise inimese puude raskusastet tuvastatud, </w:t>
      </w:r>
      <w:r>
        <w:lastRenderedPageBreak/>
        <w:t>pöörduvad alates 2027. aasta 1. veebruarist lapseea puude tuvastamiseks</w:t>
      </w:r>
      <w:r w:rsidR="00AA4350">
        <w:t xml:space="preserve"> SKA-</w:t>
      </w:r>
      <w:proofErr w:type="spellStart"/>
      <w:r w:rsidR="00AA4350">
        <w:t>sse</w:t>
      </w:r>
      <w:proofErr w:type="spellEnd"/>
      <w:r>
        <w:t xml:space="preserve">. Kõik alla 18-aastased isikud, kellel on enne 2027. aasta 1. veebruari </w:t>
      </w:r>
      <w:r w:rsidR="00C21DC1">
        <w:t xml:space="preserve">tuvastatud </w:t>
      </w:r>
      <w:r>
        <w:t>vähenenud töövõime või tööealise inimese puude raskusaste</w:t>
      </w:r>
      <w:r w:rsidR="00AA4350">
        <w:t>,</w:t>
      </w:r>
      <w:r>
        <w:t xml:space="preserve"> pöörduvad ka edaspidi töötukassasse.</w:t>
      </w:r>
    </w:p>
    <w:p w14:paraId="41FC65BC" w14:textId="1E013CF2" w:rsidR="2BABD910" w:rsidRDefault="2BABD910" w:rsidP="003911EE">
      <w:pPr>
        <w:jc w:val="both"/>
      </w:pPr>
      <w:r w:rsidRPr="2BABD910">
        <w:t xml:space="preserve"> </w:t>
      </w:r>
    </w:p>
    <w:p w14:paraId="320BAA69" w14:textId="7AB84772" w:rsidR="00462D94" w:rsidRDefault="00462D94" w:rsidP="003911EE">
      <w:pPr>
        <w:jc w:val="both"/>
      </w:pPr>
      <w:r>
        <w:t>P</w:t>
      </w:r>
      <w:r w:rsidR="00C21DC1">
        <w:t>aragrahvi 27</w:t>
      </w:r>
      <w:r w:rsidR="2BABD910" w:rsidRPr="00C21DC1">
        <w:t xml:space="preserve"> </w:t>
      </w:r>
      <w:r w:rsidR="6F94B4D1" w:rsidRPr="00C21DC1">
        <w:t xml:space="preserve">lõikes </w:t>
      </w:r>
      <w:r w:rsidR="00C21DC1">
        <w:t>1</w:t>
      </w:r>
      <w:r w:rsidR="008D6656">
        <w:t>0</w:t>
      </w:r>
      <w:r w:rsidR="00C21DC1">
        <w:t xml:space="preserve"> </w:t>
      </w:r>
      <w:r w:rsidR="6F94B4D1" w:rsidRPr="00C21DC1">
        <w:t>k</w:t>
      </w:r>
      <w:r w:rsidR="5E3BDFC8" w:rsidRPr="00C21DC1">
        <w:t>irjeldatud</w:t>
      </w:r>
      <w:r w:rsidR="2BABD910" w:rsidRPr="2BABD910">
        <w:t xml:space="preserve"> rakendussätted reguleerivad erinevaid stsenaariume, mis puudutavad alla 18-aastaseid vähenenud töövõimega isikuid. </w:t>
      </w:r>
    </w:p>
    <w:p w14:paraId="6FC7B6F1" w14:textId="77777777" w:rsidR="00462D94" w:rsidRDefault="00462D94" w:rsidP="003911EE">
      <w:pPr>
        <w:jc w:val="both"/>
      </w:pPr>
    </w:p>
    <w:p w14:paraId="303D8FDA" w14:textId="1354AEAC" w:rsidR="2BABD910" w:rsidRDefault="00C21DC1" w:rsidP="003911EE">
      <w:pPr>
        <w:jc w:val="both"/>
      </w:pPr>
      <w:r w:rsidRPr="009309EA">
        <w:t>P</w:t>
      </w:r>
      <w:r w:rsidR="2BABD910" w:rsidRPr="009309EA">
        <w:t>unkt</w:t>
      </w:r>
      <w:r w:rsidRPr="009309EA">
        <w:t> 1</w:t>
      </w:r>
      <w:r w:rsidR="2BABD910" w:rsidRPr="009309EA">
        <w:t xml:space="preserve"> reguleerib uusi juhtumeid ja sätestab</w:t>
      </w:r>
      <w:r w:rsidR="00AA4350" w:rsidRPr="009309EA">
        <w:t>,</w:t>
      </w:r>
      <w:r w:rsidR="2BABD910" w:rsidRPr="009309EA">
        <w:t xml:space="preserve"> et </w:t>
      </w:r>
      <w:r w:rsidR="00756B74" w:rsidRPr="009309EA">
        <w:t>vähemalt 16-aasta</w:t>
      </w:r>
      <w:r w:rsidR="000B631E" w:rsidRPr="009309EA">
        <w:t>s</w:t>
      </w:r>
      <w:r w:rsidR="009309EA">
        <w:t>ele</w:t>
      </w:r>
      <w:r w:rsidR="00756B74" w:rsidRPr="009309EA">
        <w:t xml:space="preserve"> isik</w:t>
      </w:r>
      <w:r w:rsidR="000B631E" w:rsidRPr="009309EA">
        <w:t>u</w:t>
      </w:r>
      <w:r w:rsidR="009309EA">
        <w:t>le</w:t>
      </w:r>
      <w:r w:rsidR="00756B74" w:rsidRPr="009309EA">
        <w:t xml:space="preserve">, kes on esitanud töövõime hindamise ja töövõimetoetuse taotluse </w:t>
      </w:r>
      <w:r w:rsidR="009309EA" w:rsidRPr="009309EA">
        <w:t>ning</w:t>
      </w:r>
      <w:r w:rsidR="00756B74" w:rsidRPr="009309EA">
        <w:t xml:space="preserve"> taotluse </w:t>
      </w:r>
      <w:r w:rsidR="000B631E" w:rsidRPr="009309EA">
        <w:t>kohta</w:t>
      </w:r>
      <w:r w:rsidR="00756B74" w:rsidRPr="009309EA">
        <w:t xml:space="preserve"> ei ole tehtud otsust enne 2027.</w:t>
      </w:r>
      <w:r w:rsidR="000B631E" w:rsidRPr="009309EA">
        <w:t> </w:t>
      </w:r>
      <w:r w:rsidR="00756B74" w:rsidRPr="009309EA">
        <w:t>aasta 1.</w:t>
      </w:r>
      <w:r w:rsidR="000B631E" w:rsidRPr="009309EA">
        <w:t> </w:t>
      </w:r>
      <w:r w:rsidR="00756B74" w:rsidRPr="009309EA">
        <w:t>veebruari, k</w:t>
      </w:r>
      <w:r w:rsidR="009309EA">
        <w:t>ohaldatakse</w:t>
      </w:r>
      <w:r w:rsidR="00756B74" w:rsidRPr="009309EA">
        <w:t xml:space="preserve"> </w:t>
      </w:r>
      <w:r w:rsidR="009309EA" w:rsidRPr="009309EA">
        <w:t xml:space="preserve">seaduse </w:t>
      </w:r>
      <w:r w:rsidR="009309EA">
        <w:t>kuni 2027. aasta 31. jaanuarini kehtinud</w:t>
      </w:r>
      <w:r w:rsidR="00756B74" w:rsidRPr="009309EA">
        <w:t xml:space="preserve"> redaktsiooni</w:t>
      </w:r>
      <w:r w:rsidR="009309EA">
        <w:t>.</w:t>
      </w:r>
    </w:p>
    <w:p w14:paraId="1E4FDCB7" w14:textId="62BD8F9A" w:rsidR="2BABD910" w:rsidRDefault="2BABD910" w:rsidP="003911EE">
      <w:pPr>
        <w:jc w:val="both"/>
      </w:pPr>
      <w:r w:rsidRPr="2BABD910">
        <w:t xml:space="preserve"> </w:t>
      </w:r>
    </w:p>
    <w:p w14:paraId="01A5AB38" w14:textId="57833135" w:rsidR="2BABD910" w:rsidRDefault="00462D94" w:rsidP="003911EE">
      <w:pPr>
        <w:jc w:val="both"/>
      </w:pPr>
      <w:r>
        <w:t>P</w:t>
      </w:r>
      <w:r w:rsidR="2BABD910" w:rsidRPr="00462D94">
        <w:t xml:space="preserve">unkt </w:t>
      </w:r>
      <w:r>
        <w:t xml:space="preserve">2 </w:t>
      </w:r>
      <w:r w:rsidR="2BABD910" w:rsidRPr="00462D94">
        <w:t>sätestab</w:t>
      </w:r>
      <w:r w:rsidR="003D1965">
        <w:t>,</w:t>
      </w:r>
      <w:r w:rsidR="2BABD910" w:rsidRPr="2BABD910">
        <w:t xml:space="preserve"> et alla 18-aastas</w:t>
      </w:r>
      <w:r>
        <w:t>ele</w:t>
      </w:r>
      <w:r w:rsidR="2BABD910" w:rsidRPr="2BABD910">
        <w:t xml:space="preserve"> isiku</w:t>
      </w:r>
      <w:r>
        <w:t>le</w:t>
      </w:r>
      <w:r w:rsidR="2BABD910" w:rsidRPr="2BABD910">
        <w:t xml:space="preserve">, kellel on enne 2027. aasta 1. veebruari tuvastatud osaline või puuduv töövõime, mille </w:t>
      </w:r>
      <w:r w:rsidR="003D1965">
        <w:t>kohta tehtud otsuse kehtivus</w:t>
      </w:r>
      <w:r w:rsidR="2BABD910" w:rsidRPr="2BABD910">
        <w:t xml:space="preserve"> lõppeb pärast 2027. aasta </w:t>
      </w:r>
      <w:r w:rsidR="4A742365">
        <w:t>31.</w:t>
      </w:r>
      <w:r w:rsidR="009309EA">
        <w:t> </w:t>
      </w:r>
      <w:r w:rsidR="4A742365">
        <w:t xml:space="preserve">jaanuari, makstakse töövõimetoetust osalise või puuduva töövõime </w:t>
      </w:r>
      <w:r w:rsidR="003D1965">
        <w:t>otsuse kehtivuse</w:t>
      </w:r>
      <w:r w:rsidR="4A742365">
        <w:t xml:space="preserve"> lõpuni. Se</w:t>
      </w:r>
      <w:r w:rsidR="00AA4350">
        <w:t>ejuures</w:t>
      </w:r>
      <w:r w:rsidR="4A742365">
        <w:t xml:space="preserve"> on alla 18-aastasel isikul, kellel on enne </w:t>
      </w:r>
      <w:r w:rsidR="003D1965">
        <w:t xml:space="preserve">2027. aasta </w:t>
      </w:r>
      <w:r w:rsidR="4A742365">
        <w:t>1.</w:t>
      </w:r>
      <w:r w:rsidR="003D1965">
        <w:t> </w:t>
      </w:r>
      <w:r w:rsidR="4A742365">
        <w:t xml:space="preserve">veebruari tuvastatud osaline või puuduv töövõime, õigus esitada tuvastatud osalise või puuduva töövõime </w:t>
      </w:r>
      <w:r w:rsidR="003D1965">
        <w:t>otsuse kehtivuse</w:t>
      </w:r>
      <w:r w:rsidR="4A742365">
        <w:t xml:space="preserve"> ajal uus töövõime hindamise taotlus töövõime ümberhindamiseks, kui tema terviseseisund on vahepeal halvenenud ja seda kinnitavad andmed tervise infosüsteemis. See punkt reguleerib ka seda, et alla 18-aastane isik, kellel on tuvastatud tööealise inimese puude raskusaste enne 2027. aasta 1.</w:t>
      </w:r>
      <w:r w:rsidR="00F85247">
        <w:t> </w:t>
      </w:r>
      <w:r w:rsidR="4A742365">
        <w:t xml:space="preserve">veebruari, mille </w:t>
      </w:r>
      <w:r w:rsidR="003D1965">
        <w:t>kohta tehtud otsuse kehtivus</w:t>
      </w:r>
      <w:r w:rsidR="4A742365">
        <w:t xml:space="preserve"> lõppeb pärast 2027. aasta 31. jaanuari, võib esitada töövõime hindamise ja töövõimetoetuse taotluse pärast seaduse</w:t>
      </w:r>
      <w:r w:rsidR="00463F47">
        <w:t>muudatust</w:t>
      </w:r>
      <w:r w:rsidR="4A742365">
        <w:t xml:space="preserve"> ning talle kohaldub kuni 2027. aasta 31. jaanuarini kehtinud </w:t>
      </w:r>
      <w:r w:rsidR="00463F47">
        <w:t>TVTS-i</w:t>
      </w:r>
      <w:r w:rsidR="4A742365">
        <w:t xml:space="preserve"> redaktsioon</w:t>
      </w:r>
      <w:r w:rsidR="2BABD910" w:rsidRPr="2BABD910">
        <w:t>.</w:t>
      </w:r>
    </w:p>
    <w:p w14:paraId="771D29E1" w14:textId="78948AE6" w:rsidR="007146CC" w:rsidRDefault="007146CC" w:rsidP="003911EE">
      <w:pPr>
        <w:jc w:val="both"/>
      </w:pPr>
      <w:r w:rsidRPr="007146CC">
        <w:t xml:space="preserve"> </w:t>
      </w:r>
    </w:p>
    <w:p w14:paraId="174232B2" w14:textId="400AD4DC" w:rsidR="007146CC" w:rsidRDefault="00462D94" w:rsidP="003911EE">
      <w:pPr>
        <w:jc w:val="both"/>
      </w:pPr>
      <w:r>
        <w:t>P</w:t>
      </w:r>
      <w:r w:rsidR="4A742365" w:rsidRPr="00462D94">
        <w:t xml:space="preserve">unkt </w:t>
      </w:r>
      <w:r>
        <w:t xml:space="preserve">3 </w:t>
      </w:r>
      <w:r w:rsidR="4A742365" w:rsidRPr="00462D94">
        <w:t>sätestab</w:t>
      </w:r>
      <w:r w:rsidR="00463F47">
        <w:t>,</w:t>
      </w:r>
      <w:r w:rsidR="4A742365">
        <w:t xml:space="preserve"> et kui alla 18-aastasel isikul on var</w:t>
      </w:r>
      <w:r w:rsidR="00463F47">
        <w:t>em</w:t>
      </w:r>
      <w:r w:rsidR="4A742365">
        <w:t xml:space="preserve"> tuvastatud vähenenud töövõime või tööealise inimese puude raskusaste, kuid osalise või puuduva töövõime või puude raskusastme </w:t>
      </w:r>
      <w:r w:rsidR="003D1965">
        <w:t>otsuse kehtivus</w:t>
      </w:r>
      <w:r w:rsidR="4A742365">
        <w:t xml:space="preserve"> lõppes enne 2027. aasta 1. veebruari ja isik ei esitanud kordushindamise taotlust </w:t>
      </w:r>
      <w:r w:rsidR="00463F47">
        <w:t>TVTS</w:t>
      </w:r>
      <w:r w:rsidR="4A742365">
        <w:t xml:space="preserve"> § 8 lõikes 3 </w:t>
      </w:r>
      <w:r w:rsidR="00463F47">
        <w:t>sätestatud</w:t>
      </w:r>
      <w:r w:rsidR="4A742365">
        <w:t xml:space="preserve"> tähtaja jooksul, võib </w:t>
      </w:r>
      <w:r w:rsidR="003D1965">
        <w:t xml:space="preserve">ta esitada töövõime </w:t>
      </w:r>
      <w:r w:rsidR="003D1965" w:rsidRPr="003D1965">
        <w:t>hindamise</w:t>
      </w:r>
      <w:r w:rsidR="003D1965">
        <w:t xml:space="preserve"> taotluse</w:t>
      </w:r>
      <w:r w:rsidR="4A742365" w:rsidRPr="003D1965">
        <w:t xml:space="preserve"> k</w:t>
      </w:r>
      <w:r w:rsidR="4A742365">
        <w:t>a pärast 2027. aasta 1. veebruari</w:t>
      </w:r>
      <w:r w:rsidR="003D1965">
        <w:t>.</w:t>
      </w:r>
      <w:r w:rsidR="4A742365">
        <w:t xml:space="preserve"> Selle eesmärk on vähendada isikute ja asutuste halduskoormust, et alla 18-aastane isik, kes on juba olnud töötukassa klient, ei peaks pöörduma S</w:t>
      </w:r>
      <w:r w:rsidR="001706EE">
        <w:t>KA-</w:t>
      </w:r>
      <w:proofErr w:type="spellStart"/>
      <w:r w:rsidR="001706EE">
        <w:t>sse</w:t>
      </w:r>
      <w:proofErr w:type="spellEnd"/>
      <w:r w:rsidR="4A742365">
        <w:t xml:space="preserve"> lapse puude raskusastme tuvastamiseks vaid väga lühikeseks perioodiks (kuni 18-aastaseks saamiseni).</w:t>
      </w:r>
    </w:p>
    <w:p w14:paraId="75F64E7F" w14:textId="02DF81D0" w:rsidR="007146CC" w:rsidRDefault="007146CC" w:rsidP="003911EE">
      <w:pPr>
        <w:jc w:val="both"/>
      </w:pPr>
      <w:r w:rsidRPr="007146CC">
        <w:t xml:space="preserve"> </w:t>
      </w:r>
    </w:p>
    <w:p w14:paraId="48DB486E" w14:textId="39620FFA" w:rsidR="007146CC" w:rsidRDefault="00462D94" w:rsidP="003911EE">
      <w:pPr>
        <w:jc w:val="both"/>
      </w:pPr>
      <w:r>
        <w:t>TVTS § 27 l</w:t>
      </w:r>
      <w:r w:rsidR="4A742365" w:rsidRPr="004C48C7">
        <w:t>õikega 11</w:t>
      </w:r>
      <w:r w:rsidR="4A742365">
        <w:t xml:space="preserve"> võimaldatakse töötukassal korduvat töövõime hindamist taotlemata pikendada alla 18-aastaste isikute osalise või puuduva töövõime </w:t>
      </w:r>
      <w:r w:rsidR="00E72650">
        <w:t>otsuse kehtivust</w:t>
      </w:r>
      <w:r w:rsidR="4A742365">
        <w:t xml:space="preserve"> ja töövõimetoetuse maksmise perioodi</w:t>
      </w:r>
      <w:r w:rsidR="00E72650">
        <w:t>,</w:t>
      </w:r>
      <w:r w:rsidR="4A742365">
        <w:t xml:space="preserve"> kui isikul tuvastati osaline või puuduv töövõime enne 1. veebruari 2027 </w:t>
      </w:r>
      <w:r w:rsidR="00E72650">
        <w:t>ja</w:t>
      </w:r>
      <w:r w:rsidR="4A742365">
        <w:t xml:space="preserve"> osalise või puuduva töövõime </w:t>
      </w:r>
      <w:r w:rsidR="00E72650">
        <w:t>otsuse kehtivus</w:t>
      </w:r>
      <w:r w:rsidR="4A742365">
        <w:t xml:space="preserve"> lõppeb pärast 2027. aasta 31. jaanuari, kuid enne isiku 18-aastaseks saamist. Sellisel juhul muudab töötukassa töövõime hindamise ja töövõimetoetuse </w:t>
      </w:r>
      <w:r w:rsidR="00E72650">
        <w:t xml:space="preserve">maksmise </w:t>
      </w:r>
      <w:r w:rsidR="4A742365">
        <w:t xml:space="preserve">otsuseid ning pikendab isiku osalise või puuduva töövõime </w:t>
      </w:r>
      <w:r w:rsidR="00E72650">
        <w:t>otsuse kehtivuse</w:t>
      </w:r>
      <w:r w:rsidR="4A742365">
        <w:t xml:space="preserve"> perioodi ja töövõimetoetuse maksmise perioodi kuni isiku 18-aastaseks saamise päevani. Töötukassa andmete</w:t>
      </w:r>
      <w:r w:rsidR="00E72650">
        <w:t>l</w:t>
      </w:r>
      <w:r w:rsidR="4A742365">
        <w:t xml:space="preserve"> on aastas keskmiselt 100 osalise või puuduva töövõimega </w:t>
      </w:r>
      <w:r w:rsidR="00463F47">
        <w:t>16–</w:t>
      </w:r>
      <w:r w:rsidR="4A742365">
        <w:t xml:space="preserve">17-aastast isikut, kelle osalise või puuduva töövõime </w:t>
      </w:r>
      <w:r w:rsidR="00E72650">
        <w:t>otsuse kehtivus</w:t>
      </w:r>
      <w:r w:rsidR="4A742365">
        <w:t xml:space="preserve"> lõppeb enne 18-aastaseks saamist. Otsuste muutmise eesmärk on vähendada kahe asutuse vahel liikumist </w:t>
      </w:r>
      <w:r w:rsidR="00E72650">
        <w:t>ja</w:t>
      </w:r>
      <w:r w:rsidR="4A742365">
        <w:t xml:space="preserve"> segadust, </w:t>
      </w:r>
      <w:r w:rsidR="00E72650">
        <w:t>millise asutuse poole</w:t>
      </w:r>
      <w:r w:rsidR="4A742365">
        <w:t xml:space="preserve"> peab alla 18-aastane isik korduvhindamisele pöörduma. Näiteks kui alla 16-aastasel isikul tuvastati osaline töövõime 2026. aasta detsembris üheks aastaks, peab ta korduvhindamisele pöörduma 17-aastasena 2027. aasta detsembris. Sel</w:t>
      </w:r>
      <w:r w:rsidR="004C48C7">
        <w:t xml:space="preserve"> ajal</w:t>
      </w:r>
      <w:r w:rsidR="4A742365">
        <w:t xml:space="preserve"> kehtivad aga juba uued sätted, mille järgi alla 18-aastased terviseprobleemidega isikud peavad pöörduma S</w:t>
      </w:r>
      <w:r w:rsidR="001706EE">
        <w:t>KA</w:t>
      </w:r>
      <w:r w:rsidR="4A742365">
        <w:t xml:space="preserve"> poole lapse</w:t>
      </w:r>
      <w:r w:rsidR="001706EE">
        <w:t xml:space="preserve"> puude</w:t>
      </w:r>
      <w:r w:rsidR="4A742365">
        <w:t xml:space="preserve"> raskusastme tuvastamiseks. Segaduse vältimiseks, kas </w:t>
      </w:r>
      <w:r w:rsidR="4A742365" w:rsidRPr="004C48C7">
        <w:t>isik</w:t>
      </w:r>
      <w:r w:rsidR="4A742365">
        <w:t xml:space="preserve"> peaks korduvhindamisele pöörduma töötukassa või S</w:t>
      </w:r>
      <w:r w:rsidR="00E72650">
        <w:t>KA poole,</w:t>
      </w:r>
      <w:r w:rsidR="4A742365">
        <w:t xml:space="preserve"> pikendatakse alla 18-aastaste isikute osalise või puuduva töövõime </w:t>
      </w:r>
      <w:r w:rsidR="00E72650">
        <w:t>otsuse kehtivust</w:t>
      </w:r>
      <w:r w:rsidR="4A742365">
        <w:t xml:space="preserve"> kuni 18-aastaseks saamiseni.</w:t>
      </w:r>
    </w:p>
    <w:p w14:paraId="3C65980C" w14:textId="77777777" w:rsidR="00F9697B" w:rsidRDefault="00F9697B" w:rsidP="003911EE">
      <w:pPr>
        <w:jc w:val="both"/>
        <w:rPr>
          <w:b/>
        </w:rPr>
      </w:pPr>
    </w:p>
    <w:p w14:paraId="613BE910" w14:textId="77777777" w:rsidR="00A9697B" w:rsidRDefault="00A9697B" w:rsidP="003911EE">
      <w:pPr>
        <w:jc w:val="both"/>
        <w:rPr>
          <w:b/>
          <w:bCs/>
        </w:rPr>
      </w:pPr>
    </w:p>
    <w:p w14:paraId="63F50AD0" w14:textId="6BCAE18E" w:rsidR="005653F4" w:rsidRDefault="005653F4" w:rsidP="003911EE">
      <w:pPr>
        <w:jc w:val="both"/>
        <w:rPr>
          <w:b/>
          <w:bCs/>
        </w:rPr>
      </w:pPr>
      <w:r w:rsidRPr="004C48C7">
        <w:rPr>
          <w:b/>
          <w:bCs/>
        </w:rPr>
        <w:lastRenderedPageBreak/>
        <w:t>Eelnõu §-ga</w:t>
      </w:r>
      <w:r w:rsidRPr="30AC5BAC">
        <w:rPr>
          <w:b/>
          <w:bCs/>
        </w:rPr>
        <w:t xml:space="preserve"> </w:t>
      </w:r>
      <w:r>
        <w:rPr>
          <w:b/>
          <w:bCs/>
        </w:rPr>
        <w:t xml:space="preserve">6 </w:t>
      </w:r>
      <w:r w:rsidRPr="30AC5BAC">
        <w:rPr>
          <w:b/>
          <w:bCs/>
        </w:rPr>
        <w:t xml:space="preserve">muudetakse </w:t>
      </w:r>
      <w:proofErr w:type="spellStart"/>
      <w:r>
        <w:rPr>
          <w:b/>
          <w:bCs/>
        </w:rPr>
        <w:t>ÜTS-i</w:t>
      </w:r>
      <w:proofErr w:type="spellEnd"/>
      <w:r>
        <w:rPr>
          <w:b/>
          <w:bCs/>
        </w:rPr>
        <w:t>.</w:t>
      </w:r>
    </w:p>
    <w:p w14:paraId="4AACB796" w14:textId="77777777" w:rsidR="005653F4" w:rsidRDefault="005653F4" w:rsidP="003911EE">
      <w:pPr>
        <w:jc w:val="both"/>
        <w:rPr>
          <w:b/>
          <w:bCs/>
        </w:rPr>
      </w:pPr>
    </w:p>
    <w:p w14:paraId="7E862027" w14:textId="3C7B5C1E" w:rsidR="00F9697B" w:rsidRDefault="005653F4" w:rsidP="003911EE">
      <w:pPr>
        <w:jc w:val="both"/>
        <w:rPr>
          <w:b/>
          <w:bCs/>
        </w:rPr>
      </w:pPr>
      <w:r>
        <w:t>Ü</w:t>
      </w:r>
      <w:r w:rsidR="00C93A1C">
        <w:t>TS</w:t>
      </w:r>
      <w:r>
        <w:t xml:space="preserve"> §-s 34 ja § 36 lõikes 1 asendatakse sõna „16-aastane“ sõnaga „18- aastane“ vastavas käändes. Muudatus tuleneb puudega lapse vanusepiiri muutmisest, millega seoses on vajalik </w:t>
      </w:r>
      <w:r w:rsidR="00C93A1C">
        <w:t xml:space="preserve">muuta </w:t>
      </w:r>
      <w:r>
        <w:t xml:space="preserve">ka </w:t>
      </w:r>
      <w:proofErr w:type="spellStart"/>
      <w:r w:rsidR="00C93A1C">
        <w:t>ÜTS-i</w:t>
      </w:r>
      <w:proofErr w:type="spellEnd"/>
      <w:r w:rsidR="00C93A1C">
        <w:t>.</w:t>
      </w:r>
    </w:p>
    <w:p w14:paraId="7952CEDF" w14:textId="77777777" w:rsidR="005653F4" w:rsidRDefault="005653F4" w:rsidP="003911EE">
      <w:pPr>
        <w:jc w:val="both"/>
        <w:rPr>
          <w:b/>
        </w:rPr>
      </w:pPr>
    </w:p>
    <w:p w14:paraId="70BB6FA0" w14:textId="4E5FC1D7" w:rsidR="005653F4" w:rsidRDefault="005653F4" w:rsidP="003911EE">
      <w:pPr>
        <w:jc w:val="both"/>
      </w:pPr>
      <w:r>
        <w:t xml:space="preserve">Kehtiva </w:t>
      </w:r>
      <w:r w:rsidR="00C93A1C">
        <w:t>seaduse</w:t>
      </w:r>
      <w:r>
        <w:t xml:space="preserve"> kohaselt on riigisisesel liinil tee-, vee- ja raudteeliikluses vedaja kohustatud tasuta vedama kuni 16-aastast </w:t>
      </w:r>
      <w:r w:rsidR="004C48C7">
        <w:t xml:space="preserve">puudega </w:t>
      </w:r>
      <w:r>
        <w:t>isikut, sügava puudega 16-aastast ja vanemat isikut, raske nägemispuudega isikut, sügava või raske nägemispuudega isiku saatjat või puudega isiku</w:t>
      </w:r>
      <w:r w:rsidR="004C48C7">
        <w:t>t</w:t>
      </w:r>
      <w:r>
        <w:t xml:space="preserve"> saatvat juht</w:t>
      </w:r>
      <w:r w:rsidR="004C48C7">
        <w:t>-</w:t>
      </w:r>
      <w:r>
        <w:t xml:space="preserve"> või abikoera. </w:t>
      </w:r>
      <w:r w:rsidR="004C48C7">
        <w:t>K</w:t>
      </w:r>
      <w:r>
        <w:t xml:space="preserve">uni 16-aastase </w:t>
      </w:r>
      <w:r w:rsidR="004C48C7">
        <w:t xml:space="preserve">puudega </w:t>
      </w:r>
      <w:r>
        <w:t xml:space="preserve">isiku definitsioon tuleneb sellest, et </w:t>
      </w:r>
      <w:r w:rsidR="004C48C7">
        <w:t>praegu</w:t>
      </w:r>
      <w:r>
        <w:t xml:space="preserve"> on võimalik lapsel puude raskusastet tuvastada kuni 16-aastaseks saamiseni. Puudega lapse vanusepiiri muutmisel on edaspidi võimalik puude raskusastet tuvastada kuni lapse 18-aastaseks saamiseni. Seetõttu tehakse ka </w:t>
      </w:r>
      <w:proofErr w:type="spellStart"/>
      <w:r w:rsidR="00C93A1C">
        <w:t>ÜTS-is</w:t>
      </w:r>
      <w:proofErr w:type="spellEnd"/>
      <w:r>
        <w:t xml:space="preserve"> vastav muudatus, millega on riigisisesel liinil tee</w:t>
      </w:r>
      <w:r w:rsidR="00C93A1C">
        <w:t>-</w:t>
      </w:r>
      <w:r>
        <w:t xml:space="preserve">, vee- ja raudteeliikluses vedaja kohustatud tasuta vedama </w:t>
      </w:r>
      <w:r w:rsidR="002E30BB">
        <w:t xml:space="preserve">kuni </w:t>
      </w:r>
      <w:r>
        <w:t xml:space="preserve">18-aastast </w:t>
      </w:r>
      <w:r w:rsidR="00C93A1C">
        <w:t xml:space="preserve">puudega </w:t>
      </w:r>
      <w:r>
        <w:t>isikut, sügava puudega 18-aastast ja vanemat isikut, raske nägemispuudega isikut, sügava või raske nägemispuudega isiku saatjat või puudega isiku</w:t>
      </w:r>
      <w:r w:rsidR="004C48C7">
        <w:t>t</w:t>
      </w:r>
      <w:r>
        <w:t xml:space="preserve"> saatvat juht</w:t>
      </w:r>
      <w:r w:rsidR="004C48C7">
        <w:t>-</w:t>
      </w:r>
      <w:r>
        <w:t xml:space="preserve"> või abikoera.</w:t>
      </w:r>
    </w:p>
    <w:p w14:paraId="6FD08040" w14:textId="77777777" w:rsidR="00281823" w:rsidRDefault="00281823" w:rsidP="003911EE">
      <w:pPr>
        <w:jc w:val="both"/>
      </w:pPr>
    </w:p>
    <w:p w14:paraId="7B1E642B" w14:textId="75AC64E2" w:rsidR="00281823" w:rsidRDefault="00281823" w:rsidP="003911EE">
      <w:pPr>
        <w:jc w:val="both"/>
      </w:pPr>
      <w:r w:rsidRPr="00281823">
        <w:rPr>
          <w:b/>
          <w:bCs/>
        </w:rPr>
        <w:t>Eelnõu §-s 7</w:t>
      </w:r>
      <w:r>
        <w:t xml:space="preserve"> on </w:t>
      </w:r>
      <w:r w:rsidR="000D65C1">
        <w:t>esitatud</w:t>
      </w:r>
      <w:r>
        <w:t xml:space="preserve"> seaduse jõustumissätted.</w:t>
      </w:r>
    </w:p>
    <w:p w14:paraId="1F64EF75" w14:textId="4AFF3A45" w:rsidR="00281823" w:rsidRPr="00281823" w:rsidRDefault="00281823" w:rsidP="003911EE">
      <w:pPr>
        <w:jc w:val="both"/>
      </w:pPr>
      <w:r>
        <w:t>S</w:t>
      </w:r>
      <w:r w:rsidRPr="00281823">
        <w:t>eaduse § 1 punkt 1</w:t>
      </w:r>
      <w:r w:rsidR="00A20267">
        <w:t>4</w:t>
      </w:r>
      <w:r w:rsidR="0086741B">
        <w:t xml:space="preserve"> </w:t>
      </w:r>
      <w:r w:rsidRPr="00281823">
        <w:t>jõustub 2025. aasta 1. jaanuaril ja kehtib kuni 2025. aasta 31. detsembrini</w:t>
      </w:r>
      <w:r w:rsidR="00853E10">
        <w:t xml:space="preserve"> </w:t>
      </w:r>
      <w:r w:rsidRPr="00281823">
        <w:t>(ühekordne toetus</w:t>
      </w:r>
      <w:r w:rsidR="000A33B8">
        <w:t xml:space="preserve"> mootorsõidukimaksu mõju leevendamiseks</w:t>
      </w:r>
      <w:r w:rsidRPr="00281823">
        <w:t>)</w:t>
      </w:r>
      <w:r w:rsidR="00853E10">
        <w:t>.</w:t>
      </w:r>
    </w:p>
    <w:p w14:paraId="7E4314F8" w14:textId="01D0A897" w:rsidR="00281823" w:rsidRPr="00281823" w:rsidRDefault="00281823" w:rsidP="003911EE">
      <w:pPr>
        <w:jc w:val="both"/>
      </w:pPr>
      <w:r>
        <w:t>S</w:t>
      </w:r>
      <w:r w:rsidRPr="00281823">
        <w:t>eaduse § 1 punktid 2–1</w:t>
      </w:r>
      <w:r w:rsidR="00A20267">
        <w:t>1</w:t>
      </w:r>
      <w:r w:rsidR="00680468">
        <w:t xml:space="preserve"> ja</w:t>
      </w:r>
      <w:r w:rsidRPr="00281823">
        <w:t xml:space="preserve"> § 5 punkt 2 jõustuvad 2025. aasta 1. juunil (</w:t>
      </w:r>
      <w:r w:rsidR="00853E10">
        <w:t>puu</w:t>
      </w:r>
      <w:r w:rsidR="000D65C1">
        <w:t>dega</w:t>
      </w:r>
      <w:r w:rsidR="00853E10">
        <w:t xml:space="preserve"> inimeste </w:t>
      </w:r>
      <w:r w:rsidRPr="00281823">
        <w:t>toetuste tõ</w:t>
      </w:r>
      <w:r w:rsidR="000B5693">
        <w:t>stmine</w:t>
      </w:r>
      <w:r w:rsidRPr="00281823">
        <w:t>)</w:t>
      </w:r>
      <w:r w:rsidR="00853E10">
        <w:t>.</w:t>
      </w:r>
    </w:p>
    <w:p w14:paraId="6E887A82" w14:textId="2CA5C1B3" w:rsidR="00281823" w:rsidRPr="00281823" w:rsidRDefault="00853E10" w:rsidP="003911EE">
      <w:pPr>
        <w:jc w:val="both"/>
      </w:pPr>
      <w:r>
        <w:t>S</w:t>
      </w:r>
      <w:r w:rsidR="00281823" w:rsidRPr="00281823">
        <w:t xml:space="preserve">eaduse § 4 punktid 1–3, 10, 14 ja 15 jõustuvad 2025. aasta 1. septembril (abivahendite puudest </w:t>
      </w:r>
      <w:r w:rsidR="000D65C1">
        <w:t>lahti</w:t>
      </w:r>
      <w:r w:rsidR="00122A28">
        <w:t xml:space="preserve"> </w:t>
      </w:r>
      <w:r w:rsidR="00281823" w:rsidRPr="00281823">
        <w:t>sidumine)</w:t>
      </w:r>
      <w:r w:rsidR="00ED1325">
        <w:t>.</w:t>
      </w:r>
    </w:p>
    <w:p w14:paraId="6EB5B4FD" w14:textId="1C681035" w:rsidR="00281823" w:rsidRDefault="00ED1325" w:rsidP="003911EE">
      <w:pPr>
        <w:jc w:val="both"/>
      </w:pPr>
      <w:r>
        <w:t>S</w:t>
      </w:r>
      <w:r w:rsidR="00281823" w:rsidRPr="00281823">
        <w:t>eaduse § 1 punktid 1 ja 1</w:t>
      </w:r>
      <w:r w:rsidR="00A20267">
        <w:t>5</w:t>
      </w:r>
      <w:r w:rsidR="00281823" w:rsidRPr="00281823">
        <w:t>, §</w:t>
      </w:r>
      <w:r w:rsidR="00122A28">
        <w:t>-d</w:t>
      </w:r>
      <w:r w:rsidR="00281823" w:rsidRPr="00281823">
        <w:t xml:space="preserve"> </w:t>
      </w:r>
      <w:r w:rsidR="00A20267">
        <w:t>2</w:t>
      </w:r>
      <w:r w:rsidR="00122A28">
        <w:t xml:space="preserve"> ja</w:t>
      </w:r>
      <w:r w:rsidR="00281823" w:rsidRPr="00281823">
        <w:t xml:space="preserve"> 3, § 4 punktid 21, 24 ja 33, § 5 punktid 1 ja 3</w:t>
      </w:r>
      <w:r>
        <w:t xml:space="preserve"> </w:t>
      </w:r>
      <w:r w:rsidR="00026876">
        <w:t>ning</w:t>
      </w:r>
      <w:r w:rsidR="00281823" w:rsidRPr="00281823">
        <w:t xml:space="preserve"> § 6 jõustuvad 2027. aasta 1. veebruaril (puudega lapse vanusepiiri muutmine)</w:t>
      </w:r>
      <w:r w:rsidR="000B5693">
        <w:t>.</w:t>
      </w:r>
    </w:p>
    <w:p w14:paraId="6D785DB5" w14:textId="77777777" w:rsidR="005653F4" w:rsidRPr="009158D4" w:rsidRDefault="005653F4" w:rsidP="003911EE">
      <w:pPr>
        <w:jc w:val="both"/>
        <w:rPr>
          <w:b/>
        </w:rPr>
      </w:pPr>
    </w:p>
    <w:p w14:paraId="186E2C0D" w14:textId="2B525A6F" w:rsidR="00B31777" w:rsidRPr="00D96BA6" w:rsidRDefault="7225209A" w:rsidP="003911EE">
      <w:pPr>
        <w:jc w:val="both"/>
        <w:rPr>
          <w:b/>
        </w:rPr>
      </w:pPr>
      <w:r w:rsidRPr="003D025B">
        <w:rPr>
          <w:b/>
          <w:bCs/>
        </w:rPr>
        <w:t xml:space="preserve">4. </w:t>
      </w:r>
      <w:r w:rsidR="00B31777" w:rsidRPr="001B1CAA">
        <w:rPr>
          <w:b/>
          <w:bCs/>
        </w:rPr>
        <w:t>Eelnõu terminoloogia</w:t>
      </w:r>
    </w:p>
    <w:p w14:paraId="49395765" w14:textId="7D2E6258" w:rsidR="00B31777" w:rsidRPr="0095203C" w:rsidRDefault="00B31777" w:rsidP="003911EE">
      <w:pPr>
        <w:jc w:val="both"/>
        <w:rPr>
          <w:b/>
          <w:bCs/>
          <w:lang w:eastAsia="et-EE"/>
        </w:rPr>
      </w:pPr>
    </w:p>
    <w:bookmarkEnd w:id="7"/>
    <w:p w14:paraId="661DF0F5" w14:textId="77777777" w:rsidR="005344E1" w:rsidRPr="005344E1" w:rsidRDefault="005344E1" w:rsidP="003911EE">
      <w:pPr>
        <w:contextualSpacing/>
        <w:jc w:val="both"/>
        <w:rPr>
          <w:lang w:eastAsia="et-EE"/>
        </w:rPr>
      </w:pPr>
      <w:r w:rsidRPr="005344E1">
        <w:rPr>
          <w:lang w:eastAsia="et-EE"/>
        </w:rPr>
        <w:t xml:space="preserve">Eelnõuga ei võeta kasutusele uut terminoloogiat. </w:t>
      </w:r>
    </w:p>
    <w:p w14:paraId="1C85340E" w14:textId="77777777" w:rsidR="009631E3" w:rsidRPr="0095203C" w:rsidRDefault="009631E3" w:rsidP="003911EE">
      <w:pPr>
        <w:jc w:val="both"/>
        <w:rPr>
          <w:b/>
          <w:bCs/>
          <w:lang w:eastAsia="et-EE"/>
        </w:rPr>
      </w:pPr>
    </w:p>
    <w:p w14:paraId="51FFC6C3" w14:textId="5BAA15B6" w:rsidR="00150271" w:rsidRDefault="00502851" w:rsidP="003911EE">
      <w:pPr>
        <w:jc w:val="both"/>
      </w:pPr>
      <w:r w:rsidRPr="00D96BA6">
        <w:rPr>
          <w:b/>
        </w:rPr>
        <w:t>5. Eelnõu vastavus Euroopa Liidu õigusele</w:t>
      </w:r>
    </w:p>
    <w:p w14:paraId="70A39E06" w14:textId="77777777" w:rsidR="00B37A64" w:rsidRDefault="00B37A64" w:rsidP="003911EE">
      <w:pPr>
        <w:jc w:val="both"/>
        <w:rPr>
          <w:b/>
          <w:bCs/>
          <w:lang w:eastAsia="et-EE"/>
        </w:rPr>
      </w:pPr>
    </w:p>
    <w:p w14:paraId="43A7DBA1" w14:textId="05D1D8AA" w:rsidR="009631E3" w:rsidRPr="009631E3" w:rsidRDefault="009631E3" w:rsidP="003911EE">
      <w:pPr>
        <w:jc w:val="both"/>
        <w:sectPr w:rsidR="009631E3" w:rsidRPr="009631E3" w:rsidSect="009631E3">
          <w:pgSz w:w="11906" w:h="16838"/>
          <w:pgMar w:top="1418" w:right="680" w:bottom="1418" w:left="1701" w:header="680" w:footer="680" w:gutter="0"/>
          <w:cols w:space="708"/>
          <w:formProt w:val="0"/>
          <w:docGrid w:linePitch="360"/>
        </w:sectPr>
      </w:pPr>
      <w:r w:rsidRPr="009631E3">
        <w:t xml:space="preserve">Eelnõu ei reguleeri Euroopa Liidu õigusega seonduvat, kuna </w:t>
      </w:r>
      <w:r w:rsidR="00463974">
        <w:t>sotsiaal</w:t>
      </w:r>
      <w:r w:rsidRPr="009631E3">
        <w:t>hoolekande</w:t>
      </w:r>
      <w:r w:rsidR="003503E4">
        <w:t>, sealhulgas</w:t>
      </w:r>
      <w:r w:rsidRPr="009631E3">
        <w:t xml:space="preserve"> </w:t>
      </w:r>
      <w:r w:rsidR="003503E4">
        <w:t>puu</w:t>
      </w:r>
      <w:r w:rsidR="000D65C1">
        <w:t>dega</w:t>
      </w:r>
      <w:r w:rsidR="003503E4">
        <w:t xml:space="preserve"> inimeste toetuste ja teenuste </w:t>
      </w:r>
      <w:r w:rsidRPr="009631E3">
        <w:t xml:space="preserve">korraldus on iga liikmesriigi </w:t>
      </w:r>
      <w:r w:rsidRPr="00C93A1C">
        <w:t>poolt riigisiseselt</w:t>
      </w:r>
      <w:r w:rsidRPr="009631E3">
        <w:t xml:space="preserve"> otsustatud ja reguleeritud</w:t>
      </w:r>
    </w:p>
    <w:p w14:paraId="3A7A9C4B" w14:textId="77777777" w:rsidR="009631E3" w:rsidRDefault="009631E3" w:rsidP="003911EE">
      <w:pPr>
        <w:jc w:val="both"/>
        <w:rPr>
          <w:b/>
          <w:bCs/>
          <w:lang w:eastAsia="et-EE"/>
        </w:rPr>
      </w:pPr>
    </w:p>
    <w:p w14:paraId="7E328DFC" w14:textId="1B503F93" w:rsidR="00044BF9" w:rsidRDefault="00044BF9" w:rsidP="003911EE">
      <w:pPr>
        <w:jc w:val="both"/>
        <w:rPr>
          <w:b/>
          <w:bCs/>
          <w:lang w:eastAsia="et-EE"/>
        </w:rPr>
      </w:pPr>
      <w:r>
        <w:rPr>
          <w:b/>
          <w:bCs/>
          <w:lang w:eastAsia="et-EE"/>
        </w:rPr>
        <w:t xml:space="preserve">6. Seaduse </w:t>
      </w:r>
      <w:r w:rsidRPr="00C76C93">
        <w:rPr>
          <w:b/>
          <w:bCs/>
          <w:lang w:eastAsia="et-EE"/>
        </w:rPr>
        <w:t>mõjud</w:t>
      </w:r>
    </w:p>
    <w:p w14:paraId="1E467351" w14:textId="77777777" w:rsidR="00B37A64" w:rsidRDefault="00B37A64" w:rsidP="003911EE">
      <w:pPr>
        <w:jc w:val="both"/>
        <w:rPr>
          <w:b/>
          <w:bCs/>
          <w:lang w:eastAsia="et-EE"/>
        </w:rPr>
      </w:pPr>
    </w:p>
    <w:p w14:paraId="5C6CB3FE" w14:textId="7572322A" w:rsidR="00B37A64" w:rsidRPr="00B37A64" w:rsidRDefault="005E3A22" w:rsidP="003911EE">
      <w:pPr>
        <w:pStyle w:val="Normaallaadveeb"/>
        <w:spacing w:before="0" w:beforeAutospacing="0" w:after="0" w:afterAutospacing="0"/>
        <w:jc w:val="both"/>
        <w:rPr>
          <w:lang w:eastAsia="en-US"/>
        </w:rPr>
      </w:pPr>
      <w:r w:rsidRPr="00B37A64">
        <w:rPr>
          <w:lang w:eastAsia="en-US"/>
        </w:rPr>
        <w:t>Seaduseelnõus</w:t>
      </w:r>
      <w:r w:rsidR="00A95B61" w:rsidRPr="00B37A64">
        <w:rPr>
          <w:lang w:eastAsia="en-US"/>
        </w:rPr>
        <w:t xml:space="preserve"> esitatud muudatuste rakendamisel võib eeldada mõju </w:t>
      </w:r>
      <w:r w:rsidR="003C7E8A" w:rsidRPr="00B37A64">
        <w:rPr>
          <w:lang w:eastAsia="en-US"/>
        </w:rPr>
        <w:t>kolmes</w:t>
      </w:r>
      <w:r w:rsidR="00A95B61" w:rsidRPr="00B37A64">
        <w:rPr>
          <w:lang w:eastAsia="en-US"/>
        </w:rPr>
        <w:t xml:space="preserve"> valdkonnas: sotsiaal</w:t>
      </w:r>
      <w:r w:rsidR="00506E47">
        <w:rPr>
          <w:lang w:eastAsia="en-US"/>
        </w:rPr>
        <w:t>ne</w:t>
      </w:r>
      <w:r w:rsidR="00A95B61" w:rsidRPr="00B37A64">
        <w:rPr>
          <w:lang w:eastAsia="en-US"/>
        </w:rPr>
        <w:t xml:space="preserve"> mõju</w:t>
      </w:r>
      <w:r w:rsidR="00506E47">
        <w:rPr>
          <w:lang w:eastAsia="en-US"/>
        </w:rPr>
        <w:t>, mõju majandusele ja</w:t>
      </w:r>
      <w:r w:rsidR="00A95B61" w:rsidRPr="00B37A64">
        <w:rPr>
          <w:lang w:eastAsia="en-US"/>
        </w:rPr>
        <w:t xml:space="preserve"> </w:t>
      </w:r>
      <w:r w:rsidR="00612BE0" w:rsidRPr="00B37A64">
        <w:rPr>
          <w:lang w:eastAsia="en-US"/>
        </w:rPr>
        <w:t xml:space="preserve">mõju </w:t>
      </w:r>
      <w:r w:rsidR="00A95B61" w:rsidRPr="00B37A64">
        <w:rPr>
          <w:lang w:eastAsia="en-US"/>
        </w:rPr>
        <w:t>riigivalitsemi</w:t>
      </w:r>
      <w:r w:rsidR="00612BE0" w:rsidRPr="00B37A64">
        <w:rPr>
          <w:lang w:eastAsia="en-US"/>
        </w:rPr>
        <w:t>sele</w:t>
      </w:r>
      <w:r w:rsidR="00A95B61" w:rsidRPr="00B37A64">
        <w:rPr>
          <w:lang w:eastAsia="en-US"/>
        </w:rPr>
        <w:t>.</w:t>
      </w:r>
      <w:r w:rsidR="00B37A64" w:rsidRPr="00B37A64">
        <w:t xml:space="preserve"> </w:t>
      </w:r>
      <w:r w:rsidR="00B37A64">
        <w:t>M</w:t>
      </w:r>
      <w:r w:rsidR="009A238D" w:rsidRPr="00B37A64">
        <w:rPr>
          <w:lang w:eastAsia="en-US"/>
        </w:rPr>
        <w:t>õjude olulisuse tuvastamiseks hinnati nimetatud valdkondi nelja kriteeriumi alusel: mõju ulatus, mõju avaldumise sagedus, mõjutatud sihtrühma suurus ja ebasoovitavate mõjude kaasnemise risk.</w:t>
      </w:r>
      <w:r w:rsidR="00B37A64" w:rsidRPr="00B37A64">
        <w:rPr>
          <w:lang w:eastAsia="en-US"/>
        </w:rPr>
        <w:t xml:space="preserve"> Kavandatav muudatus</w:t>
      </w:r>
      <w:r w:rsidR="00C50555">
        <w:rPr>
          <w:lang w:eastAsia="en-US"/>
        </w:rPr>
        <w:t xml:space="preserve"> </w:t>
      </w:r>
      <w:r w:rsidR="00B84273">
        <w:rPr>
          <w:lang w:eastAsia="en-US"/>
        </w:rPr>
        <w:t>puudega inimeste sotsiaaltoetuste tõstmiseks hakkab kehtima 01.06.2025, p</w:t>
      </w:r>
      <w:r w:rsidR="00B84273" w:rsidRPr="00B84273">
        <w:rPr>
          <w:lang w:eastAsia="en-US"/>
        </w:rPr>
        <w:t xml:space="preserve">uude raskusastme ja vähenenud töövõime nõude kaotamine abivahendite riigipoolse soodustuse alusena </w:t>
      </w:r>
      <w:r w:rsidR="00B84273">
        <w:rPr>
          <w:lang w:eastAsia="en-US"/>
        </w:rPr>
        <w:t xml:space="preserve">hakkab kehtima 01.09.2025 ja laste vanuse ülempiiri tõstmine hakkab kehtima 01.02.2027. </w:t>
      </w:r>
    </w:p>
    <w:p w14:paraId="3E1958C8" w14:textId="77777777" w:rsidR="001706EE" w:rsidRDefault="001706EE" w:rsidP="003911EE">
      <w:pPr>
        <w:pStyle w:val="Normaallaadveeb"/>
        <w:spacing w:before="0" w:beforeAutospacing="0" w:after="0" w:afterAutospacing="0"/>
        <w:jc w:val="both"/>
        <w:rPr>
          <w:lang w:eastAsia="en-US"/>
        </w:rPr>
      </w:pPr>
    </w:p>
    <w:p w14:paraId="57230C50" w14:textId="1CFBC7F8" w:rsidR="00505A8A" w:rsidRPr="00B37A64" w:rsidRDefault="00EF68E6" w:rsidP="003911EE">
      <w:pPr>
        <w:pStyle w:val="Normaallaadveeb"/>
        <w:spacing w:before="0" w:beforeAutospacing="0" w:after="0" w:afterAutospacing="0"/>
        <w:jc w:val="both"/>
        <w:rPr>
          <w:lang w:eastAsia="en-US"/>
        </w:rPr>
      </w:pPr>
      <w:r w:rsidRPr="00EF68E6">
        <w:rPr>
          <w:lang w:eastAsia="en-US"/>
        </w:rPr>
        <w:t xml:space="preserve">Lisaks </w:t>
      </w:r>
      <w:r w:rsidR="00C76A2B" w:rsidRPr="002C4260">
        <w:rPr>
          <w:lang w:eastAsia="en-US"/>
        </w:rPr>
        <w:t>seaduseelnõus esitatud muudatus</w:t>
      </w:r>
      <w:r w:rsidR="00506E47" w:rsidRPr="002C4260">
        <w:rPr>
          <w:lang w:eastAsia="en-US"/>
        </w:rPr>
        <w:t>tele</w:t>
      </w:r>
      <w:r w:rsidR="00C76A2B" w:rsidRPr="002C4260">
        <w:rPr>
          <w:lang w:eastAsia="en-US"/>
        </w:rPr>
        <w:t xml:space="preserve"> </w:t>
      </w:r>
      <w:r w:rsidRPr="002C4260">
        <w:rPr>
          <w:lang w:eastAsia="en-US"/>
        </w:rPr>
        <w:t>makstakse ühekordset lisatoetust raske ja sügava puudega lastele</w:t>
      </w:r>
      <w:r w:rsidR="004A621E" w:rsidRPr="002C4260">
        <w:rPr>
          <w:lang w:eastAsia="en-US"/>
        </w:rPr>
        <w:t xml:space="preserve"> (sh harvikhaiguse diagnoosiga lapsele, kes saab raske puudega lapse toetust)</w:t>
      </w:r>
      <w:r w:rsidRPr="00EF68E6">
        <w:rPr>
          <w:lang w:eastAsia="en-US"/>
        </w:rPr>
        <w:t xml:space="preserve"> ja tööealistele mootorsõidukimaksuga lisanduvate kulude hüvitamiseks, et majanduslik toimetulek ei halveneks. </w:t>
      </w:r>
      <w:r w:rsidR="00505A8A">
        <w:rPr>
          <w:lang w:eastAsia="en-US"/>
        </w:rPr>
        <w:t>Ühekordne puude</w:t>
      </w:r>
      <w:r w:rsidR="00E26B35">
        <w:rPr>
          <w:lang w:eastAsia="en-US"/>
        </w:rPr>
        <w:t>toetus</w:t>
      </w:r>
      <w:r w:rsidR="00CE1C01">
        <w:rPr>
          <w:lang w:eastAsia="en-US"/>
        </w:rPr>
        <w:t xml:space="preserve"> makstakse välja </w:t>
      </w:r>
      <w:r w:rsidR="00A94346">
        <w:rPr>
          <w:lang w:eastAsia="en-US"/>
        </w:rPr>
        <w:t>2025.</w:t>
      </w:r>
      <w:r w:rsidR="001706EE">
        <w:rPr>
          <w:lang w:eastAsia="en-US"/>
        </w:rPr>
        <w:t> </w:t>
      </w:r>
      <w:r w:rsidR="00A94346">
        <w:rPr>
          <w:lang w:eastAsia="en-US"/>
        </w:rPr>
        <w:t xml:space="preserve">aasta </w:t>
      </w:r>
      <w:r w:rsidR="00CE1C01">
        <w:rPr>
          <w:lang w:eastAsia="en-US"/>
        </w:rPr>
        <w:t xml:space="preserve">esimese kvartali </w:t>
      </w:r>
      <w:r w:rsidR="00024ADC">
        <w:rPr>
          <w:lang w:eastAsia="en-US"/>
        </w:rPr>
        <w:t>jooksul</w:t>
      </w:r>
      <w:r>
        <w:rPr>
          <w:lang w:eastAsia="en-US"/>
        </w:rPr>
        <w:t>.</w:t>
      </w:r>
    </w:p>
    <w:p w14:paraId="53EDC171" w14:textId="77777777" w:rsidR="001706EE" w:rsidRDefault="001706EE" w:rsidP="003911EE">
      <w:pPr>
        <w:pStyle w:val="Normaallaadveeb"/>
        <w:spacing w:before="0" w:beforeAutospacing="0" w:after="0" w:afterAutospacing="0"/>
        <w:jc w:val="both"/>
        <w:rPr>
          <w:lang w:eastAsia="en-US"/>
        </w:rPr>
      </w:pPr>
    </w:p>
    <w:p w14:paraId="1FE064C1" w14:textId="5677E9D6" w:rsidR="00B37A64" w:rsidRDefault="00B37A64" w:rsidP="003911EE">
      <w:pPr>
        <w:pStyle w:val="Normaallaadveeb"/>
        <w:spacing w:before="0" w:beforeAutospacing="0" w:after="0" w:afterAutospacing="0"/>
        <w:jc w:val="both"/>
        <w:rPr>
          <w:lang w:eastAsia="en-US"/>
        </w:rPr>
      </w:pPr>
      <w:r w:rsidRPr="00B37A64">
        <w:rPr>
          <w:lang w:eastAsia="en-US"/>
        </w:rPr>
        <w:t>Mõju</w:t>
      </w:r>
      <w:r w:rsidR="001706EE">
        <w:rPr>
          <w:lang w:eastAsia="en-US"/>
        </w:rPr>
        <w:t>analüüsi</w:t>
      </w:r>
      <w:r w:rsidRPr="00B37A64">
        <w:rPr>
          <w:lang w:eastAsia="en-US"/>
        </w:rPr>
        <w:t xml:space="preserve"> koostamiseks on kasutatud peamiselt </w:t>
      </w:r>
      <w:r w:rsidR="002C4E55">
        <w:rPr>
          <w:lang w:eastAsia="en-US"/>
        </w:rPr>
        <w:t>SKA</w:t>
      </w:r>
      <w:r w:rsidRPr="00B37A64">
        <w:rPr>
          <w:lang w:eastAsia="en-US"/>
        </w:rPr>
        <w:t xml:space="preserve">, </w:t>
      </w:r>
      <w:r w:rsidR="001706EE">
        <w:rPr>
          <w:lang w:eastAsia="en-US"/>
        </w:rPr>
        <w:t xml:space="preserve">Eesti </w:t>
      </w:r>
      <w:r w:rsidR="00A20F9B">
        <w:rPr>
          <w:lang w:eastAsia="en-US"/>
        </w:rPr>
        <w:t xml:space="preserve">Töötukassa ja </w:t>
      </w:r>
      <w:r w:rsidRPr="00B37A64">
        <w:rPr>
          <w:lang w:eastAsia="en-US"/>
        </w:rPr>
        <w:t>Statistikaameti</w:t>
      </w:r>
      <w:r w:rsidR="0083509E">
        <w:rPr>
          <w:lang w:eastAsia="en-US"/>
        </w:rPr>
        <w:t xml:space="preserve"> andmeid</w:t>
      </w:r>
      <w:r w:rsidRPr="00B37A64">
        <w:rPr>
          <w:lang w:eastAsia="en-US"/>
        </w:rPr>
        <w:t>.</w:t>
      </w:r>
    </w:p>
    <w:p w14:paraId="5A4AE76F" w14:textId="77777777" w:rsidR="00D316E0" w:rsidRDefault="00D316E0" w:rsidP="003911EE">
      <w:pPr>
        <w:pStyle w:val="Normaallaadveeb"/>
        <w:spacing w:before="0" w:beforeAutospacing="0" w:after="0" w:afterAutospacing="0"/>
        <w:jc w:val="both"/>
        <w:rPr>
          <w:lang w:eastAsia="en-US"/>
        </w:rPr>
      </w:pPr>
    </w:p>
    <w:p w14:paraId="5F88A80F" w14:textId="7FAACAB7" w:rsidR="00D316E0" w:rsidRDefault="00D316E0" w:rsidP="003911EE">
      <w:pPr>
        <w:pStyle w:val="Normaallaadveeb"/>
        <w:spacing w:before="0" w:beforeAutospacing="0" w:after="0" w:afterAutospacing="0"/>
        <w:jc w:val="both"/>
        <w:rPr>
          <w:b/>
          <w:bCs/>
          <w:lang w:eastAsia="en-US"/>
        </w:rPr>
      </w:pPr>
      <w:r w:rsidRPr="00D316E0">
        <w:rPr>
          <w:b/>
          <w:bCs/>
          <w:lang w:eastAsia="en-US"/>
        </w:rPr>
        <w:t>6.1. P</w:t>
      </w:r>
      <w:r w:rsidR="000D65C1">
        <w:rPr>
          <w:b/>
          <w:bCs/>
          <w:lang w:eastAsia="en-US"/>
        </w:rPr>
        <w:t>ISTS-i</w:t>
      </w:r>
      <w:r w:rsidRPr="00D316E0">
        <w:rPr>
          <w:b/>
          <w:bCs/>
          <w:lang w:eastAsia="en-US"/>
        </w:rPr>
        <w:t xml:space="preserve"> ja </w:t>
      </w:r>
      <w:r w:rsidR="000D65C1">
        <w:rPr>
          <w:b/>
          <w:bCs/>
          <w:lang w:eastAsia="en-US"/>
        </w:rPr>
        <w:t>TVTS-i</w:t>
      </w:r>
      <w:r w:rsidRPr="00D316E0">
        <w:rPr>
          <w:b/>
          <w:bCs/>
          <w:lang w:eastAsia="en-US"/>
        </w:rPr>
        <w:t xml:space="preserve"> muutmise</w:t>
      </w:r>
      <w:r w:rsidR="00463F47">
        <w:rPr>
          <w:b/>
          <w:bCs/>
          <w:lang w:eastAsia="en-US"/>
        </w:rPr>
        <w:t>ga seotud</w:t>
      </w:r>
      <w:r w:rsidRPr="00D316E0">
        <w:rPr>
          <w:b/>
          <w:bCs/>
          <w:lang w:eastAsia="en-US"/>
        </w:rPr>
        <w:t xml:space="preserve"> muudatused</w:t>
      </w:r>
    </w:p>
    <w:p w14:paraId="73707C3E" w14:textId="77777777" w:rsidR="003C77E1" w:rsidRDefault="003C77E1" w:rsidP="003911EE">
      <w:pPr>
        <w:jc w:val="both"/>
      </w:pPr>
    </w:p>
    <w:p w14:paraId="07772241" w14:textId="496939B4" w:rsidR="003C77E1" w:rsidRDefault="003C77E1" w:rsidP="003911EE">
      <w:pPr>
        <w:jc w:val="both"/>
      </w:pPr>
      <w:r w:rsidRPr="000B513B">
        <w:t>Kavandatavad muudatused mõjutavad peamiselt sihtrühma</w:t>
      </w:r>
      <w:r>
        <w:t>de</w:t>
      </w:r>
      <w:r w:rsidRPr="000B513B">
        <w:t xml:space="preserve"> majanduslikku toimetulekut</w:t>
      </w:r>
      <w:r w:rsidR="00A66261">
        <w:t>,</w:t>
      </w:r>
      <w:r w:rsidRPr="000B513B">
        <w:t xml:space="preserve"> aga ka ühtlustavad </w:t>
      </w:r>
      <w:r w:rsidR="0091712F">
        <w:t>puu</w:t>
      </w:r>
      <w:r w:rsidR="000D65C1">
        <w:t>dega</w:t>
      </w:r>
      <w:r w:rsidR="0091712F">
        <w:t xml:space="preserve"> inimeste sotsiaaltoetus</w:t>
      </w:r>
      <w:r w:rsidR="000D65C1">
        <w:t>i</w:t>
      </w:r>
      <w:r w:rsidR="0091712F" w:rsidRPr="000B513B">
        <w:t xml:space="preserve"> </w:t>
      </w:r>
      <w:r>
        <w:t>ning</w:t>
      </w:r>
      <w:r w:rsidRPr="000B513B">
        <w:t xml:space="preserve"> eeldatavalt jõuab abi </w:t>
      </w:r>
      <w:r>
        <w:t>abivajajateni</w:t>
      </w:r>
      <w:r w:rsidR="00A66261" w:rsidRPr="00A66261">
        <w:t xml:space="preserve"> </w:t>
      </w:r>
      <w:r w:rsidR="00A66261" w:rsidRPr="000B513B">
        <w:t>kiiremini</w:t>
      </w:r>
      <w:r w:rsidRPr="000B513B">
        <w:t>. Kavanda</w:t>
      </w:r>
      <w:r>
        <w:t>tavad</w:t>
      </w:r>
      <w:r w:rsidRPr="000B513B">
        <w:t xml:space="preserve"> muudatus</w:t>
      </w:r>
      <w:r>
        <w:t>ed</w:t>
      </w:r>
      <w:r w:rsidRPr="000B513B">
        <w:t xml:space="preserve"> hõlma</w:t>
      </w:r>
      <w:r>
        <w:t>vad</w:t>
      </w:r>
      <w:r w:rsidRPr="000B513B">
        <w:t xml:space="preserve"> kõiki </w:t>
      </w:r>
      <w:r w:rsidR="00CC0DBE">
        <w:t>puudega</w:t>
      </w:r>
      <w:r w:rsidR="00CC0DBE" w:rsidRPr="000B513B">
        <w:t xml:space="preserve"> </w:t>
      </w:r>
      <w:r w:rsidRPr="000B513B">
        <w:t>inimesi</w:t>
      </w:r>
      <w:r w:rsidR="24B06EC2">
        <w:t>.</w:t>
      </w:r>
      <w:r w:rsidRPr="000B513B">
        <w:t xml:space="preserve"> Kuna </w:t>
      </w:r>
      <w:r w:rsidR="00CC0DBE">
        <w:t>puu</w:t>
      </w:r>
      <w:r w:rsidR="000D65C1">
        <w:t>dega</w:t>
      </w:r>
      <w:r w:rsidR="00CC0DBE">
        <w:t xml:space="preserve"> inimeste sotsiaaltoetused</w:t>
      </w:r>
      <w:r w:rsidRPr="000B513B">
        <w:t xml:space="preserve"> on diferentseeritud raskusastmete järgi </w:t>
      </w:r>
      <w:r>
        <w:t xml:space="preserve">ja kavandatavad muudatused mõjutavad toetusi </w:t>
      </w:r>
      <w:r w:rsidR="000A6AC5">
        <w:t xml:space="preserve">ja </w:t>
      </w:r>
      <w:r>
        <w:t>teenus</w:t>
      </w:r>
      <w:r w:rsidR="000A6AC5">
        <w:t>eid</w:t>
      </w:r>
      <w:r>
        <w:t xml:space="preserve"> erinevalt, </w:t>
      </w:r>
      <w:r w:rsidRPr="000B513B">
        <w:t>kirjeldatakse muudatusest mõjutatud sihtrühm</w:t>
      </w:r>
      <w:r>
        <w:t>i, mõju avaldumist ja ulatust eraldi</w:t>
      </w:r>
      <w:r w:rsidRPr="000B513B">
        <w:t xml:space="preserve">. </w:t>
      </w:r>
    </w:p>
    <w:p w14:paraId="616C0134" w14:textId="77777777" w:rsidR="003C77E1" w:rsidRPr="00D316E0" w:rsidRDefault="003C77E1" w:rsidP="003911EE">
      <w:pPr>
        <w:pStyle w:val="Normaallaadveeb"/>
        <w:spacing w:before="0" w:beforeAutospacing="0" w:after="0" w:afterAutospacing="0"/>
        <w:jc w:val="both"/>
        <w:rPr>
          <w:b/>
          <w:bCs/>
          <w:lang w:eastAsia="en-US"/>
        </w:rPr>
      </w:pPr>
    </w:p>
    <w:p w14:paraId="57E381D1" w14:textId="4EA7D9F2" w:rsidR="00B37A64" w:rsidRDefault="00F31F3E" w:rsidP="003911EE">
      <w:pPr>
        <w:jc w:val="both"/>
        <w:rPr>
          <w:b/>
          <w:bCs/>
        </w:rPr>
      </w:pPr>
      <w:r w:rsidRPr="00E63AF7">
        <w:rPr>
          <w:b/>
          <w:bCs/>
        </w:rPr>
        <w:t>6.1.</w:t>
      </w:r>
      <w:r w:rsidR="0015581E" w:rsidRPr="00E63AF7">
        <w:rPr>
          <w:b/>
          <w:bCs/>
        </w:rPr>
        <w:t xml:space="preserve">1. </w:t>
      </w:r>
      <w:r w:rsidR="00CC72B3">
        <w:rPr>
          <w:b/>
          <w:bCs/>
        </w:rPr>
        <w:t>P</w:t>
      </w:r>
      <w:r w:rsidR="00C7184A">
        <w:rPr>
          <w:b/>
          <w:bCs/>
        </w:rPr>
        <w:t>uudetoetuste tõstmine</w:t>
      </w:r>
      <w:r w:rsidR="00493BA5">
        <w:rPr>
          <w:b/>
          <w:bCs/>
        </w:rPr>
        <w:t xml:space="preserve"> ja</w:t>
      </w:r>
      <w:r w:rsidR="0015710A">
        <w:rPr>
          <w:b/>
          <w:bCs/>
        </w:rPr>
        <w:t xml:space="preserve"> </w:t>
      </w:r>
      <w:r w:rsidR="00493BA5">
        <w:rPr>
          <w:b/>
          <w:bCs/>
        </w:rPr>
        <w:t>puudega laste vanuse</w:t>
      </w:r>
      <w:r w:rsidR="006A7AC8">
        <w:rPr>
          <w:b/>
          <w:bCs/>
        </w:rPr>
        <w:t xml:space="preserve"> ülem</w:t>
      </w:r>
      <w:r w:rsidR="00493BA5">
        <w:rPr>
          <w:b/>
          <w:bCs/>
        </w:rPr>
        <w:t xml:space="preserve">piiri </w:t>
      </w:r>
      <w:r w:rsidR="006A7AC8">
        <w:rPr>
          <w:b/>
          <w:bCs/>
        </w:rPr>
        <w:t>tõstmine</w:t>
      </w:r>
    </w:p>
    <w:p w14:paraId="1E1B8C5B" w14:textId="77777777" w:rsidR="0015581E" w:rsidRDefault="0015581E" w:rsidP="003911EE">
      <w:pPr>
        <w:jc w:val="both"/>
        <w:rPr>
          <w:b/>
          <w:bCs/>
        </w:rPr>
      </w:pPr>
    </w:p>
    <w:p w14:paraId="7691BFBF" w14:textId="28A3ED4D" w:rsidR="00BE47FD" w:rsidRDefault="00BE47FD" w:rsidP="003911EE">
      <w:pPr>
        <w:jc w:val="both"/>
        <w:rPr>
          <w:b/>
          <w:bCs/>
        </w:rPr>
      </w:pPr>
      <w:r>
        <w:rPr>
          <w:b/>
          <w:bCs/>
        </w:rPr>
        <w:t xml:space="preserve">6.1.1.1. </w:t>
      </w:r>
      <w:r w:rsidRPr="00F56B36">
        <w:rPr>
          <w:b/>
          <w:bCs/>
        </w:rPr>
        <w:t>Muudatus</w:t>
      </w:r>
      <w:r w:rsidR="006C4CCD">
        <w:rPr>
          <w:b/>
          <w:bCs/>
        </w:rPr>
        <w:t>t</w:t>
      </w:r>
      <w:r w:rsidRPr="00F56B36">
        <w:rPr>
          <w:b/>
          <w:bCs/>
        </w:rPr>
        <w:t>est mõjutatud sihtrühmad</w:t>
      </w:r>
    </w:p>
    <w:p w14:paraId="4E7C893F" w14:textId="77777777" w:rsidR="00230CA5" w:rsidRPr="00F56B36" w:rsidRDefault="00230CA5" w:rsidP="003911EE">
      <w:pPr>
        <w:jc w:val="both"/>
        <w:rPr>
          <w:b/>
          <w:bCs/>
        </w:rPr>
      </w:pPr>
    </w:p>
    <w:p w14:paraId="1AAA040A" w14:textId="70A158EE" w:rsidR="00230CA5" w:rsidRDefault="00230CA5" w:rsidP="003911EE">
      <w:pPr>
        <w:jc w:val="both"/>
      </w:pPr>
      <w:r w:rsidRPr="001245F8">
        <w:rPr>
          <w:b/>
          <w:bCs/>
        </w:rPr>
        <w:t>Sihtrühm 1</w:t>
      </w:r>
      <w:r w:rsidRPr="00EA13F8">
        <w:t>:</w:t>
      </w:r>
      <w:r w:rsidR="00D02D8D">
        <w:t xml:space="preserve"> </w:t>
      </w:r>
      <w:r w:rsidR="00EA3175">
        <w:t>raske ja sügava puudega lapsed ja tööealised</w:t>
      </w:r>
      <w:r w:rsidR="005F090B">
        <w:t xml:space="preserve"> </w:t>
      </w:r>
      <w:r w:rsidR="00C76C93">
        <w:t>(samuti</w:t>
      </w:r>
      <w:r w:rsidR="005F090B">
        <w:t xml:space="preserve"> kõik </w:t>
      </w:r>
      <w:r w:rsidR="003D0A32">
        <w:t>puu</w:t>
      </w:r>
      <w:r w:rsidR="000D65C1">
        <w:t>dega</w:t>
      </w:r>
      <w:r w:rsidR="003D0A32">
        <w:t xml:space="preserve"> inimeste sotsiaaltoetus</w:t>
      </w:r>
      <w:r w:rsidR="002C049C">
        <w:t>e</w:t>
      </w:r>
      <w:r w:rsidR="003D0A32">
        <w:t xml:space="preserve"> </w:t>
      </w:r>
      <w:r w:rsidR="00D214AB">
        <w:t>saajad)</w:t>
      </w:r>
    </w:p>
    <w:p w14:paraId="6DC0C07B" w14:textId="77777777" w:rsidR="00D214AB" w:rsidRDefault="00D214AB" w:rsidP="003911EE">
      <w:pPr>
        <w:jc w:val="both"/>
      </w:pPr>
    </w:p>
    <w:p w14:paraId="7DD4B0F7" w14:textId="6C6B7C4F" w:rsidR="00230CA5" w:rsidRDefault="00230CA5" w:rsidP="003911EE">
      <w:pPr>
        <w:jc w:val="both"/>
      </w:pPr>
      <w:r>
        <w:t xml:space="preserve">Aastal 2023 oli Eestis </w:t>
      </w:r>
      <w:r w:rsidR="00E72F0F">
        <w:t>120 066</w:t>
      </w:r>
      <w:r>
        <w:t xml:space="preserve"> puudega inimest, neist 0</w:t>
      </w:r>
      <w:r w:rsidR="003012D7">
        <w:t>–</w:t>
      </w:r>
      <w:r>
        <w:t>15</w:t>
      </w:r>
      <w:r w:rsidR="00C25CEE">
        <w:t>-aastaseid</w:t>
      </w:r>
      <w:r>
        <w:t xml:space="preserve"> </w:t>
      </w:r>
      <w:r w:rsidR="00031074">
        <w:t>9</w:t>
      </w:r>
      <w:r w:rsidR="00057C3A">
        <w:t> </w:t>
      </w:r>
      <w:r w:rsidR="00031074">
        <w:t>117</w:t>
      </w:r>
      <w:r w:rsidR="00057C3A">
        <w:t xml:space="preserve"> </w:t>
      </w:r>
      <w:r>
        <w:t>(sh harvikhaigus</w:t>
      </w:r>
      <w:r w:rsidR="00C25CEE">
        <w:t>ega),</w:t>
      </w:r>
      <w:r>
        <w:t xml:space="preserve"> 16</w:t>
      </w:r>
      <w:r w:rsidR="003012D7">
        <w:t>–</w:t>
      </w:r>
      <w:r>
        <w:t>17</w:t>
      </w:r>
      <w:r w:rsidR="00C25CEE">
        <w:t>-aastaseid</w:t>
      </w:r>
      <w:r>
        <w:t xml:space="preserve"> </w:t>
      </w:r>
      <w:r w:rsidR="004F3E03">
        <w:t>1028</w:t>
      </w:r>
      <w:r w:rsidR="00057C3A">
        <w:t xml:space="preserve"> </w:t>
      </w:r>
      <w:r w:rsidR="00C25CEE">
        <w:t>ja</w:t>
      </w:r>
      <w:r>
        <w:t xml:space="preserve"> 18</w:t>
      </w:r>
      <w:r w:rsidR="003012D7">
        <w:t>–</w:t>
      </w:r>
      <w:r>
        <w:t>65</w:t>
      </w:r>
      <w:r w:rsidR="00C25CEE">
        <w:t>-aastaseid</w:t>
      </w:r>
      <w:r>
        <w:t xml:space="preserve"> </w:t>
      </w:r>
      <w:r w:rsidR="00057C3A">
        <w:t>46 838 inimest</w:t>
      </w:r>
      <w:r w:rsidR="00057C3A" w:rsidDel="004F3E03">
        <w:t xml:space="preserve"> </w:t>
      </w:r>
      <w:r w:rsidR="00506E47">
        <w:t>(tabel 1).</w:t>
      </w:r>
      <w:r>
        <w:t xml:space="preserve"> </w:t>
      </w:r>
    </w:p>
    <w:p w14:paraId="635BDDC1" w14:textId="77777777" w:rsidR="00C25CEE" w:rsidRDefault="00C25CEE" w:rsidP="003911EE">
      <w:pPr>
        <w:jc w:val="both"/>
      </w:pPr>
    </w:p>
    <w:p w14:paraId="6395FA99" w14:textId="660C23A2" w:rsidR="00230CA5" w:rsidRDefault="00230CA5" w:rsidP="003911EE">
      <w:pPr>
        <w:jc w:val="both"/>
      </w:pPr>
      <w:r>
        <w:t>Muudatus</w:t>
      </w:r>
      <w:r w:rsidR="00506E47">
        <w:t>t</w:t>
      </w:r>
      <w:r>
        <w:t xml:space="preserve">est mõjutatud sihtrühmaks on </w:t>
      </w:r>
      <w:r w:rsidR="00331CCA">
        <w:t xml:space="preserve">peamiselt </w:t>
      </w:r>
      <w:r>
        <w:t>kõik raske ja sügava puudega inimesed vanuses 0</w:t>
      </w:r>
      <w:r w:rsidR="00C61E9C">
        <w:t>–</w:t>
      </w:r>
      <w:r>
        <w:t xml:space="preserve">65 (lapsed ja tööealised) ehk </w:t>
      </w:r>
      <w:r w:rsidR="004F23DF">
        <w:t xml:space="preserve">26 348 </w:t>
      </w:r>
      <w:r>
        <w:t xml:space="preserve">inimest. </w:t>
      </w:r>
    </w:p>
    <w:p w14:paraId="7E8F2B1E" w14:textId="77777777" w:rsidR="00C25CEE" w:rsidRDefault="00C25CEE" w:rsidP="003911EE">
      <w:pPr>
        <w:jc w:val="both"/>
      </w:pPr>
    </w:p>
    <w:p w14:paraId="1BC4A047" w14:textId="15965CDC" w:rsidR="009B7EDE" w:rsidRDefault="009B7EDE" w:rsidP="003911EE">
      <w:pPr>
        <w:jc w:val="both"/>
      </w:pPr>
      <w:r w:rsidRPr="009B7EDE">
        <w:t>Eelnõus esitatud muudatuste</w:t>
      </w:r>
      <w:r w:rsidR="00506E47">
        <w:t>st</w:t>
      </w:r>
      <w:r w:rsidRPr="009B7EDE">
        <w:t xml:space="preserve"> mõjutatud sihtrühmaks on ka keskmise puudega </w:t>
      </w:r>
      <w:r w:rsidR="00D3192D">
        <w:t>lapse</w:t>
      </w:r>
      <w:r w:rsidR="00A54164">
        <w:t xml:space="preserve"> </w:t>
      </w:r>
      <w:r w:rsidR="00A3186E">
        <w:t>toetuse saajad (</w:t>
      </w:r>
      <w:r w:rsidR="00683EE5">
        <w:t xml:space="preserve">4 286 </w:t>
      </w:r>
      <w:r w:rsidR="0021618F">
        <w:t>last),</w:t>
      </w:r>
      <w:r w:rsidR="00E06FEE">
        <w:t xml:space="preserve"> </w:t>
      </w:r>
      <w:r w:rsidR="00A54164">
        <w:t xml:space="preserve">puudega </w:t>
      </w:r>
      <w:r w:rsidRPr="009B7EDE">
        <w:t xml:space="preserve">tööealise </w:t>
      </w:r>
      <w:r w:rsidR="00A54164">
        <w:t xml:space="preserve">inimese </w:t>
      </w:r>
      <w:r w:rsidRPr="009B7EDE">
        <w:t>toetuse saajad (</w:t>
      </w:r>
      <w:r w:rsidR="00BF6884">
        <w:t>26 349</w:t>
      </w:r>
      <w:r w:rsidR="00BF6884" w:rsidRPr="009B7EDE">
        <w:t xml:space="preserve"> </w:t>
      </w:r>
      <w:r w:rsidRPr="009B7EDE">
        <w:t xml:space="preserve">inimest) </w:t>
      </w:r>
      <w:r w:rsidR="00C25CEE">
        <w:t>ja</w:t>
      </w:r>
      <w:r w:rsidRPr="009B7EDE">
        <w:t xml:space="preserve"> </w:t>
      </w:r>
      <w:r w:rsidR="00A54164">
        <w:t xml:space="preserve">puudega </w:t>
      </w:r>
      <w:r w:rsidRPr="009B7EDE">
        <w:t xml:space="preserve">vanaduspensioniealise </w:t>
      </w:r>
      <w:r w:rsidR="00A54164">
        <w:t xml:space="preserve">inimese </w:t>
      </w:r>
      <w:r w:rsidRPr="009B7EDE">
        <w:t>toetuse saajad (</w:t>
      </w:r>
      <w:r w:rsidR="00061270">
        <w:t>63 083</w:t>
      </w:r>
      <w:r w:rsidR="00061270" w:rsidRPr="009B7EDE">
        <w:t xml:space="preserve"> </w:t>
      </w:r>
      <w:r w:rsidRPr="009B7EDE">
        <w:t xml:space="preserve">inimest), kuna </w:t>
      </w:r>
      <w:r w:rsidR="000E75A4">
        <w:t>kõik ülejäänud</w:t>
      </w:r>
      <w:r w:rsidRPr="009B7EDE">
        <w:t xml:space="preserve"> toetused ümardatakse eelnõu</w:t>
      </w:r>
      <w:r w:rsidR="000E75A4">
        <w:t xml:space="preserve"> kohaselt</w:t>
      </w:r>
      <w:r w:rsidRPr="009B7EDE">
        <w:t xml:space="preserve"> ülespoole.</w:t>
      </w:r>
    </w:p>
    <w:p w14:paraId="0BBBBDFD" w14:textId="77777777" w:rsidR="00230CA5" w:rsidRDefault="00230CA5" w:rsidP="003911EE">
      <w:pPr>
        <w:jc w:val="both"/>
      </w:pPr>
    </w:p>
    <w:p w14:paraId="144AC1A9" w14:textId="77777777" w:rsidR="008A23E4" w:rsidRDefault="008A23E4" w:rsidP="003911EE">
      <w:pPr>
        <w:jc w:val="both"/>
      </w:pPr>
    </w:p>
    <w:p w14:paraId="3BE5AA1D" w14:textId="77777777" w:rsidR="008A23E4" w:rsidRDefault="008A23E4" w:rsidP="003911EE">
      <w:pPr>
        <w:jc w:val="both"/>
      </w:pPr>
    </w:p>
    <w:p w14:paraId="69D455F5" w14:textId="77777777" w:rsidR="008A23E4" w:rsidRDefault="008A23E4" w:rsidP="003911EE">
      <w:pPr>
        <w:jc w:val="both"/>
      </w:pPr>
    </w:p>
    <w:p w14:paraId="3C7456CC" w14:textId="414E70AA" w:rsidR="00230CA5" w:rsidRDefault="00230CA5" w:rsidP="003911EE">
      <w:pPr>
        <w:jc w:val="both"/>
      </w:pPr>
      <w:r w:rsidRPr="001419CD">
        <w:rPr>
          <w:b/>
        </w:rPr>
        <w:lastRenderedPageBreak/>
        <w:t>Tabel 1.</w:t>
      </w:r>
      <w:r w:rsidRPr="004E3474">
        <w:t xml:space="preserve"> Kõik puu</w:t>
      </w:r>
      <w:r w:rsidR="00F4082B" w:rsidRPr="004E3474">
        <w:t>d</w:t>
      </w:r>
      <w:r w:rsidRPr="004E3474">
        <w:t>ega inimesed vanuse</w:t>
      </w:r>
      <w:r w:rsidR="001C20A0" w:rsidRPr="004E3474">
        <w:t>rühma</w:t>
      </w:r>
      <w:r w:rsidRPr="004E3474">
        <w:t xml:space="preserve"> ja puude raskusastmete </w:t>
      </w:r>
      <w:r w:rsidR="001C20A0" w:rsidRPr="004E3474">
        <w:t>järgi</w:t>
      </w:r>
      <w:r w:rsidRPr="004E3474">
        <w:t xml:space="preserve"> 2023</w:t>
      </w:r>
      <w:r w:rsidR="00C958D8" w:rsidRPr="004E3474">
        <w:t>. aastal</w:t>
      </w:r>
    </w:p>
    <w:tbl>
      <w:tblPr>
        <w:tblW w:w="5954" w:type="dxa"/>
        <w:tblCellMar>
          <w:left w:w="70" w:type="dxa"/>
          <w:right w:w="70" w:type="dxa"/>
        </w:tblCellMar>
        <w:tblLook w:val="04A0" w:firstRow="1" w:lastRow="0" w:firstColumn="1" w:lastColumn="0" w:noHBand="0" w:noVBand="1"/>
      </w:tblPr>
      <w:tblGrid>
        <w:gridCol w:w="1985"/>
        <w:gridCol w:w="2268"/>
        <w:gridCol w:w="1701"/>
      </w:tblGrid>
      <w:tr w:rsidR="00805B3D" w:rsidRPr="00B13A65" w14:paraId="73969A88" w14:textId="77777777" w:rsidTr="00091CA9">
        <w:trPr>
          <w:trHeight w:val="597"/>
        </w:trPr>
        <w:tc>
          <w:tcPr>
            <w:tcW w:w="1985" w:type="dxa"/>
            <w:tcBorders>
              <w:top w:val="nil"/>
              <w:left w:val="nil"/>
              <w:bottom w:val="single" w:sz="4" w:space="0" w:color="44B3E1"/>
              <w:right w:val="nil"/>
            </w:tcBorders>
            <w:shd w:val="clear" w:color="auto" w:fill="C0E6F5"/>
            <w:noWrap/>
            <w:vAlign w:val="bottom"/>
            <w:hideMark/>
          </w:tcPr>
          <w:p w14:paraId="53534CB8" w14:textId="3B7321CD" w:rsidR="00805B3D" w:rsidRPr="00091CA9" w:rsidRDefault="00805B3D" w:rsidP="00091CA9">
            <w:pPr>
              <w:rPr>
                <w:b/>
                <w:bCs/>
                <w:color w:val="000000" w:themeColor="text1"/>
                <w:sz w:val="22"/>
                <w:szCs w:val="22"/>
                <w:lang w:eastAsia="et-EE"/>
              </w:rPr>
            </w:pPr>
            <w:r w:rsidRPr="00270942">
              <w:rPr>
                <w:b/>
                <w:bCs/>
                <w:color w:val="000000" w:themeColor="text1"/>
                <w:sz w:val="22"/>
                <w:szCs w:val="22"/>
                <w:lang w:eastAsia="et-EE"/>
              </w:rPr>
              <w:t>Vanuse</w:t>
            </w:r>
            <w:r w:rsidR="00AF6042">
              <w:rPr>
                <w:b/>
                <w:bCs/>
                <w:color w:val="000000" w:themeColor="text1"/>
                <w:sz w:val="22"/>
                <w:szCs w:val="22"/>
                <w:lang w:eastAsia="et-EE"/>
              </w:rPr>
              <w:t>rühm</w:t>
            </w:r>
          </w:p>
        </w:tc>
        <w:tc>
          <w:tcPr>
            <w:tcW w:w="2268" w:type="dxa"/>
            <w:tcBorders>
              <w:top w:val="nil"/>
              <w:left w:val="nil"/>
              <w:bottom w:val="single" w:sz="4" w:space="0" w:color="44B3E1"/>
              <w:right w:val="nil"/>
            </w:tcBorders>
            <w:shd w:val="clear" w:color="auto" w:fill="C0E6F5"/>
            <w:noWrap/>
            <w:vAlign w:val="bottom"/>
            <w:hideMark/>
          </w:tcPr>
          <w:p w14:paraId="3DB31845" w14:textId="77777777" w:rsidR="00805B3D" w:rsidRPr="00091CA9" w:rsidRDefault="00805B3D" w:rsidP="00091CA9">
            <w:pPr>
              <w:rPr>
                <w:b/>
                <w:bCs/>
                <w:color w:val="000000" w:themeColor="text1"/>
                <w:sz w:val="22"/>
                <w:szCs w:val="22"/>
                <w:lang w:eastAsia="et-EE"/>
              </w:rPr>
            </w:pPr>
            <w:r w:rsidRPr="00270942">
              <w:rPr>
                <w:b/>
                <w:bCs/>
                <w:color w:val="000000" w:themeColor="text1"/>
                <w:sz w:val="22"/>
                <w:szCs w:val="22"/>
                <w:lang w:eastAsia="et-EE"/>
              </w:rPr>
              <w:t>Puude raskusaste</w:t>
            </w:r>
          </w:p>
        </w:tc>
        <w:tc>
          <w:tcPr>
            <w:tcW w:w="1701" w:type="dxa"/>
            <w:tcBorders>
              <w:top w:val="nil"/>
              <w:left w:val="nil"/>
              <w:bottom w:val="single" w:sz="4" w:space="0" w:color="44B3E1"/>
              <w:right w:val="nil"/>
            </w:tcBorders>
            <w:shd w:val="clear" w:color="auto" w:fill="C0E6F5"/>
            <w:noWrap/>
            <w:vAlign w:val="bottom"/>
            <w:hideMark/>
          </w:tcPr>
          <w:p w14:paraId="1AB6D859" w14:textId="77777777" w:rsidR="00805B3D" w:rsidRPr="00091CA9" w:rsidRDefault="00805B3D" w:rsidP="00091CA9">
            <w:pPr>
              <w:jc w:val="center"/>
              <w:rPr>
                <w:b/>
                <w:bCs/>
                <w:color w:val="000000" w:themeColor="text1"/>
                <w:sz w:val="22"/>
                <w:szCs w:val="22"/>
                <w:lang w:eastAsia="et-EE"/>
              </w:rPr>
            </w:pPr>
            <w:r w:rsidRPr="00270942">
              <w:rPr>
                <w:b/>
                <w:bCs/>
                <w:color w:val="000000" w:themeColor="text1"/>
                <w:sz w:val="22"/>
                <w:szCs w:val="22"/>
                <w:lang w:eastAsia="et-EE"/>
              </w:rPr>
              <w:t>Inimeste arv</w:t>
            </w:r>
          </w:p>
        </w:tc>
      </w:tr>
      <w:tr w:rsidR="00805B3D" w:rsidRPr="00B13A65" w14:paraId="21271156" w14:textId="77777777" w:rsidTr="00091CA9">
        <w:trPr>
          <w:trHeight w:val="351"/>
        </w:trPr>
        <w:tc>
          <w:tcPr>
            <w:tcW w:w="1985" w:type="dxa"/>
            <w:tcBorders>
              <w:top w:val="nil"/>
              <w:left w:val="nil"/>
              <w:bottom w:val="nil"/>
              <w:right w:val="nil"/>
            </w:tcBorders>
            <w:shd w:val="clear" w:color="auto" w:fill="auto"/>
            <w:noWrap/>
            <w:vAlign w:val="bottom"/>
            <w:hideMark/>
          </w:tcPr>
          <w:p w14:paraId="73B34931" w14:textId="031CA3D1" w:rsidR="00805B3D" w:rsidRPr="00091CA9" w:rsidRDefault="00805B3D" w:rsidP="00091CA9">
            <w:pPr>
              <w:rPr>
                <w:b/>
                <w:bCs/>
                <w:color w:val="000000" w:themeColor="text1"/>
                <w:sz w:val="22"/>
                <w:szCs w:val="22"/>
                <w:lang w:eastAsia="et-EE"/>
              </w:rPr>
            </w:pPr>
            <w:r w:rsidRPr="00270942">
              <w:rPr>
                <w:b/>
                <w:bCs/>
                <w:color w:val="000000" w:themeColor="text1"/>
                <w:sz w:val="22"/>
                <w:szCs w:val="22"/>
                <w:lang w:eastAsia="et-EE"/>
              </w:rPr>
              <w:t xml:space="preserve">0-15 </w:t>
            </w:r>
          </w:p>
        </w:tc>
        <w:tc>
          <w:tcPr>
            <w:tcW w:w="2268" w:type="dxa"/>
            <w:tcBorders>
              <w:top w:val="nil"/>
              <w:left w:val="nil"/>
              <w:bottom w:val="nil"/>
              <w:right w:val="nil"/>
            </w:tcBorders>
            <w:shd w:val="clear" w:color="auto" w:fill="auto"/>
            <w:noWrap/>
            <w:vAlign w:val="bottom"/>
            <w:hideMark/>
          </w:tcPr>
          <w:p w14:paraId="400BCB52" w14:textId="77777777" w:rsidR="00805B3D" w:rsidRPr="0072343F" w:rsidRDefault="00805B3D" w:rsidP="00091CA9">
            <w:pPr>
              <w:rPr>
                <w:color w:val="000000" w:themeColor="text1"/>
                <w:sz w:val="22"/>
                <w:szCs w:val="22"/>
                <w:lang w:eastAsia="et-EE"/>
              </w:rPr>
            </w:pPr>
            <w:r w:rsidRPr="0072343F">
              <w:rPr>
                <w:color w:val="000000" w:themeColor="text1"/>
                <w:sz w:val="22"/>
                <w:szCs w:val="22"/>
                <w:lang w:eastAsia="et-EE"/>
              </w:rPr>
              <w:t>Keskmine puue</w:t>
            </w:r>
          </w:p>
        </w:tc>
        <w:tc>
          <w:tcPr>
            <w:tcW w:w="1701" w:type="dxa"/>
            <w:tcBorders>
              <w:top w:val="nil"/>
              <w:left w:val="nil"/>
              <w:bottom w:val="nil"/>
              <w:right w:val="nil"/>
            </w:tcBorders>
            <w:shd w:val="clear" w:color="auto" w:fill="auto"/>
            <w:noWrap/>
            <w:hideMark/>
          </w:tcPr>
          <w:p w14:paraId="1F83DFA2" w14:textId="77777777" w:rsidR="00805B3D" w:rsidRPr="0072343F" w:rsidRDefault="00805B3D" w:rsidP="00091CA9">
            <w:pPr>
              <w:jc w:val="right"/>
              <w:rPr>
                <w:color w:val="000000" w:themeColor="text1"/>
                <w:sz w:val="22"/>
                <w:szCs w:val="22"/>
                <w:lang w:eastAsia="et-EE"/>
              </w:rPr>
            </w:pPr>
            <w:r w:rsidRPr="00E35B9D">
              <w:rPr>
                <w:color w:val="000000" w:themeColor="text1"/>
                <w:sz w:val="22"/>
                <w:szCs w:val="22"/>
                <w:lang w:eastAsia="et-EE"/>
              </w:rPr>
              <w:t>4 286</w:t>
            </w:r>
          </w:p>
        </w:tc>
      </w:tr>
      <w:tr w:rsidR="00805B3D" w:rsidRPr="00B13A65" w14:paraId="7F568BCB" w14:textId="77777777" w:rsidTr="00091CA9">
        <w:trPr>
          <w:trHeight w:val="351"/>
        </w:trPr>
        <w:tc>
          <w:tcPr>
            <w:tcW w:w="1985" w:type="dxa"/>
            <w:tcBorders>
              <w:top w:val="nil"/>
              <w:left w:val="nil"/>
              <w:bottom w:val="nil"/>
              <w:right w:val="nil"/>
            </w:tcBorders>
            <w:shd w:val="clear" w:color="auto" w:fill="auto"/>
            <w:noWrap/>
            <w:vAlign w:val="bottom"/>
            <w:hideMark/>
          </w:tcPr>
          <w:p w14:paraId="72D0CEA8" w14:textId="77777777" w:rsidR="00805B3D" w:rsidRPr="00A5453A" w:rsidRDefault="00805B3D" w:rsidP="00091CA9">
            <w:pPr>
              <w:jc w:val="right"/>
              <w:rPr>
                <w:color w:val="000000"/>
                <w:sz w:val="22"/>
                <w:szCs w:val="22"/>
                <w:lang w:eastAsia="et-EE"/>
              </w:rPr>
            </w:pPr>
          </w:p>
        </w:tc>
        <w:tc>
          <w:tcPr>
            <w:tcW w:w="2268" w:type="dxa"/>
            <w:tcBorders>
              <w:top w:val="nil"/>
              <w:left w:val="nil"/>
              <w:bottom w:val="nil"/>
              <w:right w:val="nil"/>
            </w:tcBorders>
            <w:shd w:val="clear" w:color="auto" w:fill="auto"/>
            <w:noWrap/>
            <w:vAlign w:val="bottom"/>
            <w:hideMark/>
          </w:tcPr>
          <w:p w14:paraId="4F94E8A2" w14:textId="77777777" w:rsidR="00805B3D" w:rsidRPr="0072343F" w:rsidRDefault="00805B3D" w:rsidP="00091CA9">
            <w:pPr>
              <w:rPr>
                <w:color w:val="000000" w:themeColor="text1"/>
                <w:sz w:val="22"/>
                <w:szCs w:val="22"/>
                <w:lang w:eastAsia="et-EE"/>
              </w:rPr>
            </w:pPr>
            <w:r w:rsidRPr="0072343F">
              <w:rPr>
                <w:color w:val="000000" w:themeColor="text1"/>
                <w:sz w:val="22"/>
                <w:szCs w:val="22"/>
                <w:lang w:eastAsia="et-EE"/>
              </w:rPr>
              <w:t>Raske puue</w:t>
            </w:r>
          </w:p>
        </w:tc>
        <w:tc>
          <w:tcPr>
            <w:tcW w:w="1701" w:type="dxa"/>
            <w:tcBorders>
              <w:top w:val="nil"/>
              <w:left w:val="nil"/>
              <w:bottom w:val="nil"/>
              <w:right w:val="nil"/>
            </w:tcBorders>
            <w:shd w:val="clear" w:color="auto" w:fill="auto"/>
            <w:noWrap/>
            <w:hideMark/>
          </w:tcPr>
          <w:p w14:paraId="1EAD7462" w14:textId="77777777" w:rsidR="00805B3D" w:rsidRPr="0072343F" w:rsidRDefault="00805B3D" w:rsidP="00091CA9">
            <w:pPr>
              <w:jc w:val="right"/>
              <w:rPr>
                <w:color w:val="000000" w:themeColor="text1"/>
                <w:sz w:val="22"/>
                <w:szCs w:val="22"/>
                <w:lang w:eastAsia="et-EE"/>
              </w:rPr>
            </w:pPr>
            <w:r w:rsidRPr="00E35B9D">
              <w:rPr>
                <w:color w:val="000000" w:themeColor="text1"/>
                <w:sz w:val="22"/>
                <w:szCs w:val="22"/>
                <w:lang w:eastAsia="et-EE"/>
              </w:rPr>
              <w:t>4 3</w:t>
            </w:r>
            <w:r>
              <w:rPr>
                <w:color w:val="000000" w:themeColor="text1"/>
                <w:sz w:val="22"/>
                <w:szCs w:val="22"/>
                <w:lang w:eastAsia="et-EE"/>
              </w:rPr>
              <w:t>3</w:t>
            </w:r>
            <w:r w:rsidRPr="00E35B9D">
              <w:rPr>
                <w:color w:val="000000" w:themeColor="text1"/>
                <w:sz w:val="22"/>
                <w:szCs w:val="22"/>
                <w:lang w:eastAsia="et-EE"/>
              </w:rPr>
              <w:t>1</w:t>
            </w:r>
          </w:p>
        </w:tc>
      </w:tr>
      <w:tr w:rsidR="00805B3D" w:rsidRPr="00B13A65" w14:paraId="42AD0C2A" w14:textId="77777777" w:rsidTr="00091CA9">
        <w:trPr>
          <w:trHeight w:val="351"/>
        </w:trPr>
        <w:tc>
          <w:tcPr>
            <w:tcW w:w="1985" w:type="dxa"/>
            <w:tcBorders>
              <w:top w:val="nil"/>
              <w:left w:val="nil"/>
              <w:bottom w:val="single" w:sz="4" w:space="0" w:color="44B3E1"/>
              <w:right w:val="nil"/>
            </w:tcBorders>
            <w:shd w:val="clear" w:color="auto" w:fill="auto"/>
            <w:noWrap/>
            <w:vAlign w:val="bottom"/>
            <w:hideMark/>
          </w:tcPr>
          <w:p w14:paraId="363DF3CA" w14:textId="77777777" w:rsidR="00805B3D" w:rsidRPr="00A5453A" w:rsidRDefault="00805B3D" w:rsidP="00091CA9">
            <w:pPr>
              <w:jc w:val="right"/>
              <w:rPr>
                <w:color w:val="000000"/>
                <w:sz w:val="22"/>
                <w:szCs w:val="22"/>
                <w:lang w:eastAsia="et-EE"/>
              </w:rPr>
            </w:pPr>
          </w:p>
        </w:tc>
        <w:tc>
          <w:tcPr>
            <w:tcW w:w="2268" w:type="dxa"/>
            <w:tcBorders>
              <w:top w:val="nil"/>
              <w:left w:val="nil"/>
              <w:bottom w:val="nil"/>
              <w:right w:val="nil"/>
            </w:tcBorders>
            <w:shd w:val="clear" w:color="auto" w:fill="auto"/>
            <w:noWrap/>
            <w:vAlign w:val="bottom"/>
            <w:hideMark/>
          </w:tcPr>
          <w:p w14:paraId="01BE6EC5" w14:textId="77777777" w:rsidR="00805B3D" w:rsidRPr="0072343F" w:rsidRDefault="00805B3D" w:rsidP="00091CA9">
            <w:pPr>
              <w:rPr>
                <w:color w:val="000000" w:themeColor="text1"/>
                <w:sz w:val="22"/>
                <w:szCs w:val="22"/>
                <w:lang w:eastAsia="et-EE"/>
              </w:rPr>
            </w:pPr>
            <w:r w:rsidRPr="0072343F">
              <w:rPr>
                <w:color w:val="000000" w:themeColor="text1"/>
                <w:sz w:val="22"/>
                <w:szCs w:val="22"/>
                <w:lang w:eastAsia="et-EE"/>
              </w:rPr>
              <w:t>Sügav puue</w:t>
            </w:r>
          </w:p>
        </w:tc>
        <w:tc>
          <w:tcPr>
            <w:tcW w:w="1701" w:type="dxa"/>
            <w:tcBorders>
              <w:top w:val="nil"/>
              <w:left w:val="nil"/>
              <w:bottom w:val="nil"/>
              <w:right w:val="nil"/>
            </w:tcBorders>
            <w:shd w:val="clear" w:color="auto" w:fill="auto"/>
            <w:noWrap/>
            <w:hideMark/>
          </w:tcPr>
          <w:p w14:paraId="01AC1BA4" w14:textId="77777777" w:rsidR="00805B3D" w:rsidRPr="0072343F" w:rsidRDefault="00805B3D" w:rsidP="00091CA9">
            <w:pPr>
              <w:jc w:val="right"/>
              <w:rPr>
                <w:color w:val="000000" w:themeColor="text1"/>
                <w:sz w:val="22"/>
                <w:szCs w:val="22"/>
                <w:lang w:eastAsia="et-EE"/>
              </w:rPr>
            </w:pPr>
            <w:r w:rsidRPr="00E35B9D">
              <w:rPr>
                <w:color w:val="000000" w:themeColor="text1"/>
                <w:sz w:val="22"/>
                <w:szCs w:val="22"/>
                <w:lang w:eastAsia="et-EE"/>
              </w:rPr>
              <w:t>500</w:t>
            </w:r>
          </w:p>
        </w:tc>
      </w:tr>
      <w:tr w:rsidR="00805B3D" w:rsidRPr="00B13A65" w14:paraId="58F61ACD" w14:textId="77777777" w:rsidTr="00091CA9">
        <w:trPr>
          <w:trHeight w:val="351"/>
        </w:trPr>
        <w:tc>
          <w:tcPr>
            <w:tcW w:w="1985" w:type="dxa"/>
            <w:tcBorders>
              <w:top w:val="single" w:sz="4" w:space="0" w:color="156082"/>
              <w:left w:val="nil"/>
              <w:bottom w:val="single" w:sz="4" w:space="0" w:color="156082"/>
              <w:right w:val="nil"/>
            </w:tcBorders>
            <w:shd w:val="clear" w:color="auto" w:fill="auto"/>
            <w:noWrap/>
            <w:vAlign w:val="bottom"/>
            <w:hideMark/>
          </w:tcPr>
          <w:p w14:paraId="03B890D5" w14:textId="4AE48831" w:rsidR="00805B3D" w:rsidRPr="00091CA9" w:rsidRDefault="00805B3D" w:rsidP="00091CA9">
            <w:pPr>
              <w:rPr>
                <w:b/>
                <w:bCs/>
                <w:color w:val="000000" w:themeColor="text1"/>
                <w:sz w:val="22"/>
                <w:szCs w:val="22"/>
                <w:lang w:eastAsia="et-EE"/>
              </w:rPr>
            </w:pPr>
            <w:r w:rsidRPr="00270942">
              <w:rPr>
                <w:b/>
                <w:bCs/>
                <w:color w:val="000000" w:themeColor="text1"/>
                <w:sz w:val="22"/>
                <w:szCs w:val="22"/>
                <w:lang w:eastAsia="et-EE"/>
              </w:rPr>
              <w:t xml:space="preserve">0-15 </w:t>
            </w:r>
            <w:r w:rsidR="004E3474">
              <w:rPr>
                <w:b/>
                <w:bCs/>
                <w:color w:val="000000" w:themeColor="text1"/>
                <w:sz w:val="22"/>
                <w:szCs w:val="22"/>
                <w:lang w:eastAsia="et-EE"/>
              </w:rPr>
              <w:t>k</w:t>
            </w:r>
            <w:r w:rsidRPr="00270942">
              <w:rPr>
                <w:b/>
                <w:bCs/>
                <w:color w:val="000000" w:themeColor="text1"/>
                <w:sz w:val="22"/>
                <w:szCs w:val="22"/>
                <w:lang w:eastAsia="et-EE"/>
              </w:rPr>
              <w:t>okku</w:t>
            </w:r>
          </w:p>
        </w:tc>
        <w:tc>
          <w:tcPr>
            <w:tcW w:w="2268" w:type="dxa"/>
            <w:tcBorders>
              <w:top w:val="single" w:sz="4" w:space="0" w:color="156082"/>
              <w:left w:val="nil"/>
              <w:bottom w:val="single" w:sz="4" w:space="0" w:color="156082"/>
              <w:right w:val="nil"/>
            </w:tcBorders>
            <w:shd w:val="clear" w:color="auto" w:fill="auto"/>
            <w:noWrap/>
            <w:vAlign w:val="bottom"/>
            <w:hideMark/>
          </w:tcPr>
          <w:p w14:paraId="5A98E497" w14:textId="77777777" w:rsidR="00805B3D" w:rsidRPr="00A5453A" w:rsidRDefault="00805B3D" w:rsidP="00091CA9">
            <w:pPr>
              <w:rPr>
                <w:b/>
                <w:color w:val="000000"/>
                <w:sz w:val="22"/>
                <w:szCs w:val="22"/>
                <w:lang w:eastAsia="et-EE"/>
              </w:rPr>
            </w:pPr>
          </w:p>
        </w:tc>
        <w:tc>
          <w:tcPr>
            <w:tcW w:w="1701" w:type="dxa"/>
            <w:tcBorders>
              <w:top w:val="single" w:sz="4" w:space="0" w:color="156082"/>
              <w:left w:val="nil"/>
              <w:bottom w:val="single" w:sz="4" w:space="0" w:color="156082"/>
              <w:right w:val="nil"/>
            </w:tcBorders>
            <w:shd w:val="clear" w:color="auto" w:fill="auto"/>
            <w:noWrap/>
            <w:hideMark/>
          </w:tcPr>
          <w:p w14:paraId="36864AF3" w14:textId="77777777" w:rsidR="00805B3D" w:rsidRPr="00091CA9" w:rsidRDefault="00805B3D" w:rsidP="00091CA9">
            <w:pPr>
              <w:jc w:val="right"/>
              <w:rPr>
                <w:b/>
                <w:bCs/>
                <w:color w:val="000000" w:themeColor="text1"/>
                <w:sz w:val="22"/>
                <w:szCs w:val="22"/>
                <w:lang w:eastAsia="et-EE"/>
              </w:rPr>
            </w:pPr>
            <w:r w:rsidRPr="00270942">
              <w:rPr>
                <w:b/>
                <w:bCs/>
                <w:color w:val="000000" w:themeColor="text1"/>
                <w:sz w:val="22"/>
                <w:szCs w:val="22"/>
                <w:lang w:eastAsia="et-EE"/>
              </w:rPr>
              <w:t>9 117</w:t>
            </w:r>
          </w:p>
        </w:tc>
      </w:tr>
      <w:tr w:rsidR="00805B3D" w:rsidRPr="00B13A65" w14:paraId="04863638" w14:textId="77777777" w:rsidTr="00091CA9">
        <w:trPr>
          <w:trHeight w:val="351"/>
        </w:trPr>
        <w:tc>
          <w:tcPr>
            <w:tcW w:w="1985" w:type="dxa"/>
            <w:tcBorders>
              <w:top w:val="nil"/>
              <w:left w:val="nil"/>
              <w:bottom w:val="nil"/>
              <w:right w:val="nil"/>
            </w:tcBorders>
            <w:shd w:val="clear" w:color="auto" w:fill="auto"/>
            <w:noWrap/>
            <w:vAlign w:val="bottom"/>
            <w:hideMark/>
          </w:tcPr>
          <w:p w14:paraId="746F1218" w14:textId="7CC549CF" w:rsidR="00805B3D" w:rsidRPr="00091CA9" w:rsidRDefault="00805B3D" w:rsidP="00091CA9">
            <w:pPr>
              <w:rPr>
                <w:b/>
                <w:bCs/>
                <w:color w:val="000000" w:themeColor="text1"/>
                <w:sz w:val="22"/>
                <w:szCs w:val="22"/>
                <w:lang w:eastAsia="et-EE"/>
              </w:rPr>
            </w:pPr>
            <w:r w:rsidRPr="00270942">
              <w:rPr>
                <w:b/>
                <w:bCs/>
                <w:color w:val="000000" w:themeColor="text1"/>
                <w:sz w:val="22"/>
                <w:szCs w:val="22"/>
                <w:lang w:eastAsia="et-EE"/>
              </w:rPr>
              <w:t xml:space="preserve">16-17 </w:t>
            </w:r>
          </w:p>
        </w:tc>
        <w:tc>
          <w:tcPr>
            <w:tcW w:w="2268" w:type="dxa"/>
            <w:tcBorders>
              <w:top w:val="nil"/>
              <w:left w:val="nil"/>
              <w:bottom w:val="nil"/>
              <w:right w:val="nil"/>
            </w:tcBorders>
            <w:shd w:val="clear" w:color="auto" w:fill="auto"/>
            <w:noWrap/>
            <w:vAlign w:val="bottom"/>
            <w:hideMark/>
          </w:tcPr>
          <w:p w14:paraId="64162AF0" w14:textId="77777777" w:rsidR="00805B3D" w:rsidRPr="0072343F" w:rsidRDefault="00805B3D" w:rsidP="00091CA9">
            <w:pPr>
              <w:rPr>
                <w:color w:val="000000" w:themeColor="text1"/>
                <w:sz w:val="22"/>
                <w:szCs w:val="22"/>
                <w:lang w:eastAsia="et-EE"/>
              </w:rPr>
            </w:pPr>
            <w:r w:rsidRPr="0072343F">
              <w:rPr>
                <w:color w:val="000000" w:themeColor="text1"/>
                <w:sz w:val="22"/>
                <w:szCs w:val="22"/>
                <w:lang w:eastAsia="et-EE"/>
              </w:rPr>
              <w:t>Keskmine puue</w:t>
            </w:r>
          </w:p>
        </w:tc>
        <w:tc>
          <w:tcPr>
            <w:tcW w:w="1701" w:type="dxa"/>
            <w:tcBorders>
              <w:top w:val="nil"/>
              <w:left w:val="nil"/>
              <w:bottom w:val="nil"/>
              <w:right w:val="nil"/>
            </w:tcBorders>
            <w:shd w:val="clear" w:color="auto" w:fill="auto"/>
            <w:noWrap/>
            <w:hideMark/>
          </w:tcPr>
          <w:p w14:paraId="417A1BB8" w14:textId="77777777" w:rsidR="00805B3D" w:rsidRPr="0072343F" w:rsidRDefault="00805B3D" w:rsidP="00091CA9">
            <w:pPr>
              <w:jc w:val="right"/>
              <w:rPr>
                <w:color w:val="000000" w:themeColor="text1"/>
                <w:sz w:val="22"/>
                <w:szCs w:val="22"/>
                <w:lang w:eastAsia="et-EE"/>
              </w:rPr>
            </w:pPr>
            <w:r w:rsidRPr="00F12B43">
              <w:rPr>
                <w:color w:val="000000" w:themeColor="text1"/>
                <w:sz w:val="22"/>
                <w:szCs w:val="22"/>
                <w:lang w:eastAsia="et-EE"/>
              </w:rPr>
              <w:t>646</w:t>
            </w:r>
          </w:p>
        </w:tc>
      </w:tr>
      <w:tr w:rsidR="00805B3D" w:rsidRPr="00B13A65" w14:paraId="257107B6" w14:textId="77777777" w:rsidTr="00091CA9">
        <w:trPr>
          <w:trHeight w:val="351"/>
        </w:trPr>
        <w:tc>
          <w:tcPr>
            <w:tcW w:w="1985" w:type="dxa"/>
            <w:tcBorders>
              <w:top w:val="nil"/>
              <w:left w:val="nil"/>
              <w:bottom w:val="nil"/>
              <w:right w:val="nil"/>
            </w:tcBorders>
            <w:shd w:val="clear" w:color="auto" w:fill="auto"/>
            <w:noWrap/>
            <w:vAlign w:val="bottom"/>
            <w:hideMark/>
          </w:tcPr>
          <w:p w14:paraId="2BDAA3B0" w14:textId="77777777" w:rsidR="00805B3D" w:rsidRPr="00A5453A" w:rsidRDefault="00805B3D" w:rsidP="00091CA9">
            <w:pPr>
              <w:jc w:val="right"/>
              <w:rPr>
                <w:color w:val="000000"/>
                <w:sz w:val="22"/>
                <w:szCs w:val="22"/>
                <w:lang w:eastAsia="et-EE"/>
              </w:rPr>
            </w:pPr>
          </w:p>
        </w:tc>
        <w:tc>
          <w:tcPr>
            <w:tcW w:w="2268" w:type="dxa"/>
            <w:tcBorders>
              <w:top w:val="nil"/>
              <w:left w:val="nil"/>
              <w:bottom w:val="nil"/>
              <w:right w:val="nil"/>
            </w:tcBorders>
            <w:shd w:val="clear" w:color="auto" w:fill="auto"/>
            <w:noWrap/>
            <w:vAlign w:val="bottom"/>
            <w:hideMark/>
          </w:tcPr>
          <w:p w14:paraId="7DC66A41" w14:textId="77777777" w:rsidR="00805B3D" w:rsidRPr="0072343F" w:rsidRDefault="00805B3D" w:rsidP="00091CA9">
            <w:pPr>
              <w:rPr>
                <w:color w:val="000000" w:themeColor="text1"/>
                <w:sz w:val="22"/>
                <w:szCs w:val="22"/>
                <w:lang w:eastAsia="et-EE"/>
              </w:rPr>
            </w:pPr>
            <w:r w:rsidRPr="0072343F">
              <w:rPr>
                <w:color w:val="000000" w:themeColor="text1"/>
                <w:sz w:val="22"/>
                <w:szCs w:val="22"/>
                <w:lang w:eastAsia="et-EE"/>
              </w:rPr>
              <w:t>Raske puue</w:t>
            </w:r>
          </w:p>
        </w:tc>
        <w:tc>
          <w:tcPr>
            <w:tcW w:w="1701" w:type="dxa"/>
            <w:tcBorders>
              <w:top w:val="nil"/>
              <w:left w:val="nil"/>
              <w:bottom w:val="nil"/>
              <w:right w:val="nil"/>
            </w:tcBorders>
            <w:shd w:val="clear" w:color="auto" w:fill="auto"/>
            <w:noWrap/>
            <w:hideMark/>
          </w:tcPr>
          <w:p w14:paraId="3FE73F37" w14:textId="77777777" w:rsidR="00805B3D" w:rsidRPr="0072343F" w:rsidRDefault="00805B3D" w:rsidP="00091CA9">
            <w:pPr>
              <w:jc w:val="right"/>
              <w:rPr>
                <w:color w:val="000000" w:themeColor="text1"/>
                <w:sz w:val="22"/>
                <w:szCs w:val="22"/>
                <w:lang w:eastAsia="et-EE"/>
              </w:rPr>
            </w:pPr>
            <w:r w:rsidRPr="00F12B43">
              <w:rPr>
                <w:color w:val="000000" w:themeColor="text1"/>
                <w:sz w:val="22"/>
                <w:szCs w:val="22"/>
                <w:lang w:eastAsia="et-EE"/>
              </w:rPr>
              <w:t>302</w:t>
            </w:r>
          </w:p>
        </w:tc>
      </w:tr>
      <w:tr w:rsidR="00805B3D" w:rsidRPr="00B13A65" w14:paraId="0DCF258F" w14:textId="77777777" w:rsidTr="00091CA9">
        <w:trPr>
          <w:trHeight w:val="351"/>
        </w:trPr>
        <w:tc>
          <w:tcPr>
            <w:tcW w:w="1985" w:type="dxa"/>
            <w:tcBorders>
              <w:top w:val="nil"/>
              <w:left w:val="nil"/>
              <w:bottom w:val="single" w:sz="4" w:space="0" w:color="44B3E1"/>
              <w:right w:val="nil"/>
            </w:tcBorders>
            <w:shd w:val="clear" w:color="auto" w:fill="auto"/>
            <w:noWrap/>
            <w:vAlign w:val="bottom"/>
            <w:hideMark/>
          </w:tcPr>
          <w:p w14:paraId="7C4185B7" w14:textId="77777777" w:rsidR="00805B3D" w:rsidRPr="00A5453A" w:rsidRDefault="00805B3D" w:rsidP="00091CA9">
            <w:pPr>
              <w:jc w:val="right"/>
              <w:rPr>
                <w:color w:val="000000"/>
                <w:sz w:val="22"/>
                <w:szCs w:val="22"/>
                <w:lang w:eastAsia="et-EE"/>
              </w:rPr>
            </w:pPr>
          </w:p>
        </w:tc>
        <w:tc>
          <w:tcPr>
            <w:tcW w:w="2268" w:type="dxa"/>
            <w:tcBorders>
              <w:top w:val="nil"/>
              <w:left w:val="nil"/>
              <w:bottom w:val="nil"/>
              <w:right w:val="nil"/>
            </w:tcBorders>
            <w:shd w:val="clear" w:color="auto" w:fill="auto"/>
            <w:noWrap/>
            <w:vAlign w:val="bottom"/>
            <w:hideMark/>
          </w:tcPr>
          <w:p w14:paraId="78B3AAF3" w14:textId="77777777" w:rsidR="00805B3D" w:rsidRPr="0072343F" w:rsidRDefault="00805B3D" w:rsidP="00091CA9">
            <w:pPr>
              <w:rPr>
                <w:color w:val="000000" w:themeColor="text1"/>
                <w:sz w:val="22"/>
                <w:szCs w:val="22"/>
                <w:lang w:eastAsia="et-EE"/>
              </w:rPr>
            </w:pPr>
            <w:r w:rsidRPr="0072343F">
              <w:rPr>
                <w:color w:val="000000" w:themeColor="text1"/>
                <w:sz w:val="22"/>
                <w:szCs w:val="22"/>
                <w:lang w:eastAsia="et-EE"/>
              </w:rPr>
              <w:t>Sügav puue</w:t>
            </w:r>
          </w:p>
        </w:tc>
        <w:tc>
          <w:tcPr>
            <w:tcW w:w="1701" w:type="dxa"/>
            <w:tcBorders>
              <w:top w:val="nil"/>
              <w:left w:val="nil"/>
              <w:bottom w:val="nil"/>
              <w:right w:val="nil"/>
            </w:tcBorders>
            <w:shd w:val="clear" w:color="auto" w:fill="auto"/>
            <w:noWrap/>
            <w:hideMark/>
          </w:tcPr>
          <w:p w14:paraId="1FB214A8" w14:textId="77777777" w:rsidR="00805B3D" w:rsidRPr="0072343F" w:rsidRDefault="00805B3D" w:rsidP="00091CA9">
            <w:pPr>
              <w:jc w:val="right"/>
              <w:rPr>
                <w:color w:val="000000" w:themeColor="text1"/>
                <w:sz w:val="22"/>
                <w:szCs w:val="22"/>
                <w:lang w:eastAsia="et-EE"/>
              </w:rPr>
            </w:pPr>
            <w:r w:rsidRPr="00F12B43">
              <w:rPr>
                <w:color w:val="000000" w:themeColor="text1"/>
                <w:sz w:val="22"/>
                <w:szCs w:val="22"/>
                <w:lang w:eastAsia="et-EE"/>
              </w:rPr>
              <w:t>80</w:t>
            </w:r>
          </w:p>
        </w:tc>
      </w:tr>
      <w:tr w:rsidR="00805B3D" w:rsidRPr="00B13A65" w14:paraId="1C2D3200" w14:textId="77777777" w:rsidTr="00091CA9">
        <w:trPr>
          <w:trHeight w:val="351"/>
        </w:trPr>
        <w:tc>
          <w:tcPr>
            <w:tcW w:w="1985" w:type="dxa"/>
            <w:tcBorders>
              <w:top w:val="single" w:sz="4" w:space="0" w:color="156082"/>
              <w:left w:val="nil"/>
              <w:bottom w:val="single" w:sz="4" w:space="0" w:color="156082"/>
              <w:right w:val="nil"/>
            </w:tcBorders>
            <w:shd w:val="clear" w:color="auto" w:fill="auto"/>
            <w:noWrap/>
            <w:vAlign w:val="bottom"/>
            <w:hideMark/>
          </w:tcPr>
          <w:p w14:paraId="5EE09F16" w14:textId="3C49AE05" w:rsidR="00805B3D" w:rsidRPr="00091CA9" w:rsidRDefault="00805B3D" w:rsidP="00091CA9">
            <w:pPr>
              <w:rPr>
                <w:b/>
                <w:bCs/>
                <w:color w:val="000000" w:themeColor="text1"/>
                <w:sz w:val="22"/>
                <w:szCs w:val="22"/>
                <w:lang w:eastAsia="et-EE"/>
              </w:rPr>
            </w:pPr>
            <w:r w:rsidRPr="00270942">
              <w:rPr>
                <w:b/>
                <w:bCs/>
                <w:color w:val="000000" w:themeColor="text1"/>
                <w:sz w:val="22"/>
                <w:szCs w:val="22"/>
                <w:lang w:eastAsia="et-EE"/>
              </w:rPr>
              <w:t xml:space="preserve">16-17 </w:t>
            </w:r>
            <w:r w:rsidR="004E3474">
              <w:rPr>
                <w:b/>
                <w:bCs/>
                <w:color w:val="000000" w:themeColor="text1"/>
                <w:sz w:val="22"/>
                <w:szCs w:val="22"/>
                <w:lang w:eastAsia="et-EE"/>
              </w:rPr>
              <w:t>k</w:t>
            </w:r>
            <w:r w:rsidRPr="00270942">
              <w:rPr>
                <w:b/>
                <w:bCs/>
                <w:color w:val="000000" w:themeColor="text1"/>
                <w:sz w:val="22"/>
                <w:szCs w:val="22"/>
                <w:lang w:eastAsia="et-EE"/>
              </w:rPr>
              <w:t>okku</w:t>
            </w:r>
          </w:p>
        </w:tc>
        <w:tc>
          <w:tcPr>
            <w:tcW w:w="2268" w:type="dxa"/>
            <w:tcBorders>
              <w:top w:val="single" w:sz="4" w:space="0" w:color="156082"/>
              <w:left w:val="nil"/>
              <w:bottom w:val="single" w:sz="4" w:space="0" w:color="156082"/>
              <w:right w:val="nil"/>
            </w:tcBorders>
            <w:shd w:val="clear" w:color="auto" w:fill="auto"/>
            <w:noWrap/>
            <w:vAlign w:val="bottom"/>
            <w:hideMark/>
          </w:tcPr>
          <w:p w14:paraId="6A43FB69" w14:textId="77777777" w:rsidR="00805B3D" w:rsidRPr="00A5453A" w:rsidRDefault="00805B3D" w:rsidP="00091CA9">
            <w:pPr>
              <w:rPr>
                <w:b/>
                <w:color w:val="000000"/>
                <w:sz w:val="22"/>
                <w:szCs w:val="22"/>
                <w:lang w:eastAsia="et-EE"/>
              </w:rPr>
            </w:pPr>
          </w:p>
        </w:tc>
        <w:tc>
          <w:tcPr>
            <w:tcW w:w="1701" w:type="dxa"/>
            <w:tcBorders>
              <w:top w:val="single" w:sz="4" w:space="0" w:color="156082"/>
              <w:left w:val="nil"/>
              <w:bottom w:val="single" w:sz="4" w:space="0" w:color="156082"/>
              <w:right w:val="nil"/>
            </w:tcBorders>
            <w:shd w:val="clear" w:color="auto" w:fill="auto"/>
            <w:noWrap/>
            <w:hideMark/>
          </w:tcPr>
          <w:p w14:paraId="4D10E4FA" w14:textId="77777777" w:rsidR="00805B3D" w:rsidRPr="00091CA9" w:rsidRDefault="00805B3D" w:rsidP="00091CA9">
            <w:pPr>
              <w:jc w:val="right"/>
              <w:rPr>
                <w:b/>
                <w:bCs/>
                <w:color w:val="000000" w:themeColor="text1"/>
                <w:sz w:val="22"/>
                <w:szCs w:val="22"/>
                <w:lang w:eastAsia="et-EE"/>
              </w:rPr>
            </w:pPr>
            <w:r w:rsidRPr="00270942">
              <w:rPr>
                <w:b/>
                <w:bCs/>
                <w:color w:val="000000" w:themeColor="text1"/>
                <w:sz w:val="22"/>
                <w:szCs w:val="22"/>
                <w:lang w:eastAsia="et-EE"/>
              </w:rPr>
              <w:t>1 028</w:t>
            </w:r>
          </w:p>
        </w:tc>
      </w:tr>
      <w:tr w:rsidR="00805B3D" w:rsidRPr="00B13A65" w14:paraId="2864FB5A" w14:textId="77777777" w:rsidTr="00091CA9">
        <w:trPr>
          <w:trHeight w:val="351"/>
        </w:trPr>
        <w:tc>
          <w:tcPr>
            <w:tcW w:w="1985" w:type="dxa"/>
            <w:tcBorders>
              <w:top w:val="nil"/>
              <w:left w:val="nil"/>
              <w:bottom w:val="nil"/>
              <w:right w:val="nil"/>
            </w:tcBorders>
            <w:shd w:val="clear" w:color="auto" w:fill="auto"/>
            <w:noWrap/>
            <w:vAlign w:val="bottom"/>
            <w:hideMark/>
          </w:tcPr>
          <w:p w14:paraId="0CE3E20D" w14:textId="37AD95F2" w:rsidR="00805B3D" w:rsidRPr="00091CA9" w:rsidRDefault="00805B3D" w:rsidP="00091CA9">
            <w:pPr>
              <w:rPr>
                <w:b/>
                <w:bCs/>
                <w:color w:val="000000" w:themeColor="text1"/>
                <w:sz w:val="22"/>
                <w:szCs w:val="22"/>
                <w:lang w:eastAsia="et-EE"/>
              </w:rPr>
            </w:pPr>
            <w:r w:rsidRPr="00270942">
              <w:rPr>
                <w:b/>
                <w:bCs/>
                <w:color w:val="000000" w:themeColor="text1"/>
                <w:sz w:val="22"/>
                <w:szCs w:val="22"/>
                <w:lang w:eastAsia="et-EE"/>
              </w:rPr>
              <w:t xml:space="preserve">18-65 </w:t>
            </w:r>
          </w:p>
        </w:tc>
        <w:tc>
          <w:tcPr>
            <w:tcW w:w="2268" w:type="dxa"/>
            <w:tcBorders>
              <w:top w:val="nil"/>
              <w:left w:val="nil"/>
              <w:bottom w:val="nil"/>
              <w:right w:val="nil"/>
            </w:tcBorders>
            <w:shd w:val="clear" w:color="auto" w:fill="auto"/>
            <w:noWrap/>
            <w:vAlign w:val="bottom"/>
            <w:hideMark/>
          </w:tcPr>
          <w:p w14:paraId="1D63BB1B" w14:textId="77777777" w:rsidR="00805B3D" w:rsidRPr="0072343F" w:rsidRDefault="00805B3D" w:rsidP="00091CA9">
            <w:pPr>
              <w:rPr>
                <w:color w:val="000000" w:themeColor="text1"/>
                <w:sz w:val="22"/>
                <w:szCs w:val="22"/>
                <w:lang w:eastAsia="et-EE"/>
              </w:rPr>
            </w:pPr>
            <w:r w:rsidRPr="0072343F">
              <w:rPr>
                <w:color w:val="000000" w:themeColor="text1"/>
                <w:sz w:val="22"/>
                <w:szCs w:val="22"/>
                <w:lang w:eastAsia="et-EE"/>
              </w:rPr>
              <w:t>Keskmine puue</w:t>
            </w:r>
          </w:p>
        </w:tc>
        <w:tc>
          <w:tcPr>
            <w:tcW w:w="1701" w:type="dxa"/>
            <w:tcBorders>
              <w:top w:val="nil"/>
              <w:left w:val="nil"/>
              <w:bottom w:val="nil"/>
              <w:right w:val="nil"/>
            </w:tcBorders>
            <w:shd w:val="clear" w:color="auto" w:fill="auto"/>
            <w:noWrap/>
            <w:hideMark/>
          </w:tcPr>
          <w:p w14:paraId="160DBEFF" w14:textId="77777777" w:rsidR="00805B3D" w:rsidRPr="0072343F" w:rsidRDefault="00805B3D" w:rsidP="00091CA9">
            <w:pPr>
              <w:jc w:val="right"/>
              <w:rPr>
                <w:color w:val="000000" w:themeColor="text1"/>
                <w:sz w:val="22"/>
                <w:szCs w:val="22"/>
                <w:lang w:eastAsia="et-EE"/>
              </w:rPr>
            </w:pPr>
            <w:r w:rsidRPr="00F843BE">
              <w:rPr>
                <w:color w:val="000000" w:themeColor="text1"/>
                <w:sz w:val="22"/>
                <w:szCs w:val="22"/>
                <w:lang w:eastAsia="et-EE"/>
              </w:rPr>
              <w:t>25 703</w:t>
            </w:r>
          </w:p>
        </w:tc>
      </w:tr>
      <w:tr w:rsidR="00805B3D" w:rsidRPr="00B13A65" w14:paraId="63B632B9" w14:textId="77777777" w:rsidTr="00091CA9">
        <w:trPr>
          <w:trHeight w:val="351"/>
        </w:trPr>
        <w:tc>
          <w:tcPr>
            <w:tcW w:w="1985" w:type="dxa"/>
            <w:tcBorders>
              <w:top w:val="nil"/>
              <w:left w:val="nil"/>
              <w:bottom w:val="nil"/>
              <w:right w:val="nil"/>
            </w:tcBorders>
            <w:shd w:val="clear" w:color="auto" w:fill="auto"/>
            <w:noWrap/>
            <w:vAlign w:val="bottom"/>
            <w:hideMark/>
          </w:tcPr>
          <w:p w14:paraId="450B86CF" w14:textId="77777777" w:rsidR="00805B3D" w:rsidRPr="00A5453A" w:rsidRDefault="00805B3D" w:rsidP="00091CA9">
            <w:pPr>
              <w:jc w:val="right"/>
              <w:rPr>
                <w:color w:val="000000"/>
                <w:sz w:val="22"/>
                <w:szCs w:val="22"/>
                <w:lang w:eastAsia="et-EE"/>
              </w:rPr>
            </w:pPr>
          </w:p>
        </w:tc>
        <w:tc>
          <w:tcPr>
            <w:tcW w:w="2268" w:type="dxa"/>
            <w:tcBorders>
              <w:top w:val="nil"/>
              <w:left w:val="nil"/>
              <w:bottom w:val="nil"/>
              <w:right w:val="nil"/>
            </w:tcBorders>
            <w:shd w:val="clear" w:color="auto" w:fill="auto"/>
            <w:noWrap/>
            <w:vAlign w:val="bottom"/>
            <w:hideMark/>
          </w:tcPr>
          <w:p w14:paraId="663F883E" w14:textId="77777777" w:rsidR="00805B3D" w:rsidRPr="0072343F" w:rsidRDefault="00805B3D" w:rsidP="00091CA9">
            <w:pPr>
              <w:rPr>
                <w:color w:val="000000" w:themeColor="text1"/>
                <w:sz w:val="22"/>
                <w:szCs w:val="22"/>
                <w:lang w:eastAsia="et-EE"/>
              </w:rPr>
            </w:pPr>
            <w:r w:rsidRPr="0072343F">
              <w:rPr>
                <w:color w:val="000000" w:themeColor="text1"/>
                <w:sz w:val="22"/>
                <w:szCs w:val="22"/>
                <w:lang w:eastAsia="et-EE"/>
              </w:rPr>
              <w:t>Raske puue</w:t>
            </w:r>
          </w:p>
        </w:tc>
        <w:tc>
          <w:tcPr>
            <w:tcW w:w="1701" w:type="dxa"/>
            <w:tcBorders>
              <w:top w:val="nil"/>
              <w:left w:val="nil"/>
              <w:bottom w:val="nil"/>
              <w:right w:val="nil"/>
            </w:tcBorders>
            <w:shd w:val="clear" w:color="auto" w:fill="auto"/>
            <w:noWrap/>
            <w:hideMark/>
          </w:tcPr>
          <w:p w14:paraId="2E5A9295" w14:textId="77777777" w:rsidR="00805B3D" w:rsidRPr="0072343F" w:rsidRDefault="00805B3D" w:rsidP="00091CA9">
            <w:pPr>
              <w:jc w:val="right"/>
              <w:rPr>
                <w:color w:val="000000" w:themeColor="text1"/>
                <w:sz w:val="22"/>
                <w:szCs w:val="22"/>
                <w:lang w:eastAsia="et-EE"/>
              </w:rPr>
            </w:pPr>
            <w:r w:rsidRPr="00F843BE">
              <w:rPr>
                <w:color w:val="000000" w:themeColor="text1"/>
                <w:sz w:val="22"/>
                <w:szCs w:val="22"/>
                <w:lang w:eastAsia="et-EE"/>
              </w:rPr>
              <w:t>16 500</w:t>
            </w:r>
          </w:p>
        </w:tc>
      </w:tr>
      <w:tr w:rsidR="00805B3D" w:rsidRPr="00B13A65" w14:paraId="43A1E456" w14:textId="77777777" w:rsidTr="00091CA9">
        <w:trPr>
          <w:trHeight w:val="351"/>
        </w:trPr>
        <w:tc>
          <w:tcPr>
            <w:tcW w:w="1985" w:type="dxa"/>
            <w:tcBorders>
              <w:top w:val="nil"/>
              <w:left w:val="nil"/>
              <w:bottom w:val="single" w:sz="4" w:space="0" w:color="44B3E1"/>
              <w:right w:val="nil"/>
            </w:tcBorders>
            <w:shd w:val="clear" w:color="auto" w:fill="auto"/>
            <w:noWrap/>
            <w:vAlign w:val="bottom"/>
            <w:hideMark/>
          </w:tcPr>
          <w:p w14:paraId="5FC4BFD1" w14:textId="77777777" w:rsidR="00805B3D" w:rsidRPr="00A5453A" w:rsidRDefault="00805B3D" w:rsidP="00091CA9">
            <w:pPr>
              <w:jc w:val="right"/>
              <w:rPr>
                <w:color w:val="000000"/>
                <w:sz w:val="22"/>
                <w:szCs w:val="22"/>
                <w:lang w:eastAsia="et-EE"/>
              </w:rPr>
            </w:pPr>
          </w:p>
        </w:tc>
        <w:tc>
          <w:tcPr>
            <w:tcW w:w="2268" w:type="dxa"/>
            <w:tcBorders>
              <w:top w:val="nil"/>
              <w:left w:val="nil"/>
              <w:bottom w:val="nil"/>
              <w:right w:val="nil"/>
            </w:tcBorders>
            <w:shd w:val="clear" w:color="auto" w:fill="auto"/>
            <w:noWrap/>
            <w:vAlign w:val="bottom"/>
            <w:hideMark/>
          </w:tcPr>
          <w:p w14:paraId="19FFA240" w14:textId="77777777" w:rsidR="00805B3D" w:rsidRPr="0072343F" w:rsidRDefault="00805B3D" w:rsidP="00091CA9">
            <w:pPr>
              <w:rPr>
                <w:color w:val="000000" w:themeColor="text1"/>
                <w:sz w:val="22"/>
                <w:szCs w:val="22"/>
                <w:lang w:eastAsia="et-EE"/>
              </w:rPr>
            </w:pPr>
            <w:r w:rsidRPr="0072343F">
              <w:rPr>
                <w:color w:val="000000" w:themeColor="text1"/>
                <w:sz w:val="22"/>
                <w:szCs w:val="22"/>
                <w:lang w:eastAsia="et-EE"/>
              </w:rPr>
              <w:t>Sügav puue</w:t>
            </w:r>
          </w:p>
        </w:tc>
        <w:tc>
          <w:tcPr>
            <w:tcW w:w="1701" w:type="dxa"/>
            <w:tcBorders>
              <w:top w:val="nil"/>
              <w:left w:val="nil"/>
              <w:bottom w:val="nil"/>
              <w:right w:val="nil"/>
            </w:tcBorders>
            <w:shd w:val="clear" w:color="auto" w:fill="auto"/>
            <w:noWrap/>
            <w:hideMark/>
          </w:tcPr>
          <w:p w14:paraId="7F00253F" w14:textId="77777777" w:rsidR="00805B3D" w:rsidRPr="0072343F" w:rsidRDefault="00805B3D" w:rsidP="00091CA9">
            <w:pPr>
              <w:jc w:val="right"/>
              <w:rPr>
                <w:color w:val="000000" w:themeColor="text1"/>
                <w:sz w:val="22"/>
                <w:szCs w:val="22"/>
                <w:lang w:eastAsia="et-EE"/>
              </w:rPr>
            </w:pPr>
            <w:r w:rsidRPr="00F843BE">
              <w:rPr>
                <w:color w:val="000000" w:themeColor="text1"/>
                <w:sz w:val="22"/>
                <w:szCs w:val="22"/>
                <w:lang w:eastAsia="et-EE"/>
              </w:rPr>
              <w:t>4 635</w:t>
            </w:r>
          </w:p>
        </w:tc>
      </w:tr>
      <w:tr w:rsidR="00805B3D" w:rsidRPr="00B13A65" w14:paraId="39FAB1C0" w14:textId="77777777" w:rsidTr="00091CA9">
        <w:trPr>
          <w:trHeight w:val="351"/>
        </w:trPr>
        <w:tc>
          <w:tcPr>
            <w:tcW w:w="1985" w:type="dxa"/>
            <w:tcBorders>
              <w:top w:val="single" w:sz="4" w:space="0" w:color="156082"/>
              <w:left w:val="nil"/>
              <w:bottom w:val="single" w:sz="4" w:space="0" w:color="156082"/>
              <w:right w:val="nil"/>
            </w:tcBorders>
            <w:shd w:val="clear" w:color="auto" w:fill="auto"/>
            <w:noWrap/>
            <w:vAlign w:val="bottom"/>
            <w:hideMark/>
          </w:tcPr>
          <w:p w14:paraId="34C19A39" w14:textId="71A5D712" w:rsidR="00805B3D" w:rsidRPr="00091CA9" w:rsidRDefault="00805B3D" w:rsidP="00091CA9">
            <w:pPr>
              <w:rPr>
                <w:b/>
                <w:bCs/>
                <w:color w:val="000000" w:themeColor="text1"/>
                <w:sz w:val="22"/>
                <w:szCs w:val="22"/>
                <w:lang w:eastAsia="et-EE"/>
              </w:rPr>
            </w:pPr>
            <w:r w:rsidRPr="00270942">
              <w:rPr>
                <w:b/>
                <w:bCs/>
                <w:color w:val="000000" w:themeColor="text1"/>
                <w:sz w:val="22"/>
                <w:szCs w:val="22"/>
                <w:lang w:eastAsia="et-EE"/>
              </w:rPr>
              <w:t xml:space="preserve">18-65 </w:t>
            </w:r>
            <w:r w:rsidR="004E3474">
              <w:rPr>
                <w:b/>
                <w:bCs/>
                <w:color w:val="000000" w:themeColor="text1"/>
                <w:sz w:val="22"/>
                <w:szCs w:val="22"/>
                <w:lang w:eastAsia="et-EE"/>
              </w:rPr>
              <w:t>k</w:t>
            </w:r>
            <w:r w:rsidRPr="00270942">
              <w:rPr>
                <w:b/>
                <w:bCs/>
                <w:color w:val="000000" w:themeColor="text1"/>
                <w:sz w:val="22"/>
                <w:szCs w:val="22"/>
                <w:lang w:eastAsia="et-EE"/>
              </w:rPr>
              <w:t>okku</w:t>
            </w:r>
          </w:p>
        </w:tc>
        <w:tc>
          <w:tcPr>
            <w:tcW w:w="2268" w:type="dxa"/>
            <w:tcBorders>
              <w:top w:val="single" w:sz="4" w:space="0" w:color="156082"/>
              <w:left w:val="nil"/>
              <w:bottom w:val="single" w:sz="4" w:space="0" w:color="156082"/>
              <w:right w:val="nil"/>
            </w:tcBorders>
            <w:shd w:val="clear" w:color="auto" w:fill="auto"/>
            <w:noWrap/>
            <w:vAlign w:val="bottom"/>
            <w:hideMark/>
          </w:tcPr>
          <w:p w14:paraId="02465487" w14:textId="77777777" w:rsidR="00805B3D" w:rsidRPr="00A5453A" w:rsidRDefault="00805B3D" w:rsidP="00091CA9">
            <w:pPr>
              <w:rPr>
                <w:b/>
                <w:color w:val="000000"/>
                <w:sz w:val="22"/>
                <w:szCs w:val="22"/>
                <w:lang w:eastAsia="et-EE"/>
              </w:rPr>
            </w:pPr>
          </w:p>
        </w:tc>
        <w:tc>
          <w:tcPr>
            <w:tcW w:w="1701" w:type="dxa"/>
            <w:tcBorders>
              <w:top w:val="single" w:sz="4" w:space="0" w:color="156082"/>
              <w:left w:val="nil"/>
              <w:bottom w:val="single" w:sz="4" w:space="0" w:color="156082"/>
              <w:right w:val="nil"/>
            </w:tcBorders>
            <w:shd w:val="clear" w:color="auto" w:fill="auto"/>
            <w:noWrap/>
            <w:hideMark/>
          </w:tcPr>
          <w:p w14:paraId="5F256E05" w14:textId="77777777" w:rsidR="00805B3D" w:rsidRPr="00091CA9" w:rsidRDefault="00805B3D" w:rsidP="00091CA9">
            <w:pPr>
              <w:jc w:val="right"/>
              <w:rPr>
                <w:b/>
                <w:bCs/>
                <w:color w:val="000000" w:themeColor="text1"/>
                <w:sz w:val="22"/>
                <w:szCs w:val="22"/>
                <w:lang w:eastAsia="et-EE"/>
              </w:rPr>
            </w:pPr>
            <w:r w:rsidRPr="00270942">
              <w:rPr>
                <w:b/>
                <w:bCs/>
                <w:color w:val="000000" w:themeColor="text1"/>
                <w:sz w:val="22"/>
                <w:szCs w:val="22"/>
                <w:lang w:eastAsia="et-EE"/>
              </w:rPr>
              <w:t>46 838</w:t>
            </w:r>
          </w:p>
        </w:tc>
      </w:tr>
      <w:tr w:rsidR="00805B3D" w:rsidRPr="00B13A65" w14:paraId="0B132600" w14:textId="77777777" w:rsidTr="00091CA9">
        <w:trPr>
          <w:trHeight w:val="351"/>
        </w:trPr>
        <w:tc>
          <w:tcPr>
            <w:tcW w:w="1985" w:type="dxa"/>
            <w:tcBorders>
              <w:top w:val="nil"/>
              <w:left w:val="nil"/>
              <w:bottom w:val="nil"/>
              <w:right w:val="nil"/>
            </w:tcBorders>
            <w:shd w:val="clear" w:color="auto" w:fill="auto"/>
            <w:noWrap/>
            <w:vAlign w:val="bottom"/>
            <w:hideMark/>
          </w:tcPr>
          <w:p w14:paraId="6181EDDC" w14:textId="77777777" w:rsidR="00805B3D" w:rsidRPr="00091CA9" w:rsidRDefault="00805B3D" w:rsidP="00091CA9">
            <w:pPr>
              <w:rPr>
                <w:b/>
                <w:bCs/>
                <w:color w:val="000000" w:themeColor="text1"/>
                <w:sz w:val="22"/>
                <w:szCs w:val="22"/>
                <w:lang w:eastAsia="et-EE"/>
              </w:rPr>
            </w:pPr>
            <w:r w:rsidRPr="00270942">
              <w:rPr>
                <w:b/>
                <w:bCs/>
                <w:color w:val="000000" w:themeColor="text1"/>
                <w:sz w:val="22"/>
                <w:szCs w:val="22"/>
                <w:lang w:eastAsia="et-EE"/>
              </w:rPr>
              <w:t>66+</w:t>
            </w:r>
          </w:p>
        </w:tc>
        <w:tc>
          <w:tcPr>
            <w:tcW w:w="2268" w:type="dxa"/>
            <w:tcBorders>
              <w:top w:val="nil"/>
              <w:left w:val="nil"/>
              <w:bottom w:val="nil"/>
              <w:right w:val="nil"/>
            </w:tcBorders>
            <w:shd w:val="clear" w:color="auto" w:fill="auto"/>
            <w:noWrap/>
            <w:vAlign w:val="bottom"/>
            <w:hideMark/>
          </w:tcPr>
          <w:p w14:paraId="508F0C54" w14:textId="77777777" w:rsidR="00805B3D" w:rsidRPr="0072343F" w:rsidRDefault="00805B3D" w:rsidP="00091CA9">
            <w:pPr>
              <w:rPr>
                <w:color w:val="000000" w:themeColor="text1"/>
                <w:sz w:val="22"/>
                <w:szCs w:val="22"/>
                <w:lang w:eastAsia="et-EE"/>
              </w:rPr>
            </w:pPr>
            <w:r w:rsidRPr="0072343F">
              <w:rPr>
                <w:color w:val="000000" w:themeColor="text1"/>
                <w:sz w:val="22"/>
                <w:szCs w:val="22"/>
                <w:lang w:eastAsia="et-EE"/>
              </w:rPr>
              <w:t>Keskmine puue</w:t>
            </w:r>
          </w:p>
        </w:tc>
        <w:tc>
          <w:tcPr>
            <w:tcW w:w="1701" w:type="dxa"/>
            <w:tcBorders>
              <w:top w:val="nil"/>
              <w:left w:val="nil"/>
              <w:bottom w:val="nil"/>
              <w:right w:val="nil"/>
            </w:tcBorders>
            <w:shd w:val="clear" w:color="auto" w:fill="auto"/>
            <w:noWrap/>
            <w:hideMark/>
          </w:tcPr>
          <w:p w14:paraId="1AD8D294" w14:textId="77777777" w:rsidR="00805B3D" w:rsidRPr="0072343F" w:rsidRDefault="00805B3D" w:rsidP="00091CA9">
            <w:pPr>
              <w:jc w:val="right"/>
              <w:rPr>
                <w:color w:val="000000" w:themeColor="text1"/>
                <w:sz w:val="22"/>
                <w:szCs w:val="22"/>
                <w:lang w:eastAsia="et-EE"/>
              </w:rPr>
            </w:pPr>
            <w:r w:rsidRPr="00C53CB6">
              <w:rPr>
                <w:color w:val="000000" w:themeColor="text1"/>
                <w:sz w:val="22"/>
                <w:szCs w:val="22"/>
                <w:lang w:eastAsia="et-EE"/>
              </w:rPr>
              <w:t>15</w:t>
            </w:r>
            <w:r>
              <w:rPr>
                <w:color w:val="000000" w:themeColor="text1"/>
                <w:sz w:val="22"/>
                <w:szCs w:val="22"/>
                <w:lang w:eastAsia="et-EE"/>
              </w:rPr>
              <w:t xml:space="preserve"> </w:t>
            </w:r>
            <w:r w:rsidRPr="00C53CB6">
              <w:rPr>
                <w:color w:val="000000" w:themeColor="text1"/>
                <w:sz w:val="22"/>
                <w:szCs w:val="22"/>
                <w:lang w:eastAsia="et-EE"/>
              </w:rPr>
              <w:t>281</w:t>
            </w:r>
          </w:p>
        </w:tc>
      </w:tr>
      <w:tr w:rsidR="00805B3D" w:rsidRPr="00B13A65" w14:paraId="68288A5B" w14:textId="77777777" w:rsidTr="00091CA9">
        <w:trPr>
          <w:trHeight w:val="351"/>
        </w:trPr>
        <w:tc>
          <w:tcPr>
            <w:tcW w:w="1985" w:type="dxa"/>
            <w:tcBorders>
              <w:top w:val="nil"/>
              <w:left w:val="nil"/>
              <w:bottom w:val="nil"/>
              <w:right w:val="nil"/>
            </w:tcBorders>
            <w:shd w:val="clear" w:color="auto" w:fill="auto"/>
            <w:noWrap/>
            <w:vAlign w:val="bottom"/>
            <w:hideMark/>
          </w:tcPr>
          <w:p w14:paraId="78A5843F" w14:textId="77777777" w:rsidR="00805B3D" w:rsidRPr="00A5453A" w:rsidRDefault="00805B3D" w:rsidP="00091CA9">
            <w:pPr>
              <w:jc w:val="right"/>
              <w:rPr>
                <w:color w:val="000000"/>
                <w:sz w:val="22"/>
                <w:szCs w:val="22"/>
                <w:lang w:eastAsia="et-EE"/>
              </w:rPr>
            </w:pPr>
          </w:p>
        </w:tc>
        <w:tc>
          <w:tcPr>
            <w:tcW w:w="2268" w:type="dxa"/>
            <w:tcBorders>
              <w:top w:val="nil"/>
              <w:left w:val="nil"/>
              <w:bottom w:val="nil"/>
              <w:right w:val="nil"/>
            </w:tcBorders>
            <w:shd w:val="clear" w:color="auto" w:fill="auto"/>
            <w:noWrap/>
            <w:vAlign w:val="bottom"/>
            <w:hideMark/>
          </w:tcPr>
          <w:p w14:paraId="00CF5236" w14:textId="77777777" w:rsidR="00805B3D" w:rsidRPr="0072343F" w:rsidRDefault="00805B3D" w:rsidP="00091CA9">
            <w:pPr>
              <w:rPr>
                <w:color w:val="000000" w:themeColor="text1"/>
                <w:sz w:val="22"/>
                <w:szCs w:val="22"/>
                <w:lang w:eastAsia="et-EE"/>
              </w:rPr>
            </w:pPr>
            <w:r w:rsidRPr="0072343F">
              <w:rPr>
                <w:color w:val="000000" w:themeColor="text1"/>
                <w:sz w:val="22"/>
                <w:szCs w:val="22"/>
                <w:lang w:eastAsia="et-EE"/>
              </w:rPr>
              <w:t>Raske puue</w:t>
            </w:r>
          </w:p>
        </w:tc>
        <w:tc>
          <w:tcPr>
            <w:tcW w:w="1701" w:type="dxa"/>
            <w:tcBorders>
              <w:top w:val="nil"/>
              <w:left w:val="nil"/>
              <w:bottom w:val="nil"/>
              <w:right w:val="nil"/>
            </w:tcBorders>
            <w:shd w:val="clear" w:color="auto" w:fill="auto"/>
            <w:noWrap/>
            <w:hideMark/>
          </w:tcPr>
          <w:p w14:paraId="2C9195B2" w14:textId="77777777" w:rsidR="00805B3D" w:rsidRPr="0072343F" w:rsidRDefault="00805B3D" w:rsidP="00091CA9">
            <w:pPr>
              <w:jc w:val="right"/>
              <w:rPr>
                <w:color w:val="000000" w:themeColor="text1"/>
                <w:sz w:val="22"/>
                <w:szCs w:val="22"/>
                <w:lang w:eastAsia="et-EE"/>
              </w:rPr>
            </w:pPr>
            <w:r w:rsidRPr="00762274">
              <w:rPr>
                <w:color w:val="000000" w:themeColor="text1"/>
                <w:sz w:val="22"/>
                <w:szCs w:val="22"/>
                <w:lang w:eastAsia="et-EE"/>
              </w:rPr>
              <w:t>40</w:t>
            </w:r>
            <w:r>
              <w:rPr>
                <w:color w:val="000000" w:themeColor="text1"/>
                <w:sz w:val="22"/>
                <w:szCs w:val="22"/>
                <w:lang w:eastAsia="et-EE"/>
              </w:rPr>
              <w:t xml:space="preserve"> </w:t>
            </w:r>
            <w:r w:rsidRPr="00762274">
              <w:rPr>
                <w:color w:val="000000" w:themeColor="text1"/>
                <w:sz w:val="22"/>
                <w:szCs w:val="22"/>
                <w:lang w:eastAsia="et-EE"/>
              </w:rPr>
              <w:t>574</w:t>
            </w:r>
          </w:p>
        </w:tc>
      </w:tr>
      <w:tr w:rsidR="00805B3D" w:rsidRPr="00B13A65" w14:paraId="2C87FF8C" w14:textId="77777777" w:rsidTr="00091CA9">
        <w:trPr>
          <w:trHeight w:val="351"/>
        </w:trPr>
        <w:tc>
          <w:tcPr>
            <w:tcW w:w="1985" w:type="dxa"/>
            <w:tcBorders>
              <w:top w:val="nil"/>
              <w:left w:val="nil"/>
              <w:bottom w:val="single" w:sz="4" w:space="0" w:color="44B3E1"/>
              <w:right w:val="nil"/>
            </w:tcBorders>
            <w:shd w:val="clear" w:color="auto" w:fill="auto"/>
            <w:noWrap/>
            <w:vAlign w:val="bottom"/>
            <w:hideMark/>
          </w:tcPr>
          <w:p w14:paraId="7650AF57" w14:textId="77777777" w:rsidR="00805B3D" w:rsidRPr="00A5453A" w:rsidRDefault="00805B3D" w:rsidP="00091CA9">
            <w:pPr>
              <w:jc w:val="right"/>
              <w:rPr>
                <w:color w:val="000000"/>
                <w:sz w:val="22"/>
                <w:szCs w:val="22"/>
                <w:lang w:eastAsia="et-EE"/>
              </w:rPr>
            </w:pPr>
          </w:p>
        </w:tc>
        <w:tc>
          <w:tcPr>
            <w:tcW w:w="2268" w:type="dxa"/>
            <w:tcBorders>
              <w:top w:val="nil"/>
              <w:left w:val="nil"/>
              <w:bottom w:val="nil"/>
              <w:right w:val="nil"/>
            </w:tcBorders>
            <w:shd w:val="clear" w:color="auto" w:fill="auto"/>
            <w:noWrap/>
            <w:vAlign w:val="bottom"/>
            <w:hideMark/>
          </w:tcPr>
          <w:p w14:paraId="1063A2E1" w14:textId="77777777" w:rsidR="00805B3D" w:rsidRPr="0072343F" w:rsidRDefault="00805B3D" w:rsidP="00091CA9">
            <w:pPr>
              <w:rPr>
                <w:color w:val="000000" w:themeColor="text1"/>
                <w:sz w:val="22"/>
                <w:szCs w:val="22"/>
                <w:lang w:eastAsia="et-EE"/>
              </w:rPr>
            </w:pPr>
            <w:r w:rsidRPr="0072343F">
              <w:rPr>
                <w:color w:val="000000" w:themeColor="text1"/>
                <w:sz w:val="22"/>
                <w:szCs w:val="22"/>
                <w:lang w:eastAsia="et-EE"/>
              </w:rPr>
              <w:t>Sügav puue</w:t>
            </w:r>
          </w:p>
        </w:tc>
        <w:tc>
          <w:tcPr>
            <w:tcW w:w="1701" w:type="dxa"/>
            <w:tcBorders>
              <w:top w:val="nil"/>
              <w:left w:val="nil"/>
              <w:bottom w:val="nil"/>
              <w:right w:val="nil"/>
            </w:tcBorders>
            <w:shd w:val="clear" w:color="auto" w:fill="auto"/>
            <w:noWrap/>
            <w:hideMark/>
          </w:tcPr>
          <w:p w14:paraId="596C5865" w14:textId="77777777" w:rsidR="00805B3D" w:rsidRPr="0072343F" w:rsidRDefault="00805B3D" w:rsidP="00091CA9">
            <w:pPr>
              <w:jc w:val="right"/>
              <w:rPr>
                <w:color w:val="000000" w:themeColor="text1"/>
                <w:sz w:val="22"/>
                <w:szCs w:val="22"/>
                <w:lang w:eastAsia="et-EE"/>
              </w:rPr>
            </w:pPr>
            <w:r w:rsidRPr="00762274">
              <w:rPr>
                <w:color w:val="000000" w:themeColor="text1"/>
                <w:sz w:val="22"/>
                <w:szCs w:val="22"/>
                <w:lang w:eastAsia="et-EE"/>
              </w:rPr>
              <w:t>7</w:t>
            </w:r>
            <w:r>
              <w:rPr>
                <w:color w:val="000000" w:themeColor="text1"/>
                <w:sz w:val="22"/>
                <w:szCs w:val="22"/>
                <w:lang w:eastAsia="et-EE"/>
              </w:rPr>
              <w:t xml:space="preserve"> </w:t>
            </w:r>
            <w:r w:rsidRPr="00762274">
              <w:rPr>
                <w:color w:val="000000" w:themeColor="text1"/>
                <w:sz w:val="22"/>
                <w:szCs w:val="22"/>
                <w:lang w:eastAsia="et-EE"/>
              </w:rPr>
              <w:t>228</w:t>
            </w:r>
          </w:p>
        </w:tc>
      </w:tr>
      <w:tr w:rsidR="00805B3D" w:rsidRPr="00B13A65" w14:paraId="121154F9" w14:textId="77777777" w:rsidTr="00091CA9">
        <w:trPr>
          <w:trHeight w:val="351"/>
        </w:trPr>
        <w:tc>
          <w:tcPr>
            <w:tcW w:w="1985" w:type="dxa"/>
            <w:tcBorders>
              <w:top w:val="single" w:sz="4" w:space="0" w:color="156082"/>
              <w:left w:val="nil"/>
              <w:bottom w:val="single" w:sz="4" w:space="0" w:color="156082"/>
              <w:right w:val="nil"/>
            </w:tcBorders>
            <w:shd w:val="clear" w:color="auto" w:fill="auto"/>
            <w:noWrap/>
            <w:vAlign w:val="bottom"/>
            <w:hideMark/>
          </w:tcPr>
          <w:p w14:paraId="78636410" w14:textId="0238C4E7" w:rsidR="00805B3D" w:rsidRPr="00091CA9" w:rsidRDefault="00805B3D" w:rsidP="00091CA9">
            <w:pPr>
              <w:rPr>
                <w:b/>
                <w:bCs/>
                <w:color w:val="000000" w:themeColor="text1"/>
                <w:sz w:val="22"/>
                <w:szCs w:val="22"/>
                <w:lang w:eastAsia="et-EE"/>
              </w:rPr>
            </w:pPr>
            <w:r w:rsidRPr="00270942">
              <w:rPr>
                <w:b/>
                <w:bCs/>
                <w:color w:val="000000" w:themeColor="text1"/>
                <w:sz w:val="22"/>
                <w:szCs w:val="22"/>
                <w:lang w:eastAsia="et-EE"/>
              </w:rPr>
              <w:t xml:space="preserve">66+ </w:t>
            </w:r>
            <w:r w:rsidR="004E3474">
              <w:rPr>
                <w:b/>
                <w:bCs/>
                <w:color w:val="000000" w:themeColor="text1"/>
                <w:sz w:val="22"/>
                <w:szCs w:val="22"/>
                <w:lang w:eastAsia="et-EE"/>
              </w:rPr>
              <w:t>k</w:t>
            </w:r>
            <w:r w:rsidRPr="00270942">
              <w:rPr>
                <w:b/>
                <w:bCs/>
                <w:color w:val="000000" w:themeColor="text1"/>
                <w:sz w:val="22"/>
                <w:szCs w:val="22"/>
                <w:lang w:eastAsia="et-EE"/>
              </w:rPr>
              <w:t>okku</w:t>
            </w:r>
          </w:p>
        </w:tc>
        <w:tc>
          <w:tcPr>
            <w:tcW w:w="2268" w:type="dxa"/>
            <w:tcBorders>
              <w:top w:val="single" w:sz="4" w:space="0" w:color="156082"/>
              <w:left w:val="nil"/>
              <w:bottom w:val="single" w:sz="4" w:space="0" w:color="156082"/>
              <w:right w:val="nil"/>
            </w:tcBorders>
            <w:shd w:val="clear" w:color="auto" w:fill="auto"/>
            <w:noWrap/>
            <w:vAlign w:val="bottom"/>
            <w:hideMark/>
          </w:tcPr>
          <w:p w14:paraId="1802C196" w14:textId="77777777" w:rsidR="00805B3D" w:rsidRPr="00A5453A" w:rsidRDefault="00805B3D" w:rsidP="00091CA9">
            <w:pPr>
              <w:rPr>
                <w:b/>
                <w:color w:val="000000"/>
                <w:sz w:val="22"/>
                <w:szCs w:val="22"/>
                <w:lang w:eastAsia="et-EE"/>
              </w:rPr>
            </w:pPr>
          </w:p>
        </w:tc>
        <w:tc>
          <w:tcPr>
            <w:tcW w:w="1701" w:type="dxa"/>
            <w:tcBorders>
              <w:top w:val="single" w:sz="4" w:space="0" w:color="156082"/>
              <w:left w:val="nil"/>
              <w:bottom w:val="single" w:sz="4" w:space="0" w:color="156082"/>
              <w:right w:val="nil"/>
            </w:tcBorders>
            <w:shd w:val="clear" w:color="auto" w:fill="auto"/>
            <w:noWrap/>
            <w:hideMark/>
          </w:tcPr>
          <w:p w14:paraId="3CC95010" w14:textId="77777777" w:rsidR="00805B3D" w:rsidRPr="00091CA9" w:rsidRDefault="00805B3D" w:rsidP="00091CA9">
            <w:pPr>
              <w:jc w:val="right"/>
              <w:rPr>
                <w:b/>
                <w:bCs/>
                <w:color w:val="000000" w:themeColor="text1"/>
                <w:sz w:val="22"/>
                <w:szCs w:val="22"/>
                <w:lang w:eastAsia="et-EE"/>
              </w:rPr>
            </w:pPr>
            <w:r w:rsidRPr="00270942">
              <w:rPr>
                <w:b/>
                <w:bCs/>
                <w:color w:val="000000" w:themeColor="text1"/>
                <w:sz w:val="22"/>
                <w:szCs w:val="22"/>
                <w:lang w:eastAsia="et-EE"/>
              </w:rPr>
              <w:t>63 083</w:t>
            </w:r>
          </w:p>
        </w:tc>
      </w:tr>
      <w:tr w:rsidR="00805B3D" w:rsidRPr="00B13A65" w14:paraId="1E7E423D" w14:textId="77777777" w:rsidTr="00091CA9">
        <w:trPr>
          <w:trHeight w:val="351"/>
        </w:trPr>
        <w:tc>
          <w:tcPr>
            <w:tcW w:w="1985" w:type="dxa"/>
            <w:tcBorders>
              <w:top w:val="single" w:sz="4" w:space="0" w:color="44B3E1"/>
              <w:left w:val="nil"/>
              <w:bottom w:val="nil"/>
              <w:right w:val="nil"/>
            </w:tcBorders>
            <w:shd w:val="clear" w:color="auto" w:fill="C0E6F5"/>
            <w:noWrap/>
            <w:vAlign w:val="bottom"/>
            <w:hideMark/>
          </w:tcPr>
          <w:p w14:paraId="3DF5A228" w14:textId="77777777" w:rsidR="00805B3D" w:rsidRPr="00091CA9" w:rsidRDefault="00805B3D" w:rsidP="00091CA9">
            <w:pPr>
              <w:rPr>
                <w:b/>
                <w:bCs/>
                <w:color w:val="000000" w:themeColor="text1"/>
                <w:sz w:val="22"/>
                <w:szCs w:val="22"/>
                <w:lang w:eastAsia="et-EE"/>
              </w:rPr>
            </w:pPr>
            <w:r w:rsidRPr="00270942">
              <w:rPr>
                <w:b/>
                <w:bCs/>
                <w:color w:val="000000" w:themeColor="text1"/>
                <w:sz w:val="22"/>
                <w:szCs w:val="22"/>
                <w:lang w:eastAsia="et-EE"/>
              </w:rPr>
              <w:t>Üldkokkuvõte</w:t>
            </w:r>
          </w:p>
        </w:tc>
        <w:tc>
          <w:tcPr>
            <w:tcW w:w="2268" w:type="dxa"/>
            <w:tcBorders>
              <w:top w:val="single" w:sz="4" w:space="0" w:color="44B3E1"/>
              <w:left w:val="nil"/>
              <w:bottom w:val="nil"/>
              <w:right w:val="nil"/>
            </w:tcBorders>
            <w:shd w:val="clear" w:color="auto" w:fill="C0E6F5"/>
            <w:noWrap/>
            <w:vAlign w:val="bottom"/>
            <w:hideMark/>
          </w:tcPr>
          <w:p w14:paraId="135AC03C" w14:textId="77777777" w:rsidR="00805B3D" w:rsidRPr="00A5453A" w:rsidRDefault="00805B3D" w:rsidP="00091CA9">
            <w:pPr>
              <w:rPr>
                <w:b/>
                <w:color w:val="000000"/>
                <w:sz w:val="22"/>
                <w:szCs w:val="22"/>
                <w:lang w:eastAsia="et-EE"/>
              </w:rPr>
            </w:pPr>
          </w:p>
        </w:tc>
        <w:tc>
          <w:tcPr>
            <w:tcW w:w="1701" w:type="dxa"/>
            <w:tcBorders>
              <w:top w:val="single" w:sz="4" w:space="0" w:color="44B3E1"/>
              <w:left w:val="nil"/>
              <w:bottom w:val="nil"/>
              <w:right w:val="nil"/>
            </w:tcBorders>
            <w:shd w:val="clear" w:color="auto" w:fill="C0E6F5"/>
            <w:noWrap/>
            <w:hideMark/>
          </w:tcPr>
          <w:p w14:paraId="1B8D8043" w14:textId="77777777" w:rsidR="00805B3D" w:rsidRPr="00091CA9" w:rsidRDefault="00805B3D" w:rsidP="00091CA9">
            <w:pPr>
              <w:jc w:val="right"/>
              <w:rPr>
                <w:b/>
                <w:bCs/>
                <w:color w:val="000000" w:themeColor="text1"/>
                <w:sz w:val="22"/>
                <w:szCs w:val="22"/>
                <w:lang w:eastAsia="et-EE"/>
              </w:rPr>
            </w:pPr>
            <w:r w:rsidRPr="00270942">
              <w:rPr>
                <w:b/>
                <w:bCs/>
                <w:sz w:val="22"/>
                <w:szCs w:val="22"/>
              </w:rPr>
              <w:t>120 066</w:t>
            </w:r>
          </w:p>
        </w:tc>
      </w:tr>
    </w:tbl>
    <w:p w14:paraId="6CBFE4F7" w14:textId="77777777" w:rsidR="00805B3D" w:rsidRDefault="00805B3D" w:rsidP="00805B3D">
      <w:pPr>
        <w:spacing w:before="60"/>
        <w:jc w:val="both"/>
      </w:pPr>
      <w:r>
        <w:t>Allikas: Sotsiaalkindlustusamet, Sotsiaalministeeriumi koostatud</w:t>
      </w:r>
    </w:p>
    <w:p w14:paraId="1C6C7F52" w14:textId="77777777" w:rsidR="00230CA5" w:rsidRDefault="00230CA5" w:rsidP="003911EE">
      <w:pPr>
        <w:jc w:val="both"/>
        <w:rPr>
          <w:b/>
          <w:bCs/>
        </w:rPr>
      </w:pPr>
    </w:p>
    <w:p w14:paraId="095D36BF" w14:textId="6A6B5153" w:rsidR="00230CA5" w:rsidRDefault="00230CA5" w:rsidP="003911EE">
      <w:pPr>
        <w:jc w:val="both"/>
      </w:pPr>
      <w:r w:rsidRPr="001245F8">
        <w:rPr>
          <w:b/>
          <w:bCs/>
        </w:rPr>
        <w:t>Sihtrühm 2</w:t>
      </w:r>
      <w:r w:rsidRPr="00EA13F8">
        <w:t>:</w:t>
      </w:r>
      <w:r>
        <w:t xml:space="preserve"> 16</w:t>
      </w:r>
      <w:r w:rsidR="000C6123">
        <w:t>–</w:t>
      </w:r>
      <w:r>
        <w:t>17-aastased puu</w:t>
      </w:r>
      <w:r w:rsidR="008305AD">
        <w:t>d</w:t>
      </w:r>
      <w:r>
        <w:t>ega noored</w:t>
      </w:r>
    </w:p>
    <w:p w14:paraId="5809FB93" w14:textId="77777777" w:rsidR="00230CA5" w:rsidRDefault="00230CA5" w:rsidP="003911EE">
      <w:pPr>
        <w:jc w:val="both"/>
      </w:pPr>
    </w:p>
    <w:p w14:paraId="12052D77" w14:textId="3DC26C10" w:rsidR="00230CA5" w:rsidRDefault="00230CA5" w:rsidP="003911EE">
      <w:pPr>
        <w:jc w:val="both"/>
      </w:pPr>
      <w:r w:rsidRPr="001245F8">
        <w:t>P</w:t>
      </w:r>
      <w:r w:rsidR="000D65C1">
        <w:t>ISTS-i</w:t>
      </w:r>
      <w:r w:rsidRPr="001245F8">
        <w:t xml:space="preserve"> ja </w:t>
      </w:r>
      <w:r w:rsidR="000D65C1">
        <w:t>TVTS-i</w:t>
      </w:r>
      <w:r w:rsidRPr="001245F8">
        <w:t xml:space="preserve"> muudatusega laiendatakse puudega lapse vanusepiiri 0–1</w:t>
      </w:r>
      <w:r>
        <w:t>5</w:t>
      </w:r>
      <w:r w:rsidRPr="001245F8">
        <w:t xml:space="preserve"> aastalt 0–1</w:t>
      </w:r>
      <w:r>
        <w:t>7</w:t>
      </w:r>
      <w:r w:rsidRPr="001245F8">
        <w:t xml:space="preserve"> aastani, võimaldades puude raskusastme tuvastamist kuni 18-aastaseks saamiseni </w:t>
      </w:r>
      <w:r w:rsidR="000D65C1">
        <w:t>ja</w:t>
      </w:r>
      <w:r w:rsidRPr="001245F8">
        <w:t xml:space="preserve"> töövõime hindamise alustamist alates 18. eluaastast. Selle tulemusena </w:t>
      </w:r>
      <w:r w:rsidRPr="001B04D4">
        <w:t>vähen</w:t>
      </w:r>
      <w:r>
        <w:t>eb</w:t>
      </w:r>
      <w:r w:rsidRPr="001B04D4">
        <w:t xml:space="preserve"> bürokraatia</w:t>
      </w:r>
      <w:r w:rsidR="007B63C2">
        <w:t xml:space="preserve"> ja </w:t>
      </w:r>
      <w:r w:rsidR="002C082A">
        <w:t>ühtlustub laste vanus erinevate seaduste tähenduses</w:t>
      </w:r>
      <w:r w:rsidR="002C049C">
        <w:t>, samuti</w:t>
      </w:r>
      <w:r w:rsidRPr="001B04D4">
        <w:t xml:space="preserve"> jõu</w:t>
      </w:r>
      <w:r w:rsidR="007D79E4">
        <w:t xml:space="preserve">ab </w:t>
      </w:r>
      <w:r w:rsidR="002C049C">
        <w:t xml:space="preserve">abi </w:t>
      </w:r>
      <w:r w:rsidR="007D79E4">
        <w:t>kiiremini</w:t>
      </w:r>
      <w:r w:rsidRPr="001B04D4">
        <w:t xml:space="preserve"> puu</w:t>
      </w:r>
      <w:r w:rsidR="002C082A">
        <w:t>d</w:t>
      </w:r>
      <w:r w:rsidR="00AA6611">
        <w:t>e</w:t>
      </w:r>
      <w:r w:rsidRPr="001B04D4">
        <w:t xml:space="preserve">ga </w:t>
      </w:r>
      <w:r w:rsidR="009E28C7">
        <w:t>(sh harvi</w:t>
      </w:r>
      <w:r w:rsidR="00F70224">
        <w:t>k</w:t>
      </w:r>
      <w:r w:rsidR="009E28C7">
        <w:t>haigus</w:t>
      </w:r>
      <w:r w:rsidR="0023521F">
        <w:t>ega) noorteni.</w:t>
      </w:r>
    </w:p>
    <w:p w14:paraId="1E4974D3" w14:textId="77777777" w:rsidR="0023521F" w:rsidRDefault="0023521F" w:rsidP="003911EE">
      <w:pPr>
        <w:jc w:val="both"/>
      </w:pPr>
    </w:p>
    <w:p w14:paraId="6BADF9C1" w14:textId="4BB24C85" w:rsidR="00230CA5" w:rsidRDefault="00230CA5" w:rsidP="003911EE">
      <w:pPr>
        <w:jc w:val="both"/>
      </w:pPr>
      <w:r>
        <w:t>2023.</w:t>
      </w:r>
      <w:r w:rsidR="00E67DB3">
        <w:t xml:space="preserve"> </w:t>
      </w:r>
      <w:r>
        <w:t xml:space="preserve">aastal oli Eestis </w:t>
      </w:r>
      <w:r w:rsidR="00BB3169">
        <w:t xml:space="preserve">1 028 </w:t>
      </w:r>
      <w:r>
        <w:t>puudega 16</w:t>
      </w:r>
      <w:r w:rsidR="00046B5B">
        <w:t>–</w:t>
      </w:r>
      <w:r>
        <w:t xml:space="preserve">17-aastast noort (keskmise puudega </w:t>
      </w:r>
      <w:r w:rsidR="00647205">
        <w:t>646</w:t>
      </w:r>
      <w:r>
        <w:t>, raske puudega</w:t>
      </w:r>
      <w:r w:rsidR="00D25943">
        <w:t xml:space="preserve"> 302</w:t>
      </w:r>
      <w:r>
        <w:t xml:space="preserve">, sügava puudega </w:t>
      </w:r>
      <w:r w:rsidR="00D25943">
        <w:t>80</w:t>
      </w:r>
      <w:r>
        <w:t xml:space="preserve">). Töövõimetoetust taotles </w:t>
      </w:r>
      <w:r w:rsidR="00FD73EF">
        <w:t>2023. aas</w:t>
      </w:r>
      <w:r w:rsidR="00C170F5">
        <w:t xml:space="preserve">tal </w:t>
      </w:r>
      <w:r>
        <w:t>80% puudega lastest, kes said 16-aastaseks</w:t>
      </w:r>
      <w:r w:rsidR="003850A6">
        <w:t>,</w:t>
      </w:r>
      <w:r>
        <w:t xml:space="preserve"> neist 70%</w:t>
      </w:r>
      <w:r w:rsidR="0023521F">
        <w:t>-l</w:t>
      </w:r>
      <w:r>
        <w:t xml:space="preserve"> tuvastati osaline või puuduv töövõime. </w:t>
      </w:r>
    </w:p>
    <w:p w14:paraId="3CDF951D" w14:textId="77777777" w:rsidR="0023521F" w:rsidRDefault="0023521F" w:rsidP="003911EE">
      <w:pPr>
        <w:jc w:val="both"/>
      </w:pPr>
    </w:p>
    <w:p w14:paraId="0C5364EA" w14:textId="2F6C9B87" w:rsidR="00230CA5" w:rsidRDefault="00230CA5" w:rsidP="003911EE">
      <w:pPr>
        <w:jc w:val="both"/>
      </w:pPr>
      <w:r>
        <w:t xml:space="preserve">Töötukassa andmetel </w:t>
      </w:r>
      <w:r w:rsidR="00BF244A">
        <w:t xml:space="preserve">maksti </w:t>
      </w:r>
      <w:r>
        <w:t>aastatel 2023</w:t>
      </w:r>
      <w:r w:rsidR="00CB5056">
        <w:t>. aastal</w:t>
      </w:r>
      <w:r>
        <w:t xml:space="preserve"> töövõime</w:t>
      </w:r>
      <w:r w:rsidR="0023521F">
        <w:t>toetust</w:t>
      </w:r>
      <w:r>
        <w:t xml:space="preserve"> </w:t>
      </w:r>
      <w:r w:rsidR="006F2065">
        <w:t>1446</w:t>
      </w:r>
      <w:r w:rsidR="002A4AE9">
        <w:t>-le</w:t>
      </w:r>
      <w:r w:rsidRPr="006744DB">
        <w:rPr>
          <w:color w:val="FF0000"/>
        </w:rPr>
        <w:t xml:space="preserve"> </w:t>
      </w:r>
      <w:r w:rsidR="00F6199E">
        <w:t>16</w:t>
      </w:r>
      <w:r w:rsidR="000C3FAE">
        <w:t>–</w:t>
      </w:r>
      <w:r w:rsidR="00F6199E">
        <w:t>17</w:t>
      </w:r>
      <w:r w:rsidR="0023521F">
        <w:t>-aastasele</w:t>
      </w:r>
      <w:r w:rsidR="00F6199E">
        <w:t xml:space="preserve"> </w:t>
      </w:r>
      <w:r w:rsidR="0065730E">
        <w:t>puuduva või osalise töövõimega</w:t>
      </w:r>
      <w:r>
        <w:t xml:space="preserve"> </w:t>
      </w:r>
      <w:r w:rsidRPr="002C4260">
        <w:t>noorele</w:t>
      </w:r>
      <w:r w:rsidR="00071AD3" w:rsidRPr="002C4260">
        <w:t xml:space="preserve">. </w:t>
      </w:r>
      <w:r w:rsidR="003A5665" w:rsidRPr="002C4260">
        <w:t xml:space="preserve">Keskmine töövõimetoetus </w:t>
      </w:r>
      <w:r w:rsidR="00CC2B84" w:rsidRPr="002C4260">
        <w:t>osalise töövõime puhul</w:t>
      </w:r>
      <w:r w:rsidR="003A5665" w:rsidRPr="002C4260">
        <w:t xml:space="preserve"> oli 302,53 eurot ja puuduva </w:t>
      </w:r>
      <w:r w:rsidR="00CC2B84" w:rsidRPr="002C4260">
        <w:t>töövõime puhul</w:t>
      </w:r>
      <w:r w:rsidR="003A5665" w:rsidRPr="002C4260">
        <w:t xml:space="preserve"> 531,66 eurot, kogukulu 6,9 mln eurot. Töötukassa prognoosi kohaselt on 2026.</w:t>
      </w:r>
      <w:r w:rsidR="00144901">
        <w:t> </w:t>
      </w:r>
      <w:r w:rsidR="003A5665" w:rsidRPr="002C4260">
        <w:t>aastal hinnanguliselt 1596 16–17</w:t>
      </w:r>
      <w:r w:rsidR="00144901">
        <w:t>-</w:t>
      </w:r>
      <w:r w:rsidR="003A5665" w:rsidRPr="002C4260">
        <w:t>aastast noort puuduva või osalise töövõimega ehk 5,1%</w:t>
      </w:r>
      <w:r w:rsidR="003A5665" w:rsidRPr="002C4260">
        <w:rPr>
          <w:rStyle w:val="Allmrkuseviide"/>
          <w:rFonts w:eastAsia="Calibri"/>
        </w:rPr>
        <w:footnoteReference w:id="5"/>
      </w:r>
      <w:r w:rsidR="00CC2B84" w:rsidRPr="002C4260">
        <w:t>, mis hakkab järk-järgult vähenema pärast 2027. aasta muudatusi</w:t>
      </w:r>
      <w:r w:rsidR="00144901">
        <w:t>.</w:t>
      </w:r>
    </w:p>
    <w:p w14:paraId="5A8EFBBE" w14:textId="77777777" w:rsidR="003A5665" w:rsidRDefault="003A5665" w:rsidP="003911EE">
      <w:pPr>
        <w:jc w:val="both"/>
      </w:pPr>
    </w:p>
    <w:p w14:paraId="78FE15C5" w14:textId="77777777" w:rsidR="00E40CAF" w:rsidRDefault="00E40CAF" w:rsidP="00E40CAF">
      <w:r w:rsidRPr="00D96BA6">
        <w:rPr>
          <w:b/>
        </w:rPr>
        <w:t>Tabel 2.</w:t>
      </w:r>
      <w:r w:rsidRPr="00D46D07">
        <w:t xml:space="preserve"> </w:t>
      </w:r>
      <w:r>
        <w:t>16–17-</w:t>
      </w:r>
      <w:r w:rsidRPr="00D46D07">
        <w:t>aastased töövõime</w:t>
      </w:r>
      <w:r>
        <w:t>toetuse</w:t>
      </w:r>
      <w:r w:rsidRPr="00D46D07">
        <w:t xml:space="preserve"> saajad</w:t>
      </w:r>
    </w:p>
    <w:tbl>
      <w:tblPr>
        <w:tblW w:w="5960" w:type="dxa"/>
        <w:tblCellMar>
          <w:left w:w="70" w:type="dxa"/>
          <w:right w:w="70" w:type="dxa"/>
        </w:tblCellMar>
        <w:tblLook w:val="04A0" w:firstRow="1" w:lastRow="0" w:firstColumn="1" w:lastColumn="0" w:noHBand="0" w:noVBand="1"/>
      </w:tblPr>
      <w:tblGrid>
        <w:gridCol w:w="2120"/>
        <w:gridCol w:w="960"/>
        <w:gridCol w:w="960"/>
        <w:gridCol w:w="960"/>
        <w:gridCol w:w="960"/>
      </w:tblGrid>
      <w:tr w:rsidR="00E40CAF" w14:paraId="59F68B13" w14:textId="77777777" w:rsidTr="00091CA9">
        <w:trPr>
          <w:trHeight w:val="290"/>
        </w:trPr>
        <w:tc>
          <w:tcPr>
            <w:tcW w:w="2120" w:type="dxa"/>
            <w:tcBorders>
              <w:top w:val="single" w:sz="4" w:space="0" w:color="auto"/>
              <w:left w:val="single" w:sz="4" w:space="0" w:color="auto"/>
              <w:bottom w:val="single" w:sz="4" w:space="0" w:color="auto"/>
              <w:right w:val="single" w:sz="4" w:space="0" w:color="auto"/>
            </w:tcBorders>
            <w:shd w:val="clear" w:color="auto" w:fill="9AD8EE"/>
            <w:noWrap/>
            <w:vAlign w:val="bottom"/>
            <w:hideMark/>
          </w:tcPr>
          <w:p w14:paraId="2FB0ADC6" w14:textId="782860D8" w:rsidR="00E40CAF" w:rsidRPr="00091CA9" w:rsidRDefault="00E40CAF" w:rsidP="00091CA9">
            <w:pPr>
              <w:rPr>
                <w:b/>
                <w:bCs/>
                <w:color w:val="000000" w:themeColor="text1"/>
                <w:sz w:val="22"/>
                <w:szCs w:val="22"/>
              </w:rPr>
            </w:pPr>
          </w:p>
        </w:tc>
        <w:tc>
          <w:tcPr>
            <w:tcW w:w="960" w:type="dxa"/>
            <w:tcBorders>
              <w:top w:val="single" w:sz="4" w:space="0" w:color="auto"/>
              <w:left w:val="nil"/>
              <w:bottom w:val="single" w:sz="4" w:space="0" w:color="auto"/>
              <w:right w:val="single" w:sz="4" w:space="0" w:color="auto"/>
            </w:tcBorders>
            <w:shd w:val="clear" w:color="auto" w:fill="9AD8EE"/>
          </w:tcPr>
          <w:p w14:paraId="28076151" w14:textId="77777777" w:rsidR="00E40CAF" w:rsidRPr="00091CA9" w:rsidRDefault="00E40CAF" w:rsidP="00091CA9">
            <w:pPr>
              <w:jc w:val="center"/>
              <w:rPr>
                <w:b/>
                <w:bCs/>
                <w:color w:val="000000" w:themeColor="text1"/>
                <w:sz w:val="22"/>
                <w:szCs w:val="22"/>
              </w:rPr>
            </w:pPr>
            <w:r w:rsidRPr="00270942">
              <w:rPr>
                <w:b/>
                <w:bCs/>
                <w:color w:val="000000" w:themeColor="text1"/>
                <w:sz w:val="22"/>
                <w:szCs w:val="22"/>
              </w:rPr>
              <w:t>2026</w:t>
            </w:r>
          </w:p>
        </w:tc>
        <w:tc>
          <w:tcPr>
            <w:tcW w:w="960" w:type="dxa"/>
            <w:tcBorders>
              <w:top w:val="single" w:sz="4" w:space="0" w:color="auto"/>
              <w:left w:val="nil"/>
              <w:bottom w:val="single" w:sz="4" w:space="0" w:color="auto"/>
              <w:right w:val="single" w:sz="4" w:space="0" w:color="auto"/>
            </w:tcBorders>
            <w:shd w:val="clear" w:color="auto" w:fill="9AD8EE"/>
          </w:tcPr>
          <w:p w14:paraId="3E2D38D7" w14:textId="77777777" w:rsidR="00E40CAF" w:rsidRPr="00091CA9" w:rsidRDefault="00E40CAF" w:rsidP="00091CA9">
            <w:pPr>
              <w:jc w:val="center"/>
              <w:rPr>
                <w:b/>
                <w:bCs/>
                <w:color w:val="000000" w:themeColor="text1"/>
                <w:sz w:val="22"/>
                <w:szCs w:val="22"/>
              </w:rPr>
            </w:pPr>
            <w:r w:rsidRPr="00270942">
              <w:rPr>
                <w:b/>
                <w:bCs/>
                <w:color w:val="000000" w:themeColor="text1"/>
                <w:sz w:val="22"/>
                <w:szCs w:val="22"/>
              </w:rPr>
              <w:t>2027</w:t>
            </w:r>
          </w:p>
        </w:tc>
        <w:tc>
          <w:tcPr>
            <w:tcW w:w="960" w:type="dxa"/>
            <w:tcBorders>
              <w:top w:val="single" w:sz="4" w:space="0" w:color="auto"/>
              <w:left w:val="nil"/>
              <w:bottom w:val="single" w:sz="4" w:space="0" w:color="auto"/>
              <w:right w:val="single" w:sz="4" w:space="0" w:color="auto"/>
            </w:tcBorders>
            <w:shd w:val="clear" w:color="auto" w:fill="9AD8EE"/>
          </w:tcPr>
          <w:p w14:paraId="67EA76D4" w14:textId="77777777" w:rsidR="00E40CAF" w:rsidRPr="00091CA9" w:rsidRDefault="00E40CAF" w:rsidP="00091CA9">
            <w:pPr>
              <w:jc w:val="center"/>
              <w:rPr>
                <w:b/>
                <w:bCs/>
                <w:color w:val="000000" w:themeColor="text1"/>
                <w:sz w:val="22"/>
                <w:szCs w:val="22"/>
              </w:rPr>
            </w:pPr>
            <w:r w:rsidRPr="00270942">
              <w:rPr>
                <w:b/>
                <w:bCs/>
                <w:color w:val="000000" w:themeColor="text1"/>
                <w:sz w:val="22"/>
                <w:szCs w:val="22"/>
              </w:rPr>
              <w:t>2028</w:t>
            </w:r>
          </w:p>
        </w:tc>
        <w:tc>
          <w:tcPr>
            <w:tcW w:w="960" w:type="dxa"/>
            <w:tcBorders>
              <w:top w:val="single" w:sz="4" w:space="0" w:color="auto"/>
              <w:left w:val="nil"/>
              <w:bottom w:val="single" w:sz="4" w:space="0" w:color="auto"/>
              <w:right w:val="single" w:sz="4" w:space="0" w:color="auto"/>
            </w:tcBorders>
            <w:shd w:val="clear" w:color="auto" w:fill="9AD8EE"/>
          </w:tcPr>
          <w:p w14:paraId="28DDA458" w14:textId="77777777" w:rsidR="00E40CAF" w:rsidRPr="00091CA9" w:rsidRDefault="00E40CAF" w:rsidP="00091CA9">
            <w:pPr>
              <w:jc w:val="center"/>
              <w:rPr>
                <w:b/>
                <w:bCs/>
                <w:color w:val="000000" w:themeColor="text1"/>
                <w:sz w:val="22"/>
                <w:szCs w:val="22"/>
              </w:rPr>
            </w:pPr>
            <w:r w:rsidRPr="00270942">
              <w:rPr>
                <w:b/>
                <w:bCs/>
                <w:color w:val="000000" w:themeColor="text1"/>
                <w:sz w:val="22"/>
                <w:szCs w:val="22"/>
              </w:rPr>
              <w:t>2029</w:t>
            </w:r>
          </w:p>
        </w:tc>
      </w:tr>
      <w:tr w:rsidR="00E40CAF" w14:paraId="1367FAD9" w14:textId="77777777" w:rsidTr="00091CA9">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62424033" w14:textId="77777777" w:rsidR="00E40CAF" w:rsidRPr="00E34E29" w:rsidRDefault="00E40CAF" w:rsidP="00091CA9">
            <w:pPr>
              <w:rPr>
                <w:color w:val="000000" w:themeColor="text1"/>
                <w:sz w:val="22"/>
                <w:szCs w:val="22"/>
              </w:rPr>
            </w:pPr>
            <w:r w:rsidRPr="36E321DD">
              <w:rPr>
                <w:color w:val="000000" w:themeColor="text1"/>
                <w:sz w:val="22"/>
                <w:szCs w:val="22"/>
              </w:rPr>
              <w:t xml:space="preserve">Osaline töövõime </w:t>
            </w:r>
          </w:p>
        </w:tc>
        <w:tc>
          <w:tcPr>
            <w:tcW w:w="960" w:type="dxa"/>
            <w:tcBorders>
              <w:top w:val="nil"/>
              <w:left w:val="nil"/>
              <w:bottom w:val="single" w:sz="4" w:space="0" w:color="auto"/>
              <w:right w:val="single" w:sz="4" w:space="0" w:color="auto"/>
            </w:tcBorders>
          </w:tcPr>
          <w:p w14:paraId="22A5DEBD" w14:textId="77777777" w:rsidR="00E40CAF" w:rsidRPr="00DB116E" w:rsidRDefault="00E40CAF" w:rsidP="00091CA9">
            <w:pPr>
              <w:jc w:val="right"/>
              <w:rPr>
                <w:color w:val="000000" w:themeColor="text1"/>
                <w:sz w:val="22"/>
                <w:szCs w:val="22"/>
              </w:rPr>
            </w:pPr>
            <w:r w:rsidRPr="00DB116E">
              <w:rPr>
                <w:sz w:val="22"/>
                <w:szCs w:val="22"/>
              </w:rPr>
              <w:t xml:space="preserve"> </w:t>
            </w:r>
            <w:r>
              <w:rPr>
                <w:sz w:val="22"/>
                <w:szCs w:val="22"/>
              </w:rPr>
              <w:t>960</w:t>
            </w:r>
          </w:p>
        </w:tc>
        <w:tc>
          <w:tcPr>
            <w:tcW w:w="960" w:type="dxa"/>
            <w:tcBorders>
              <w:top w:val="nil"/>
              <w:left w:val="nil"/>
              <w:bottom w:val="single" w:sz="4" w:space="0" w:color="auto"/>
              <w:right w:val="single" w:sz="4" w:space="0" w:color="auto"/>
            </w:tcBorders>
          </w:tcPr>
          <w:p w14:paraId="505EB5F3" w14:textId="77777777" w:rsidR="00E40CAF" w:rsidRPr="00DB116E" w:rsidRDefault="00E40CAF" w:rsidP="00091CA9">
            <w:pPr>
              <w:jc w:val="right"/>
              <w:rPr>
                <w:sz w:val="22"/>
                <w:szCs w:val="22"/>
              </w:rPr>
            </w:pPr>
            <w:r>
              <w:rPr>
                <w:sz w:val="22"/>
                <w:szCs w:val="22"/>
              </w:rPr>
              <w:t>748</w:t>
            </w:r>
          </w:p>
        </w:tc>
        <w:tc>
          <w:tcPr>
            <w:tcW w:w="960" w:type="dxa"/>
            <w:tcBorders>
              <w:top w:val="nil"/>
              <w:left w:val="nil"/>
              <w:bottom w:val="single" w:sz="4" w:space="0" w:color="auto"/>
              <w:right w:val="single" w:sz="4" w:space="0" w:color="auto"/>
            </w:tcBorders>
          </w:tcPr>
          <w:p w14:paraId="5C771B72" w14:textId="77777777" w:rsidR="00E40CAF" w:rsidRPr="00DB116E" w:rsidRDefault="00E40CAF" w:rsidP="00091CA9">
            <w:pPr>
              <w:jc w:val="right"/>
              <w:rPr>
                <w:sz w:val="22"/>
                <w:szCs w:val="22"/>
              </w:rPr>
            </w:pPr>
            <w:r>
              <w:rPr>
                <w:sz w:val="22"/>
                <w:szCs w:val="22"/>
              </w:rPr>
              <w:t>259</w:t>
            </w:r>
          </w:p>
        </w:tc>
        <w:tc>
          <w:tcPr>
            <w:tcW w:w="960" w:type="dxa"/>
            <w:tcBorders>
              <w:top w:val="nil"/>
              <w:left w:val="nil"/>
              <w:bottom w:val="single" w:sz="4" w:space="0" w:color="auto"/>
              <w:right w:val="single" w:sz="4" w:space="0" w:color="auto"/>
            </w:tcBorders>
          </w:tcPr>
          <w:p w14:paraId="6064BB08" w14:textId="77777777" w:rsidR="00E40CAF" w:rsidRDefault="00E40CAF" w:rsidP="00091CA9">
            <w:pPr>
              <w:jc w:val="right"/>
              <w:rPr>
                <w:sz w:val="22"/>
                <w:szCs w:val="22"/>
              </w:rPr>
            </w:pPr>
            <w:r>
              <w:rPr>
                <w:sz w:val="22"/>
                <w:szCs w:val="22"/>
              </w:rPr>
              <w:t>23</w:t>
            </w:r>
          </w:p>
        </w:tc>
      </w:tr>
      <w:tr w:rsidR="00E40CAF" w14:paraId="46C7CC0B" w14:textId="77777777" w:rsidTr="00091CA9">
        <w:trPr>
          <w:trHeight w:val="290"/>
        </w:trPr>
        <w:tc>
          <w:tcPr>
            <w:tcW w:w="2120" w:type="dxa"/>
            <w:tcBorders>
              <w:top w:val="nil"/>
              <w:left w:val="single" w:sz="4" w:space="0" w:color="auto"/>
              <w:bottom w:val="single" w:sz="4" w:space="0" w:color="auto"/>
              <w:right w:val="single" w:sz="4" w:space="0" w:color="auto"/>
            </w:tcBorders>
            <w:shd w:val="clear" w:color="auto" w:fill="auto"/>
            <w:noWrap/>
            <w:vAlign w:val="bottom"/>
            <w:hideMark/>
          </w:tcPr>
          <w:p w14:paraId="170F219D" w14:textId="77777777" w:rsidR="00E40CAF" w:rsidRPr="00E34E29" w:rsidRDefault="00E40CAF" w:rsidP="00091CA9">
            <w:pPr>
              <w:rPr>
                <w:color w:val="000000" w:themeColor="text1"/>
                <w:sz w:val="22"/>
                <w:szCs w:val="22"/>
              </w:rPr>
            </w:pPr>
            <w:r w:rsidRPr="36E321DD">
              <w:rPr>
                <w:color w:val="000000" w:themeColor="text1"/>
                <w:sz w:val="22"/>
                <w:szCs w:val="22"/>
              </w:rPr>
              <w:lastRenderedPageBreak/>
              <w:t>Puuduv töövõime</w:t>
            </w:r>
          </w:p>
        </w:tc>
        <w:tc>
          <w:tcPr>
            <w:tcW w:w="960" w:type="dxa"/>
            <w:tcBorders>
              <w:top w:val="nil"/>
              <w:left w:val="nil"/>
              <w:bottom w:val="single" w:sz="4" w:space="0" w:color="auto"/>
              <w:right w:val="single" w:sz="4" w:space="0" w:color="auto"/>
            </w:tcBorders>
          </w:tcPr>
          <w:p w14:paraId="3A894227" w14:textId="77777777" w:rsidR="00E40CAF" w:rsidRPr="00DB116E" w:rsidRDefault="00E40CAF" w:rsidP="00091CA9">
            <w:pPr>
              <w:jc w:val="right"/>
              <w:rPr>
                <w:color w:val="000000" w:themeColor="text1"/>
                <w:sz w:val="22"/>
                <w:szCs w:val="22"/>
              </w:rPr>
            </w:pPr>
            <w:r>
              <w:rPr>
                <w:sz w:val="22"/>
                <w:szCs w:val="22"/>
              </w:rPr>
              <w:t>636</w:t>
            </w:r>
          </w:p>
        </w:tc>
        <w:tc>
          <w:tcPr>
            <w:tcW w:w="960" w:type="dxa"/>
            <w:tcBorders>
              <w:top w:val="nil"/>
              <w:left w:val="nil"/>
              <w:bottom w:val="single" w:sz="4" w:space="0" w:color="auto"/>
              <w:right w:val="single" w:sz="4" w:space="0" w:color="auto"/>
            </w:tcBorders>
          </w:tcPr>
          <w:p w14:paraId="3EBB9BE6" w14:textId="77777777" w:rsidR="00E40CAF" w:rsidRDefault="00E40CAF" w:rsidP="00091CA9">
            <w:pPr>
              <w:jc w:val="right"/>
              <w:rPr>
                <w:sz w:val="22"/>
                <w:szCs w:val="22"/>
              </w:rPr>
            </w:pPr>
            <w:r>
              <w:rPr>
                <w:sz w:val="22"/>
                <w:szCs w:val="22"/>
              </w:rPr>
              <w:t>502</w:t>
            </w:r>
          </w:p>
        </w:tc>
        <w:tc>
          <w:tcPr>
            <w:tcW w:w="960" w:type="dxa"/>
            <w:tcBorders>
              <w:top w:val="nil"/>
              <w:left w:val="nil"/>
              <w:bottom w:val="single" w:sz="4" w:space="0" w:color="auto"/>
              <w:right w:val="single" w:sz="4" w:space="0" w:color="auto"/>
            </w:tcBorders>
          </w:tcPr>
          <w:p w14:paraId="3E589634" w14:textId="77777777" w:rsidR="00E40CAF" w:rsidRDefault="00E40CAF" w:rsidP="00091CA9">
            <w:pPr>
              <w:jc w:val="right"/>
              <w:rPr>
                <w:sz w:val="22"/>
                <w:szCs w:val="22"/>
              </w:rPr>
            </w:pPr>
            <w:r>
              <w:rPr>
                <w:sz w:val="22"/>
                <w:szCs w:val="22"/>
              </w:rPr>
              <w:t>186</w:t>
            </w:r>
          </w:p>
        </w:tc>
        <w:tc>
          <w:tcPr>
            <w:tcW w:w="960" w:type="dxa"/>
            <w:tcBorders>
              <w:top w:val="nil"/>
              <w:left w:val="nil"/>
              <w:bottom w:val="single" w:sz="4" w:space="0" w:color="auto"/>
              <w:right w:val="single" w:sz="4" w:space="0" w:color="auto"/>
            </w:tcBorders>
          </w:tcPr>
          <w:p w14:paraId="678725F3" w14:textId="77777777" w:rsidR="00E40CAF" w:rsidRDefault="00E40CAF" w:rsidP="00091CA9">
            <w:pPr>
              <w:jc w:val="right"/>
              <w:rPr>
                <w:sz w:val="22"/>
                <w:szCs w:val="22"/>
              </w:rPr>
            </w:pPr>
            <w:r>
              <w:rPr>
                <w:sz w:val="22"/>
                <w:szCs w:val="22"/>
              </w:rPr>
              <w:t>29</w:t>
            </w:r>
          </w:p>
        </w:tc>
      </w:tr>
      <w:tr w:rsidR="00E40CAF" w14:paraId="7B2C17A3" w14:textId="77777777" w:rsidTr="00091CA9">
        <w:trPr>
          <w:trHeight w:val="290"/>
        </w:trPr>
        <w:tc>
          <w:tcPr>
            <w:tcW w:w="2120" w:type="dxa"/>
            <w:tcBorders>
              <w:top w:val="nil"/>
              <w:left w:val="single" w:sz="4" w:space="0" w:color="auto"/>
              <w:bottom w:val="single" w:sz="4" w:space="0" w:color="auto"/>
              <w:right w:val="single" w:sz="4" w:space="0" w:color="auto"/>
            </w:tcBorders>
            <w:shd w:val="clear" w:color="auto" w:fill="9AD8EE"/>
            <w:noWrap/>
            <w:vAlign w:val="bottom"/>
            <w:hideMark/>
          </w:tcPr>
          <w:p w14:paraId="79EBA9FE" w14:textId="77777777" w:rsidR="00E40CAF" w:rsidRPr="00091CA9" w:rsidRDefault="00E40CAF" w:rsidP="00091CA9">
            <w:pPr>
              <w:rPr>
                <w:b/>
                <w:bCs/>
                <w:color w:val="000000" w:themeColor="text1"/>
                <w:sz w:val="22"/>
                <w:szCs w:val="22"/>
              </w:rPr>
            </w:pPr>
            <w:r w:rsidRPr="00270942">
              <w:rPr>
                <w:b/>
                <w:bCs/>
                <w:color w:val="000000" w:themeColor="text1"/>
                <w:sz w:val="22"/>
                <w:szCs w:val="22"/>
              </w:rPr>
              <w:t>Kokku</w:t>
            </w:r>
          </w:p>
        </w:tc>
        <w:tc>
          <w:tcPr>
            <w:tcW w:w="960" w:type="dxa"/>
            <w:tcBorders>
              <w:top w:val="nil"/>
              <w:left w:val="nil"/>
              <w:bottom w:val="single" w:sz="4" w:space="0" w:color="auto"/>
              <w:right w:val="single" w:sz="4" w:space="0" w:color="auto"/>
            </w:tcBorders>
            <w:shd w:val="clear" w:color="auto" w:fill="9AD8EE"/>
          </w:tcPr>
          <w:p w14:paraId="60E579F8" w14:textId="77777777" w:rsidR="00E40CAF" w:rsidRPr="00091CA9" w:rsidRDefault="00E40CAF" w:rsidP="00091CA9">
            <w:pPr>
              <w:jc w:val="right"/>
              <w:rPr>
                <w:b/>
                <w:bCs/>
                <w:color w:val="000000" w:themeColor="text1"/>
                <w:sz w:val="22"/>
                <w:szCs w:val="22"/>
              </w:rPr>
            </w:pPr>
            <w:r>
              <w:rPr>
                <w:b/>
                <w:bCs/>
                <w:sz w:val="22"/>
                <w:szCs w:val="22"/>
              </w:rPr>
              <w:t>1</w:t>
            </w:r>
            <w:r w:rsidRPr="00DB116E">
              <w:rPr>
                <w:b/>
                <w:bCs/>
                <w:sz w:val="22"/>
                <w:szCs w:val="22"/>
              </w:rPr>
              <w:t xml:space="preserve"> </w:t>
            </w:r>
            <w:r>
              <w:rPr>
                <w:b/>
                <w:bCs/>
                <w:sz w:val="22"/>
                <w:szCs w:val="22"/>
              </w:rPr>
              <w:t>596</w:t>
            </w:r>
          </w:p>
        </w:tc>
        <w:tc>
          <w:tcPr>
            <w:tcW w:w="960" w:type="dxa"/>
            <w:tcBorders>
              <w:top w:val="nil"/>
              <w:left w:val="nil"/>
              <w:bottom w:val="single" w:sz="4" w:space="0" w:color="auto"/>
              <w:right w:val="single" w:sz="4" w:space="0" w:color="auto"/>
            </w:tcBorders>
            <w:shd w:val="clear" w:color="auto" w:fill="9AD8EE"/>
          </w:tcPr>
          <w:p w14:paraId="5E85134E" w14:textId="77777777" w:rsidR="00E40CAF" w:rsidRDefault="00E40CAF" w:rsidP="00091CA9">
            <w:pPr>
              <w:jc w:val="right"/>
              <w:rPr>
                <w:b/>
                <w:bCs/>
                <w:sz w:val="22"/>
                <w:szCs w:val="22"/>
              </w:rPr>
            </w:pPr>
            <w:r>
              <w:rPr>
                <w:b/>
                <w:bCs/>
                <w:sz w:val="22"/>
                <w:szCs w:val="22"/>
              </w:rPr>
              <w:t>1 250</w:t>
            </w:r>
          </w:p>
        </w:tc>
        <w:tc>
          <w:tcPr>
            <w:tcW w:w="960" w:type="dxa"/>
            <w:tcBorders>
              <w:top w:val="nil"/>
              <w:left w:val="nil"/>
              <w:bottom w:val="single" w:sz="4" w:space="0" w:color="auto"/>
              <w:right w:val="single" w:sz="4" w:space="0" w:color="auto"/>
            </w:tcBorders>
            <w:shd w:val="clear" w:color="auto" w:fill="9AD8EE"/>
          </w:tcPr>
          <w:p w14:paraId="32428CF9" w14:textId="77777777" w:rsidR="00E40CAF" w:rsidRDefault="00E40CAF" w:rsidP="00091CA9">
            <w:pPr>
              <w:jc w:val="right"/>
              <w:rPr>
                <w:b/>
                <w:bCs/>
                <w:sz w:val="22"/>
                <w:szCs w:val="22"/>
              </w:rPr>
            </w:pPr>
            <w:r>
              <w:rPr>
                <w:b/>
                <w:bCs/>
                <w:sz w:val="22"/>
                <w:szCs w:val="22"/>
              </w:rPr>
              <w:t>445</w:t>
            </w:r>
          </w:p>
        </w:tc>
        <w:tc>
          <w:tcPr>
            <w:tcW w:w="960" w:type="dxa"/>
            <w:tcBorders>
              <w:top w:val="nil"/>
              <w:left w:val="nil"/>
              <w:bottom w:val="single" w:sz="4" w:space="0" w:color="auto"/>
              <w:right w:val="single" w:sz="4" w:space="0" w:color="auto"/>
            </w:tcBorders>
            <w:shd w:val="clear" w:color="auto" w:fill="9AD8EE"/>
          </w:tcPr>
          <w:p w14:paraId="3E270D0A" w14:textId="77777777" w:rsidR="00E40CAF" w:rsidRDefault="00E40CAF" w:rsidP="00091CA9">
            <w:pPr>
              <w:jc w:val="right"/>
              <w:rPr>
                <w:b/>
                <w:bCs/>
                <w:sz w:val="22"/>
                <w:szCs w:val="22"/>
              </w:rPr>
            </w:pPr>
            <w:r>
              <w:rPr>
                <w:b/>
                <w:bCs/>
                <w:sz w:val="22"/>
                <w:szCs w:val="22"/>
              </w:rPr>
              <w:t>52</w:t>
            </w:r>
          </w:p>
        </w:tc>
      </w:tr>
    </w:tbl>
    <w:p w14:paraId="6593D4B4" w14:textId="77777777" w:rsidR="00E40CAF" w:rsidRDefault="00E40CAF" w:rsidP="00E40CAF">
      <w:pPr>
        <w:spacing w:before="60" w:after="60"/>
      </w:pPr>
      <w:r>
        <w:t>Allikas: Eesti Töötukassa</w:t>
      </w:r>
    </w:p>
    <w:p w14:paraId="1E82DAAD" w14:textId="77777777" w:rsidR="00E21EE0" w:rsidRDefault="00E21EE0" w:rsidP="003911EE"/>
    <w:p w14:paraId="6976C488" w14:textId="44B3A075" w:rsidR="00E21EE0" w:rsidRPr="00E40CAF" w:rsidRDefault="00061986" w:rsidP="003911EE">
      <w:pPr>
        <w:rPr>
          <w:b/>
          <w:bCs/>
        </w:rPr>
      </w:pPr>
      <w:r w:rsidRPr="00E40CAF">
        <w:rPr>
          <w:b/>
          <w:bCs/>
        </w:rPr>
        <w:t>Sotsiaal</w:t>
      </w:r>
      <w:r w:rsidR="0023521F">
        <w:rPr>
          <w:b/>
          <w:bCs/>
        </w:rPr>
        <w:t>ne</w:t>
      </w:r>
      <w:r w:rsidRPr="00E40CAF">
        <w:rPr>
          <w:b/>
          <w:bCs/>
        </w:rPr>
        <w:t xml:space="preserve"> mõju</w:t>
      </w:r>
    </w:p>
    <w:p w14:paraId="402750DB" w14:textId="36D7586D" w:rsidR="00B37A64" w:rsidRPr="00E63D1E" w:rsidRDefault="00B37A64" w:rsidP="003911EE">
      <w:pPr>
        <w:jc w:val="both"/>
        <w:rPr>
          <w:b/>
          <w:bCs/>
          <w:lang w:eastAsia="et-EE"/>
        </w:rPr>
      </w:pPr>
    </w:p>
    <w:p w14:paraId="3F55C7FC" w14:textId="2C7E6D6F" w:rsidR="00B37A64" w:rsidRDefault="009C3C12" w:rsidP="003911EE">
      <w:pPr>
        <w:jc w:val="both"/>
        <w:rPr>
          <w:lang w:eastAsia="et-EE"/>
        </w:rPr>
      </w:pPr>
      <w:r>
        <w:rPr>
          <w:lang w:eastAsia="et-EE"/>
        </w:rPr>
        <w:t>Puu</w:t>
      </w:r>
      <w:r w:rsidR="000D65C1">
        <w:rPr>
          <w:lang w:eastAsia="et-EE"/>
        </w:rPr>
        <w:t>dega</w:t>
      </w:r>
      <w:r>
        <w:rPr>
          <w:lang w:eastAsia="et-EE"/>
        </w:rPr>
        <w:t xml:space="preserve"> inimeste sotsiaaltoetust</w:t>
      </w:r>
      <w:r w:rsidRPr="00BD4C66">
        <w:rPr>
          <w:lang w:eastAsia="et-EE"/>
        </w:rPr>
        <w:t xml:space="preserve"> </w:t>
      </w:r>
      <w:r w:rsidR="00BD4C66" w:rsidRPr="00BD4C66">
        <w:rPr>
          <w:lang w:eastAsia="et-EE"/>
        </w:rPr>
        <w:t>makstakse iga</w:t>
      </w:r>
      <w:r w:rsidR="000D65C1">
        <w:rPr>
          <w:lang w:eastAsia="et-EE"/>
        </w:rPr>
        <w:t>l kuul</w:t>
      </w:r>
      <w:r w:rsidR="00BD4C66" w:rsidRPr="00BD4C66">
        <w:rPr>
          <w:lang w:eastAsia="et-EE"/>
        </w:rPr>
        <w:t xml:space="preserve"> keskmise, raske või sügava puudega inimesele puudest tingitud lisakulude</w:t>
      </w:r>
      <w:r>
        <w:rPr>
          <w:lang w:eastAsia="et-EE"/>
        </w:rPr>
        <w:t xml:space="preserve"> osaliseks</w:t>
      </w:r>
      <w:r w:rsidR="00BD4C66" w:rsidRPr="00BD4C66">
        <w:rPr>
          <w:lang w:eastAsia="et-EE"/>
        </w:rPr>
        <w:t xml:space="preserve"> hüvitamiseks.</w:t>
      </w:r>
      <w:r w:rsidR="00F211E4">
        <w:rPr>
          <w:lang w:eastAsia="et-EE"/>
        </w:rPr>
        <w:t xml:space="preserve"> </w:t>
      </w:r>
      <w:r w:rsidR="00B37A64" w:rsidRPr="001245F8">
        <w:rPr>
          <w:lang w:eastAsia="et-EE"/>
        </w:rPr>
        <w:t xml:space="preserve">Eelnõu kohaselt suurendatakse raske ja sügava puudega laste </w:t>
      </w:r>
      <w:r w:rsidR="0023521F">
        <w:rPr>
          <w:lang w:eastAsia="et-EE"/>
        </w:rPr>
        <w:t>ja</w:t>
      </w:r>
      <w:r w:rsidR="00B37A64" w:rsidRPr="001245F8">
        <w:rPr>
          <w:lang w:eastAsia="et-EE"/>
        </w:rPr>
        <w:t xml:space="preserve"> tööealiste toetusi</w:t>
      </w:r>
      <w:r w:rsidR="0077079F">
        <w:rPr>
          <w:lang w:eastAsia="et-EE"/>
        </w:rPr>
        <w:t xml:space="preserve"> ning</w:t>
      </w:r>
      <w:r w:rsidR="00B37A64" w:rsidRPr="001245F8">
        <w:rPr>
          <w:lang w:eastAsia="et-EE"/>
        </w:rPr>
        <w:t xml:space="preserve"> </w:t>
      </w:r>
      <w:r w:rsidR="00B37A64">
        <w:rPr>
          <w:lang w:eastAsia="et-EE"/>
        </w:rPr>
        <w:t>ühtlustatakse raske</w:t>
      </w:r>
      <w:r w:rsidR="005335B2">
        <w:rPr>
          <w:lang w:eastAsia="et-EE"/>
        </w:rPr>
        <w:t xml:space="preserve"> ja sügava</w:t>
      </w:r>
      <w:r w:rsidR="0023521F">
        <w:rPr>
          <w:lang w:eastAsia="et-EE"/>
        </w:rPr>
        <w:t xml:space="preserve"> </w:t>
      </w:r>
      <w:r w:rsidR="00B37A64">
        <w:rPr>
          <w:lang w:eastAsia="et-EE"/>
        </w:rPr>
        <w:t>puudega tööealise toetus</w:t>
      </w:r>
      <w:r w:rsidR="005335B2">
        <w:rPr>
          <w:lang w:eastAsia="et-EE"/>
        </w:rPr>
        <w:t xml:space="preserve"> kindlale summale (toetus ei sõltu enam </w:t>
      </w:r>
      <w:commentRangeStart w:id="18"/>
      <w:r w:rsidR="005335B2">
        <w:rPr>
          <w:lang w:eastAsia="et-EE"/>
        </w:rPr>
        <w:t>funktsiooni</w:t>
      </w:r>
      <w:commentRangeEnd w:id="18"/>
      <w:r w:rsidR="003F4B6D">
        <w:rPr>
          <w:rStyle w:val="Kommentaariviide"/>
          <w:rFonts w:asciiTheme="minorHAnsi" w:eastAsiaTheme="minorHAnsi" w:hAnsiTheme="minorHAnsi" w:cstheme="minorBidi"/>
        </w:rPr>
        <w:commentReference w:id="18"/>
      </w:r>
      <w:r w:rsidR="005335B2">
        <w:rPr>
          <w:lang w:eastAsia="et-EE"/>
        </w:rPr>
        <w:t xml:space="preserve"> kõrvalekaldest). Sellega</w:t>
      </w:r>
      <w:r w:rsidR="004611B5">
        <w:rPr>
          <w:lang w:eastAsia="et-EE"/>
        </w:rPr>
        <w:t xml:space="preserve"> </w:t>
      </w:r>
      <w:r w:rsidR="00B37A64" w:rsidRPr="001245F8">
        <w:rPr>
          <w:lang w:eastAsia="et-EE"/>
        </w:rPr>
        <w:t>taga</w:t>
      </w:r>
      <w:r w:rsidR="005335B2">
        <w:rPr>
          <w:lang w:eastAsia="et-EE"/>
        </w:rPr>
        <w:t>takse</w:t>
      </w:r>
      <w:r w:rsidR="00B37A64" w:rsidRPr="001245F8">
        <w:rPr>
          <w:lang w:eastAsia="et-EE"/>
        </w:rPr>
        <w:t xml:space="preserve"> </w:t>
      </w:r>
      <w:r w:rsidR="005335B2">
        <w:rPr>
          <w:lang w:eastAsia="et-EE"/>
        </w:rPr>
        <w:t>puudega</w:t>
      </w:r>
      <w:r w:rsidR="005335B2" w:rsidRPr="001245F8">
        <w:rPr>
          <w:lang w:eastAsia="et-EE"/>
        </w:rPr>
        <w:t xml:space="preserve"> </w:t>
      </w:r>
      <w:r w:rsidR="00B37A64" w:rsidRPr="001245F8">
        <w:rPr>
          <w:lang w:eastAsia="et-EE"/>
        </w:rPr>
        <w:t>inimestele oluli</w:t>
      </w:r>
      <w:r w:rsidR="005335B2">
        <w:rPr>
          <w:lang w:eastAsia="et-EE"/>
        </w:rPr>
        <w:t>ne</w:t>
      </w:r>
      <w:r w:rsidR="00B37A64" w:rsidRPr="001245F8">
        <w:rPr>
          <w:lang w:eastAsia="et-EE"/>
        </w:rPr>
        <w:t xml:space="preserve"> lisatoetus igakuises eelarves</w:t>
      </w:r>
      <w:r w:rsidR="0031021F">
        <w:rPr>
          <w:lang w:eastAsia="et-EE"/>
        </w:rPr>
        <w:t xml:space="preserve"> seoses </w:t>
      </w:r>
      <w:r w:rsidR="007B720C">
        <w:rPr>
          <w:lang w:eastAsia="et-EE"/>
        </w:rPr>
        <w:t>erinevate maksutõusudega</w:t>
      </w:r>
      <w:r w:rsidR="00B37A64" w:rsidRPr="001245F8">
        <w:rPr>
          <w:lang w:eastAsia="et-EE"/>
        </w:rPr>
        <w:t>.</w:t>
      </w:r>
      <w:r w:rsidR="00B37A64">
        <w:rPr>
          <w:lang w:eastAsia="et-EE"/>
        </w:rPr>
        <w:t xml:space="preserve"> Ühtlasi ümardatakse ülespoole keskmise puudega </w:t>
      </w:r>
      <w:r w:rsidR="00DA615A">
        <w:rPr>
          <w:lang w:eastAsia="et-EE"/>
        </w:rPr>
        <w:t>lapse</w:t>
      </w:r>
      <w:r w:rsidR="0023521F">
        <w:rPr>
          <w:lang w:eastAsia="et-EE"/>
        </w:rPr>
        <w:t xml:space="preserve"> ja</w:t>
      </w:r>
      <w:r w:rsidR="00DA615A">
        <w:rPr>
          <w:lang w:eastAsia="et-EE"/>
        </w:rPr>
        <w:t xml:space="preserve"> </w:t>
      </w:r>
      <w:r w:rsidR="00B37A64">
        <w:rPr>
          <w:lang w:eastAsia="et-EE"/>
        </w:rPr>
        <w:t>tööealis</w:t>
      </w:r>
      <w:r w:rsidR="0023521F">
        <w:rPr>
          <w:lang w:eastAsia="et-EE"/>
        </w:rPr>
        <w:t>e</w:t>
      </w:r>
      <w:r w:rsidR="00B37A64">
        <w:rPr>
          <w:lang w:eastAsia="et-EE"/>
        </w:rPr>
        <w:t xml:space="preserve"> puudetoetus </w:t>
      </w:r>
      <w:r w:rsidR="00E87D7A">
        <w:rPr>
          <w:lang w:eastAsia="et-EE"/>
        </w:rPr>
        <w:t>ning</w:t>
      </w:r>
      <w:r w:rsidR="00B37A64">
        <w:rPr>
          <w:lang w:eastAsia="et-EE"/>
        </w:rPr>
        <w:t xml:space="preserve"> vanaduspensioniealiste puudetoetused. </w:t>
      </w:r>
    </w:p>
    <w:p w14:paraId="32834497" w14:textId="77777777" w:rsidR="0023521F" w:rsidRDefault="0023521F" w:rsidP="003911EE">
      <w:pPr>
        <w:jc w:val="both"/>
        <w:rPr>
          <w:lang w:eastAsia="et-EE"/>
        </w:rPr>
      </w:pPr>
    </w:p>
    <w:p w14:paraId="58E5F400" w14:textId="18612E80" w:rsidR="00B37A64" w:rsidRDefault="00B37A64" w:rsidP="003911EE">
      <w:pPr>
        <w:jc w:val="both"/>
        <w:rPr>
          <w:lang w:eastAsia="et-EE"/>
        </w:rPr>
      </w:pPr>
      <w:r>
        <w:rPr>
          <w:lang w:eastAsia="et-EE"/>
        </w:rPr>
        <w:t>Lisaks eelnõu muudatus</w:t>
      </w:r>
      <w:r w:rsidR="000F0F4D">
        <w:rPr>
          <w:lang w:eastAsia="et-EE"/>
        </w:rPr>
        <w:t>tel</w:t>
      </w:r>
      <w:r>
        <w:rPr>
          <w:lang w:eastAsia="et-EE"/>
        </w:rPr>
        <w:t xml:space="preserve">e </w:t>
      </w:r>
      <w:r w:rsidRPr="0056113B">
        <w:rPr>
          <w:lang w:eastAsia="et-EE"/>
        </w:rPr>
        <w:t xml:space="preserve">tuvastatakse edaspidi lastel puude raskusaste kuni 18-aastaseks saamiseni </w:t>
      </w:r>
      <w:r>
        <w:rPr>
          <w:lang w:eastAsia="et-EE"/>
        </w:rPr>
        <w:t xml:space="preserve">(praegu kuni 16-aastaseks saamiseni) </w:t>
      </w:r>
      <w:r w:rsidRPr="0056113B">
        <w:rPr>
          <w:lang w:eastAsia="et-EE"/>
        </w:rPr>
        <w:t>ning puude tuvastamisel makstakse toetust ka keskmise, raske ja sügava puudega lapse eest</w:t>
      </w:r>
      <w:r w:rsidR="001C4218">
        <w:rPr>
          <w:lang w:eastAsia="et-EE"/>
        </w:rPr>
        <w:t xml:space="preserve"> (praegu saab 16-aastane puude tuvastamisel tööealise </w:t>
      </w:r>
      <w:r w:rsidR="00C93B92">
        <w:rPr>
          <w:lang w:eastAsia="et-EE"/>
        </w:rPr>
        <w:t>puudega inimese sotsiaaltoetust)</w:t>
      </w:r>
      <w:r w:rsidRPr="0056113B">
        <w:rPr>
          <w:lang w:eastAsia="et-EE"/>
        </w:rPr>
        <w:t>. Samamoodi muutub töövõime hindamise vanus nii, et töövõime hindami</w:t>
      </w:r>
      <w:r>
        <w:rPr>
          <w:lang w:eastAsia="et-EE"/>
        </w:rPr>
        <w:t xml:space="preserve">st alustatakse </w:t>
      </w:r>
      <w:r w:rsidRPr="0056113B">
        <w:rPr>
          <w:lang w:eastAsia="et-EE"/>
        </w:rPr>
        <w:t>alates 18. eluaastast.</w:t>
      </w:r>
      <w:r w:rsidR="00963C67">
        <w:rPr>
          <w:lang w:eastAsia="et-EE"/>
        </w:rPr>
        <w:t xml:space="preserve"> Sihtrühma jaoks </w:t>
      </w:r>
      <w:r w:rsidR="000F7E5B">
        <w:rPr>
          <w:lang w:eastAsia="et-EE"/>
        </w:rPr>
        <w:t>on</w:t>
      </w:r>
      <w:r w:rsidR="00963C67">
        <w:rPr>
          <w:lang w:eastAsia="et-EE"/>
        </w:rPr>
        <w:t xml:space="preserve"> muudatus </w:t>
      </w:r>
      <w:r w:rsidR="000F7E5B">
        <w:rPr>
          <w:lang w:eastAsia="et-EE"/>
        </w:rPr>
        <w:t>eeldatava</w:t>
      </w:r>
      <w:r w:rsidR="00152231">
        <w:rPr>
          <w:lang w:eastAsia="et-EE"/>
        </w:rPr>
        <w:t>sti</w:t>
      </w:r>
      <w:r w:rsidR="00963C67">
        <w:rPr>
          <w:lang w:eastAsia="et-EE"/>
        </w:rPr>
        <w:t xml:space="preserve"> positiivne, kuna </w:t>
      </w:r>
      <w:r w:rsidR="00A642A8">
        <w:rPr>
          <w:lang w:eastAsia="et-EE"/>
        </w:rPr>
        <w:t xml:space="preserve">selles vanuses </w:t>
      </w:r>
      <w:r w:rsidR="00FE7A35">
        <w:rPr>
          <w:lang w:eastAsia="et-EE"/>
        </w:rPr>
        <w:t>lapsed</w:t>
      </w:r>
      <w:r w:rsidR="00963C67">
        <w:rPr>
          <w:lang w:eastAsia="et-EE"/>
        </w:rPr>
        <w:t xml:space="preserve"> on </w:t>
      </w:r>
      <w:r w:rsidR="00A642A8">
        <w:rPr>
          <w:lang w:eastAsia="et-EE"/>
        </w:rPr>
        <w:t>enamasti alles</w:t>
      </w:r>
      <w:r w:rsidR="00963C67">
        <w:rPr>
          <w:lang w:eastAsia="et-EE"/>
        </w:rPr>
        <w:t xml:space="preserve"> haridus</w:t>
      </w:r>
      <w:r w:rsidR="008F2A13">
        <w:rPr>
          <w:lang w:eastAsia="et-EE"/>
        </w:rPr>
        <w:t>süsteemis</w:t>
      </w:r>
      <w:r w:rsidR="00963C67">
        <w:rPr>
          <w:lang w:eastAsia="et-EE"/>
        </w:rPr>
        <w:t xml:space="preserve"> ega ole veel </w:t>
      </w:r>
      <w:r w:rsidR="000D65C1">
        <w:rPr>
          <w:lang w:eastAsia="et-EE"/>
        </w:rPr>
        <w:t>suundunud</w:t>
      </w:r>
      <w:r w:rsidR="00E666AE">
        <w:rPr>
          <w:lang w:eastAsia="et-EE"/>
        </w:rPr>
        <w:t xml:space="preserve"> </w:t>
      </w:r>
      <w:r w:rsidR="00963C67">
        <w:rPr>
          <w:lang w:eastAsia="et-EE"/>
        </w:rPr>
        <w:t>tööturule, mis kehtib ka puu</w:t>
      </w:r>
      <w:r w:rsidR="000D65C1">
        <w:rPr>
          <w:lang w:eastAsia="et-EE"/>
        </w:rPr>
        <w:t>dega</w:t>
      </w:r>
      <w:r w:rsidR="00963C67">
        <w:rPr>
          <w:lang w:eastAsia="et-EE"/>
        </w:rPr>
        <w:t xml:space="preserve"> laste kohta. See</w:t>
      </w:r>
      <w:r w:rsidR="00855FBD">
        <w:rPr>
          <w:lang w:eastAsia="et-EE"/>
        </w:rPr>
        <w:t>tõttu</w:t>
      </w:r>
      <w:r w:rsidR="00963C67">
        <w:rPr>
          <w:lang w:eastAsia="et-EE"/>
        </w:rPr>
        <w:t xml:space="preserve"> ei ole põhjendatud hindamiste ja taotl</w:t>
      </w:r>
      <w:r w:rsidR="00E53580">
        <w:rPr>
          <w:lang w:eastAsia="et-EE"/>
        </w:rPr>
        <w:t xml:space="preserve">emiste muudatuste </w:t>
      </w:r>
      <w:r w:rsidR="000D65C1">
        <w:rPr>
          <w:lang w:eastAsia="et-EE"/>
        </w:rPr>
        <w:t>tegemine</w:t>
      </w:r>
      <w:r w:rsidR="00963C67">
        <w:rPr>
          <w:lang w:eastAsia="et-EE"/>
        </w:rPr>
        <w:t xml:space="preserve"> just 16-aastastele, mis võib koormata nii puudega lapsi kui ka nende peresid. </w:t>
      </w:r>
    </w:p>
    <w:p w14:paraId="5A767103" w14:textId="77777777" w:rsidR="000F0F4D" w:rsidRDefault="000F0F4D" w:rsidP="003911EE">
      <w:pPr>
        <w:jc w:val="both"/>
      </w:pPr>
    </w:p>
    <w:p w14:paraId="021F2CF1" w14:textId="598B6CF4" w:rsidR="00B80BEF" w:rsidRDefault="004405D5" w:rsidP="003911EE">
      <w:pPr>
        <w:jc w:val="both"/>
      </w:pPr>
      <w:r>
        <w:t>Samuti</w:t>
      </w:r>
      <w:r w:rsidR="00465934">
        <w:t xml:space="preserve"> </w:t>
      </w:r>
      <w:r w:rsidR="000D65C1">
        <w:t xml:space="preserve">makstakse </w:t>
      </w:r>
      <w:r w:rsidR="00465934">
        <w:t xml:space="preserve">eelnõu kohaselt ühekordset toetust </w:t>
      </w:r>
      <w:r w:rsidR="000D65C1">
        <w:t xml:space="preserve">perioodi </w:t>
      </w:r>
      <w:r w:rsidR="00192DA3">
        <w:t xml:space="preserve">jaanuar–mai 2025 eest </w:t>
      </w:r>
      <w:r w:rsidR="00465934">
        <w:t xml:space="preserve">raske ja sügava puudega lastele ja tööealistele </w:t>
      </w:r>
      <w:r w:rsidR="00B72D32">
        <w:t xml:space="preserve">inimestele </w:t>
      </w:r>
      <w:r w:rsidR="00F235F8">
        <w:t xml:space="preserve">ning </w:t>
      </w:r>
      <w:r w:rsidR="00806067" w:rsidRPr="00806067">
        <w:t xml:space="preserve">harvikhaiguse diagnoosiga lapsele </w:t>
      </w:r>
      <w:r w:rsidR="00806067">
        <w:t xml:space="preserve">PISTS </w:t>
      </w:r>
      <w:r w:rsidR="00806067" w:rsidRPr="00806067">
        <w:t xml:space="preserve">§ 6 </w:t>
      </w:r>
      <w:r w:rsidR="000D65C1">
        <w:t>lõike </w:t>
      </w:r>
      <w:r w:rsidR="00806067" w:rsidRPr="00806067">
        <w:t>1</w:t>
      </w:r>
      <w:r w:rsidR="00806067" w:rsidRPr="00117091">
        <w:rPr>
          <w:vertAlign w:val="superscript"/>
        </w:rPr>
        <w:t>1</w:t>
      </w:r>
      <w:r w:rsidR="00806067" w:rsidRPr="00806067">
        <w:t xml:space="preserve"> tähenduses</w:t>
      </w:r>
      <w:r w:rsidR="00465934">
        <w:t xml:space="preserve"> </w:t>
      </w:r>
      <w:r w:rsidR="00E73A49" w:rsidRPr="00E73A49">
        <w:t>eesmärgiga toetada puu</w:t>
      </w:r>
      <w:r w:rsidR="006C38D1">
        <w:t>dega</w:t>
      </w:r>
      <w:r w:rsidR="00E73A49" w:rsidRPr="00E73A49">
        <w:t xml:space="preserve"> inimesi mootorsõidukimaksust tuleneva täiendava maksukoormusega</w:t>
      </w:r>
      <w:r w:rsidR="00192DA3">
        <w:t xml:space="preserve"> </w:t>
      </w:r>
      <w:r w:rsidR="000F0F4D">
        <w:t xml:space="preserve">toimetulemisel </w:t>
      </w:r>
      <w:r w:rsidR="00192DA3">
        <w:t>enne osade puu</w:t>
      </w:r>
      <w:r w:rsidR="006C38D1">
        <w:t>dega</w:t>
      </w:r>
      <w:r w:rsidR="00192DA3">
        <w:t xml:space="preserve"> inimeste sotsiaaltoetuste tõusu jõustumist 01.06.2025</w:t>
      </w:r>
      <w:r w:rsidR="00E73A49" w:rsidRPr="00E73A49">
        <w:t xml:space="preserve">, sest </w:t>
      </w:r>
      <w:r w:rsidR="009C4F33">
        <w:t xml:space="preserve">suhtelise vaesuse </w:t>
      </w:r>
      <w:r w:rsidR="00E73A49" w:rsidRPr="00E73A49">
        <w:t>näitajad on puu</w:t>
      </w:r>
      <w:r w:rsidR="006C38D1">
        <w:t>dega</w:t>
      </w:r>
      <w:r w:rsidR="00E73A49" w:rsidRPr="00E73A49">
        <w:t xml:space="preserve"> inimeste</w:t>
      </w:r>
      <w:r w:rsidR="00B80BEF">
        <w:t>l</w:t>
      </w:r>
      <w:r w:rsidR="00E73A49" w:rsidRPr="00E73A49">
        <w:t xml:space="preserve"> oluliselt kõrgem</w:t>
      </w:r>
      <w:r w:rsidR="00B80BEF">
        <w:t>ad</w:t>
      </w:r>
      <w:r w:rsidR="00E73A49" w:rsidRPr="00E73A49">
        <w:t xml:space="preserve"> kui ülejäänud elanikkon</w:t>
      </w:r>
      <w:r w:rsidR="00B80BEF">
        <w:t>nal</w:t>
      </w:r>
      <w:r w:rsidR="00E73A49" w:rsidRPr="00E73A49">
        <w:t>.</w:t>
      </w:r>
      <w:r w:rsidR="00B72D32">
        <w:t xml:space="preserve"> </w:t>
      </w:r>
    </w:p>
    <w:p w14:paraId="62333F6D" w14:textId="77777777" w:rsidR="000F0F4D" w:rsidRDefault="000F0F4D" w:rsidP="003911EE">
      <w:pPr>
        <w:jc w:val="both"/>
        <w:rPr>
          <w:lang w:eastAsia="et-EE"/>
        </w:rPr>
      </w:pPr>
    </w:p>
    <w:p w14:paraId="1BB9B75C" w14:textId="1444B03F" w:rsidR="00AF5BDD" w:rsidRDefault="00B37A64" w:rsidP="003911EE">
      <w:pPr>
        <w:jc w:val="both"/>
        <w:rPr>
          <w:lang w:eastAsia="et-EE"/>
        </w:rPr>
      </w:pPr>
      <w:r>
        <w:rPr>
          <w:lang w:eastAsia="et-EE"/>
        </w:rPr>
        <w:t xml:space="preserve">Suhtelise vaesuse määr oli Eestis 2022. aastal 22,5%, samas </w:t>
      </w:r>
      <w:r w:rsidR="006C38D1">
        <w:rPr>
          <w:lang w:eastAsia="et-EE"/>
        </w:rPr>
        <w:t>oli see</w:t>
      </w:r>
      <w:r>
        <w:rPr>
          <w:lang w:eastAsia="et-EE"/>
        </w:rPr>
        <w:t xml:space="preserve"> puu</w:t>
      </w:r>
      <w:r w:rsidR="006C38D1">
        <w:rPr>
          <w:lang w:eastAsia="et-EE"/>
        </w:rPr>
        <w:t>dega</w:t>
      </w:r>
      <w:r>
        <w:rPr>
          <w:lang w:eastAsia="et-EE"/>
        </w:rPr>
        <w:t xml:space="preserve"> inimeste puhul 45,4% </w:t>
      </w:r>
      <w:r w:rsidR="006C38D1">
        <w:rPr>
          <w:lang w:eastAsia="et-EE"/>
        </w:rPr>
        <w:t>ja</w:t>
      </w:r>
      <w:r>
        <w:rPr>
          <w:lang w:eastAsia="et-EE"/>
        </w:rPr>
        <w:t xml:space="preserve"> trend on pigem tõusev, kuigi suhteline vaesus </w:t>
      </w:r>
      <w:r w:rsidR="006C38D1">
        <w:rPr>
          <w:lang w:eastAsia="et-EE"/>
        </w:rPr>
        <w:t xml:space="preserve">on </w:t>
      </w:r>
      <w:r>
        <w:rPr>
          <w:lang w:eastAsia="et-EE"/>
        </w:rPr>
        <w:t>võrreldes 2021. aastaga vähenenud (</w:t>
      </w:r>
      <w:r w:rsidR="006C38D1">
        <w:rPr>
          <w:lang w:eastAsia="et-EE"/>
        </w:rPr>
        <w:t>j</w:t>
      </w:r>
      <w:r>
        <w:rPr>
          <w:lang w:eastAsia="et-EE"/>
        </w:rPr>
        <w:t>oonis 1). Erinevus puudeta ja puu</w:t>
      </w:r>
      <w:r w:rsidR="006C38D1">
        <w:rPr>
          <w:lang w:eastAsia="et-EE"/>
        </w:rPr>
        <w:t>dega</w:t>
      </w:r>
      <w:r>
        <w:rPr>
          <w:lang w:eastAsia="et-EE"/>
        </w:rPr>
        <w:t xml:space="preserve"> inimeste heaolu vahel on suurenenud </w:t>
      </w:r>
      <w:r w:rsidR="000F0F4D">
        <w:rPr>
          <w:lang w:eastAsia="et-EE"/>
        </w:rPr>
        <w:t>– puudega</w:t>
      </w:r>
      <w:r>
        <w:rPr>
          <w:lang w:eastAsia="et-EE"/>
        </w:rPr>
        <w:t xml:space="preserve"> inimestel on suhtelise vaesuse määra kasv 1,1</w:t>
      </w:r>
      <w:r w:rsidR="000F0F4D">
        <w:rPr>
          <w:lang w:eastAsia="et-EE"/>
        </w:rPr>
        <w:t xml:space="preserve"> protsendipunkti</w:t>
      </w:r>
      <w:r>
        <w:rPr>
          <w:rStyle w:val="Allmrkuseviide"/>
          <w:rFonts w:eastAsia="Calibri"/>
        </w:rPr>
        <w:footnoteReference w:id="6"/>
      </w:r>
      <w:r>
        <w:rPr>
          <w:lang w:eastAsia="et-EE"/>
        </w:rPr>
        <w:t xml:space="preserve"> suurem </w:t>
      </w:r>
      <w:r w:rsidR="006C38D1" w:rsidRPr="000F0F4D">
        <w:rPr>
          <w:lang w:eastAsia="et-EE"/>
        </w:rPr>
        <w:t>(</w:t>
      </w:r>
      <w:r w:rsidRPr="000F0F4D">
        <w:rPr>
          <w:lang w:eastAsia="et-EE"/>
        </w:rPr>
        <w:t>2018</w:t>
      </w:r>
      <w:r w:rsidR="000F0F4D">
        <w:rPr>
          <w:lang w:eastAsia="et-EE"/>
        </w:rPr>
        <w:t>.</w:t>
      </w:r>
      <w:r w:rsidR="00E462B8">
        <w:rPr>
          <w:lang w:eastAsia="et-EE"/>
        </w:rPr>
        <w:t> </w:t>
      </w:r>
      <w:r w:rsidR="000F0F4D">
        <w:rPr>
          <w:lang w:eastAsia="et-EE"/>
        </w:rPr>
        <w:t>aasta</w:t>
      </w:r>
      <w:r w:rsidRPr="000F0F4D">
        <w:rPr>
          <w:lang w:eastAsia="et-EE"/>
        </w:rPr>
        <w:t xml:space="preserve"> </w:t>
      </w:r>
      <w:r w:rsidRPr="00606C85">
        <w:rPr>
          <w:i/>
          <w:iCs/>
          <w:lang w:eastAsia="et-EE"/>
        </w:rPr>
        <w:t>vs</w:t>
      </w:r>
      <w:r w:rsidR="006C38D1" w:rsidRPr="000F0F4D">
        <w:rPr>
          <w:lang w:eastAsia="et-EE"/>
        </w:rPr>
        <w:t>.</w:t>
      </w:r>
      <w:r w:rsidRPr="000F0F4D">
        <w:rPr>
          <w:lang w:eastAsia="et-EE"/>
        </w:rPr>
        <w:t xml:space="preserve"> 2022.</w:t>
      </w:r>
      <w:r w:rsidR="00E462B8">
        <w:rPr>
          <w:lang w:eastAsia="et-EE"/>
        </w:rPr>
        <w:t> aasta).</w:t>
      </w:r>
    </w:p>
    <w:p w14:paraId="5D05ACF6" w14:textId="77777777" w:rsidR="00B37A64" w:rsidRDefault="00B37A64" w:rsidP="003911EE">
      <w:pPr>
        <w:jc w:val="both"/>
        <w:rPr>
          <w:lang w:eastAsia="et-EE"/>
        </w:rPr>
      </w:pPr>
    </w:p>
    <w:p w14:paraId="3DC942CB" w14:textId="77777777" w:rsidR="00B37A64" w:rsidRDefault="00B37A64" w:rsidP="003911EE">
      <w:pPr>
        <w:jc w:val="both"/>
        <w:rPr>
          <w:lang w:eastAsia="et-EE"/>
        </w:rPr>
      </w:pPr>
    </w:p>
    <w:p w14:paraId="6D142F06" w14:textId="77777777" w:rsidR="00B37A64" w:rsidRDefault="00B37A64" w:rsidP="003911EE">
      <w:pPr>
        <w:jc w:val="both"/>
        <w:rPr>
          <w:lang w:eastAsia="et-EE"/>
        </w:rPr>
      </w:pPr>
      <w:r>
        <w:rPr>
          <w:noProof/>
        </w:rPr>
        <w:lastRenderedPageBreak/>
        <w:drawing>
          <wp:inline distT="0" distB="0" distL="0" distR="0" wp14:anchorId="6AD5C64B" wp14:editId="3140342D">
            <wp:extent cx="5676900" cy="2705100"/>
            <wp:effectExtent l="0" t="0" r="0" b="0"/>
            <wp:docPr id="1462930753" name="Diagramm 1">
              <a:extLst xmlns:a="http://schemas.openxmlformats.org/drawingml/2006/main">
                <a:ext uri="{FF2B5EF4-FFF2-40B4-BE49-F238E27FC236}">
                  <a16:creationId xmlns:a16="http://schemas.microsoft.com/office/drawing/2014/main" id="{87298F30-1CE9-D85B-D909-0D324FAFED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Pr>
          <w:lang w:eastAsia="et-EE"/>
        </w:rPr>
        <w:t xml:space="preserve"> </w:t>
      </w:r>
    </w:p>
    <w:p w14:paraId="3A5CEBBF" w14:textId="1C2EDD85" w:rsidR="00B37A64" w:rsidRDefault="00B37A64" w:rsidP="003911EE">
      <w:pPr>
        <w:spacing w:before="60" w:after="60"/>
        <w:jc w:val="both"/>
        <w:rPr>
          <w:lang w:eastAsia="et-EE"/>
        </w:rPr>
      </w:pPr>
      <w:r>
        <w:rPr>
          <w:lang w:eastAsia="et-EE"/>
        </w:rPr>
        <w:t>Joonis 1. Puu</w:t>
      </w:r>
      <w:r w:rsidR="006C38D1">
        <w:rPr>
          <w:lang w:eastAsia="et-EE"/>
        </w:rPr>
        <w:t>dega</w:t>
      </w:r>
      <w:r>
        <w:rPr>
          <w:lang w:eastAsia="et-EE"/>
        </w:rPr>
        <w:t xml:space="preserve"> ja puudeta inimeste suhtelise vaesuse määr, %</w:t>
      </w:r>
    </w:p>
    <w:p w14:paraId="19CCCDE3" w14:textId="77777777" w:rsidR="00B37A64" w:rsidRPr="001245F8" w:rsidRDefault="00B37A64" w:rsidP="003911EE">
      <w:pPr>
        <w:spacing w:before="60" w:after="60"/>
        <w:jc w:val="both"/>
        <w:rPr>
          <w:lang w:eastAsia="et-EE"/>
        </w:rPr>
      </w:pPr>
      <w:r>
        <w:rPr>
          <w:lang w:eastAsia="et-EE"/>
        </w:rPr>
        <w:t>Allikas: Statistikaamet</w:t>
      </w:r>
    </w:p>
    <w:p w14:paraId="5189A3BC" w14:textId="77777777" w:rsidR="006A7383" w:rsidRDefault="006A7383" w:rsidP="003911EE">
      <w:pPr>
        <w:jc w:val="both"/>
        <w:rPr>
          <w:lang w:eastAsia="et-EE"/>
        </w:rPr>
      </w:pPr>
    </w:p>
    <w:p w14:paraId="25E35844" w14:textId="6D91F2F2" w:rsidR="0007425F" w:rsidRDefault="00C05B2A" w:rsidP="003911EE">
      <w:pPr>
        <w:jc w:val="both"/>
        <w:rPr>
          <w:lang w:eastAsia="et-EE"/>
        </w:rPr>
      </w:pPr>
      <w:r w:rsidRPr="00117091">
        <w:rPr>
          <w:lang w:eastAsia="et-EE"/>
        </w:rPr>
        <w:t xml:space="preserve">Puudega inimeste </w:t>
      </w:r>
      <w:proofErr w:type="spellStart"/>
      <w:r w:rsidRPr="00117091">
        <w:rPr>
          <w:lang w:eastAsia="et-EE"/>
        </w:rPr>
        <w:t>ilmajäetuse</w:t>
      </w:r>
      <w:proofErr w:type="spellEnd"/>
      <w:r w:rsidRPr="00117091">
        <w:rPr>
          <w:lang w:eastAsia="et-EE"/>
        </w:rPr>
        <w:t xml:space="preserve"> määr</w:t>
      </w:r>
      <w:r w:rsidR="00DB2AA1">
        <w:rPr>
          <w:rStyle w:val="Allmrkuseviide"/>
          <w:lang w:eastAsia="et-EE"/>
        </w:rPr>
        <w:footnoteReference w:id="7"/>
      </w:r>
      <w:r w:rsidRPr="00117091">
        <w:rPr>
          <w:lang w:eastAsia="et-EE"/>
        </w:rPr>
        <w:t xml:space="preserve"> on üle poole kõrgem (puu</w:t>
      </w:r>
      <w:r w:rsidR="006C38D1">
        <w:rPr>
          <w:lang w:eastAsia="et-EE"/>
        </w:rPr>
        <w:t>dega</w:t>
      </w:r>
      <w:r w:rsidRPr="00117091">
        <w:rPr>
          <w:lang w:eastAsia="et-EE"/>
        </w:rPr>
        <w:t xml:space="preserve"> inimestel 15,1%</w:t>
      </w:r>
      <w:r w:rsidR="006C38D1">
        <w:rPr>
          <w:lang w:eastAsia="et-EE"/>
        </w:rPr>
        <w:t>,</w:t>
      </w:r>
      <w:r w:rsidRPr="00117091">
        <w:rPr>
          <w:lang w:eastAsia="et-EE"/>
        </w:rPr>
        <w:t xml:space="preserve"> kogu elanikkon</w:t>
      </w:r>
      <w:r w:rsidR="006C38D1">
        <w:rPr>
          <w:lang w:eastAsia="et-EE"/>
        </w:rPr>
        <w:t>nal</w:t>
      </w:r>
      <w:r w:rsidRPr="00117091">
        <w:rPr>
          <w:lang w:eastAsia="et-EE"/>
        </w:rPr>
        <w:t xml:space="preserve"> 6,2%). Vanuse</w:t>
      </w:r>
      <w:r w:rsidR="001C20A0">
        <w:rPr>
          <w:lang w:eastAsia="et-EE"/>
        </w:rPr>
        <w:t>rühmades</w:t>
      </w:r>
      <w:r w:rsidRPr="00117091">
        <w:rPr>
          <w:lang w:eastAsia="et-EE"/>
        </w:rPr>
        <w:t xml:space="preserve"> on </w:t>
      </w:r>
      <w:proofErr w:type="spellStart"/>
      <w:r w:rsidRPr="00117091">
        <w:rPr>
          <w:lang w:eastAsia="et-EE"/>
        </w:rPr>
        <w:t>ilmajäetuse</w:t>
      </w:r>
      <w:proofErr w:type="spellEnd"/>
      <w:r w:rsidRPr="00117091">
        <w:rPr>
          <w:lang w:eastAsia="et-EE"/>
        </w:rPr>
        <w:t xml:space="preserve"> määr vanaduspensioniealistel madalaim (</w:t>
      </w:r>
      <w:r w:rsidR="006C38D1">
        <w:rPr>
          <w:lang w:eastAsia="et-EE"/>
        </w:rPr>
        <w:t>t</w:t>
      </w:r>
      <w:r w:rsidRPr="00117091">
        <w:rPr>
          <w:lang w:eastAsia="et-EE"/>
        </w:rPr>
        <w:t>abel 3)</w:t>
      </w:r>
      <w:r>
        <w:rPr>
          <w:lang w:eastAsia="et-EE"/>
        </w:rPr>
        <w:t>.</w:t>
      </w:r>
      <w:r w:rsidR="0007425F">
        <w:rPr>
          <w:lang w:eastAsia="et-EE"/>
        </w:rPr>
        <w:t xml:space="preserve"> Seega on muudatusel oluline </w:t>
      </w:r>
      <w:r w:rsidR="0007425F" w:rsidRPr="006C38D1">
        <w:rPr>
          <w:lang w:eastAsia="et-EE"/>
        </w:rPr>
        <w:t>mõju, tagades</w:t>
      </w:r>
      <w:r w:rsidR="006C38D1">
        <w:rPr>
          <w:lang w:eastAsia="et-EE"/>
        </w:rPr>
        <w:t xml:space="preserve"> et</w:t>
      </w:r>
      <w:r w:rsidR="0007425F">
        <w:rPr>
          <w:lang w:eastAsia="et-EE"/>
        </w:rPr>
        <w:t xml:space="preserve"> puu</w:t>
      </w:r>
      <w:r w:rsidR="006C38D1">
        <w:rPr>
          <w:lang w:eastAsia="et-EE"/>
        </w:rPr>
        <w:t>dega</w:t>
      </w:r>
      <w:r w:rsidR="0007425F">
        <w:rPr>
          <w:lang w:eastAsia="et-EE"/>
        </w:rPr>
        <w:t xml:space="preserve"> inimeste toimetulek seoses täiendava maksukoormusega (mootorsõidukimaksu kehtestamisega)</w:t>
      </w:r>
      <w:r w:rsidR="006C38D1">
        <w:rPr>
          <w:lang w:eastAsia="et-EE"/>
        </w:rPr>
        <w:t xml:space="preserve"> ei halvene</w:t>
      </w:r>
      <w:r w:rsidR="0007425F">
        <w:rPr>
          <w:lang w:eastAsia="et-EE"/>
        </w:rPr>
        <w:t>.</w:t>
      </w:r>
    </w:p>
    <w:p w14:paraId="70E7DA75" w14:textId="77777777" w:rsidR="009F6AD3" w:rsidRDefault="009F6AD3" w:rsidP="003911EE">
      <w:pPr>
        <w:jc w:val="both"/>
        <w:rPr>
          <w:b/>
          <w:bCs/>
          <w:lang w:eastAsia="et-EE"/>
        </w:rPr>
      </w:pPr>
    </w:p>
    <w:p w14:paraId="13DA1E31" w14:textId="01B52900" w:rsidR="0007425F" w:rsidRDefault="0007425F" w:rsidP="003911EE">
      <w:r w:rsidRPr="00D96BA6">
        <w:rPr>
          <w:b/>
        </w:rPr>
        <w:t>Tabel 3.</w:t>
      </w:r>
      <w:r w:rsidRPr="00D46D07">
        <w:t xml:space="preserve"> </w:t>
      </w:r>
      <w:proofErr w:type="spellStart"/>
      <w:r>
        <w:t>Ilmajäetuse</w:t>
      </w:r>
      <w:proofErr w:type="spellEnd"/>
      <w:r>
        <w:t xml:space="preserve"> määr</w:t>
      </w:r>
      <w:r w:rsidR="00A06CFC">
        <w:t xml:space="preserve"> vanuse</w:t>
      </w:r>
      <w:r w:rsidR="001C20A0">
        <w:t>rühmade</w:t>
      </w:r>
      <w:r w:rsidR="00A06CFC">
        <w:t xml:space="preserve"> </w:t>
      </w:r>
      <w:r w:rsidR="001C20A0">
        <w:t>järgi</w:t>
      </w:r>
      <w:r w:rsidR="00A06CFC">
        <w:t xml:space="preserve"> 2019</w:t>
      </w:r>
      <w:r w:rsidR="001C20A0">
        <w:t>–2023</w:t>
      </w:r>
    </w:p>
    <w:tbl>
      <w:tblPr>
        <w:tblW w:w="9067" w:type="dxa"/>
        <w:tblCellMar>
          <w:left w:w="70" w:type="dxa"/>
          <w:right w:w="70" w:type="dxa"/>
        </w:tblCellMar>
        <w:tblLook w:val="04A0" w:firstRow="1" w:lastRow="0" w:firstColumn="1" w:lastColumn="0" w:noHBand="0" w:noVBand="1"/>
      </w:tblPr>
      <w:tblGrid>
        <w:gridCol w:w="1980"/>
        <w:gridCol w:w="709"/>
        <w:gridCol w:w="708"/>
        <w:gridCol w:w="709"/>
        <w:gridCol w:w="709"/>
        <w:gridCol w:w="709"/>
        <w:gridCol w:w="708"/>
        <w:gridCol w:w="709"/>
        <w:gridCol w:w="709"/>
        <w:gridCol w:w="709"/>
        <w:gridCol w:w="708"/>
      </w:tblGrid>
      <w:tr w:rsidR="00CB25B5" w14:paraId="214D6FBD" w14:textId="77777777" w:rsidTr="00EE4532">
        <w:trPr>
          <w:trHeight w:val="290"/>
        </w:trPr>
        <w:tc>
          <w:tcPr>
            <w:tcW w:w="1980" w:type="dxa"/>
            <w:vMerge w:val="restart"/>
            <w:tcBorders>
              <w:top w:val="single" w:sz="4" w:space="0" w:color="auto"/>
              <w:left w:val="single" w:sz="4" w:space="0" w:color="auto"/>
              <w:bottom w:val="single" w:sz="4" w:space="0" w:color="auto"/>
              <w:right w:val="nil"/>
            </w:tcBorders>
            <w:shd w:val="clear" w:color="auto" w:fill="B7DEE8"/>
            <w:noWrap/>
            <w:vAlign w:val="center"/>
            <w:hideMark/>
          </w:tcPr>
          <w:p w14:paraId="26635C99" w14:textId="19ED77D9" w:rsidR="00CE523E" w:rsidRPr="00D96BA6" w:rsidRDefault="00CE523E" w:rsidP="003911EE">
            <w:pPr>
              <w:jc w:val="center"/>
              <w:rPr>
                <w:b/>
                <w:color w:val="000000" w:themeColor="text1"/>
                <w:sz w:val="22"/>
                <w:szCs w:val="22"/>
              </w:rPr>
            </w:pPr>
            <w:r w:rsidRPr="00117091">
              <w:rPr>
                <w:b/>
                <w:bCs/>
                <w:color w:val="000000"/>
                <w:sz w:val="22"/>
                <w:szCs w:val="22"/>
              </w:rPr>
              <w:t>Vanuse</w:t>
            </w:r>
            <w:r w:rsidR="001C20A0">
              <w:rPr>
                <w:b/>
                <w:bCs/>
                <w:color w:val="000000"/>
                <w:sz w:val="22"/>
                <w:szCs w:val="22"/>
              </w:rPr>
              <w:t>rühm</w:t>
            </w:r>
          </w:p>
        </w:tc>
        <w:tc>
          <w:tcPr>
            <w:tcW w:w="3544" w:type="dxa"/>
            <w:gridSpan w:val="5"/>
            <w:tcBorders>
              <w:top w:val="single" w:sz="8" w:space="0" w:color="auto"/>
              <w:left w:val="single" w:sz="8" w:space="0" w:color="auto"/>
              <w:bottom w:val="single" w:sz="4" w:space="0" w:color="auto"/>
              <w:right w:val="single" w:sz="8" w:space="0" w:color="000000" w:themeColor="text1"/>
            </w:tcBorders>
            <w:shd w:val="clear" w:color="auto" w:fill="B7DEE8"/>
            <w:noWrap/>
            <w:vAlign w:val="bottom"/>
            <w:hideMark/>
          </w:tcPr>
          <w:p w14:paraId="4CE41A05" w14:textId="1C1C0448" w:rsidR="00CE523E" w:rsidRPr="00D96BA6" w:rsidRDefault="003F34DA" w:rsidP="003911EE">
            <w:pPr>
              <w:jc w:val="center"/>
              <w:rPr>
                <w:b/>
                <w:color w:val="000000" w:themeColor="text1"/>
                <w:sz w:val="22"/>
                <w:szCs w:val="22"/>
              </w:rPr>
            </w:pPr>
            <w:r>
              <w:rPr>
                <w:b/>
                <w:bCs/>
                <w:color w:val="000000"/>
                <w:sz w:val="22"/>
                <w:szCs w:val="22"/>
              </w:rPr>
              <w:t>Puudega ja puudeta</w:t>
            </w:r>
            <w:r w:rsidR="00C01F1A">
              <w:rPr>
                <w:b/>
                <w:bCs/>
                <w:color w:val="000000"/>
                <w:sz w:val="22"/>
                <w:szCs w:val="22"/>
              </w:rPr>
              <w:t xml:space="preserve"> inimesed</w:t>
            </w:r>
          </w:p>
        </w:tc>
        <w:tc>
          <w:tcPr>
            <w:tcW w:w="3543" w:type="dxa"/>
            <w:gridSpan w:val="5"/>
            <w:tcBorders>
              <w:top w:val="single" w:sz="8" w:space="0" w:color="auto"/>
              <w:left w:val="nil"/>
              <w:bottom w:val="single" w:sz="4" w:space="0" w:color="auto"/>
              <w:right w:val="single" w:sz="8" w:space="0" w:color="000000" w:themeColor="text1"/>
            </w:tcBorders>
            <w:shd w:val="clear" w:color="auto" w:fill="B7DEE8"/>
            <w:noWrap/>
            <w:vAlign w:val="bottom"/>
            <w:hideMark/>
          </w:tcPr>
          <w:p w14:paraId="65C713BF" w14:textId="77777777" w:rsidR="00CE523E" w:rsidRPr="00D96BA6" w:rsidRDefault="00CE523E" w:rsidP="003911EE">
            <w:pPr>
              <w:jc w:val="center"/>
              <w:rPr>
                <w:b/>
                <w:color w:val="000000" w:themeColor="text1"/>
                <w:sz w:val="22"/>
                <w:szCs w:val="22"/>
              </w:rPr>
            </w:pPr>
            <w:r w:rsidRPr="00117091">
              <w:rPr>
                <w:b/>
                <w:bCs/>
                <w:color w:val="000000"/>
                <w:sz w:val="22"/>
                <w:szCs w:val="22"/>
              </w:rPr>
              <w:t>Puudega inimesed</w:t>
            </w:r>
          </w:p>
        </w:tc>
      </w:tr>
      <w:tr w:rsidR="00D96BA6" w14:paraId="629B833A" w14:textId="77777777" w:rsidTr="66247FAF">
        <w:trPr>
          <w:trHeight w:val="290"/>
        </w:trPr>
        <w:tc>
          <w:tcPr>
            <w:tcW w:w="1980" w:type="dxa"/>
            <w:vMerge/>
            <w:tcBorders>
              <w:top w:val="single" w:sz="4" w:space="0" w:color="auto"/>
              <w:left w:val="single" w:sz="4" w:space="0" w:color="auto"/>
              <w:bottom w:val="single" w:sz="4" w:space="0" w:color="auto"/>
              <w:right w:val="nil"/>
            </w:tcBorders>
            <w:vAlign w:val="center"/>
            <w:hideMark/>
          </w:tcPr>
          <w:p w14:paraId="32C467F9" w14:textId="77777777" w:rsidR="00CE523E" w:rsidRPr="00117091" w:rsidRDefault="00CE523E" w:rsidP="003911EE">
            <w:pPr>
              <w:rPr>
                <w:b/>
                <w:bCs/>
                <w:color w:val="000000"/>
                <w:sz w:val="22"/>
                <w:szCs w:val="22"/>
              </w:rPr>
            </w:pPr>
          </w:p>
        </w:tc>
        <w:tc>
          <w:tcPr>
            <w:tcW w:w="709" w:type="dxa"/>
            <w:tcBorders>
              <w:top w:val="nil"/>
              <w:left w:val="single" w:sz="8" w:space="0" w:color="auto"/>
              <w:bottom w:val="single" w:sz="4" w:space="0" w:color="auto"/>
              <w:right w:val="single" w:sz="4" w:space="0" w:color="auto"/>
            </w:tcBorders>
            <w:shd w:val="clear" w:color="auto" w:fill="B7DEE8"/>
            <w:noWrap/>
            <w:vAlign w:val="bottom"/>
            <w:hideMark/>
          </w:tcPr>
          <w:p w14:paraId="33D58BC8" w14:textId="77777777" w:rsidR="00CE523E" w:rsidRPr="00D96BA6" w:rsidRDefault="00CE523E" w:rsidP="003911EE">
            <w:pPr>
              <w:jc w:val="center"/>
              <w:rPr>
                <w:b/>
                <w:color w:val="000000" w:themeColor="text1"/>
                <w:sz w:val="22"/>
                <w:szCs w:val="22"/>
              </w:rPr>
            </w:pPr>
            <w:r w:rsidRPr="00117091">
              <w:rPr>
                <w:b/>
                <w:bCs/>
                <w:color w:val="000000"/>
                <w:sz w:val="22"/>
                <w:szCs w:val="22"/>
              </w:rPr>
              <w:t>2019</w:t>
            </w:r>
          </w:p>
        </w:tc>
        <w:tc>
          <w:tcPr>
            <w:tcW w:w="708" w:type="dxa"/>
            <w:tcBorders>
              <w:top w:val="nil"/>
              <w:left w:val="nil"/>
              <w:bottom w:val="single" w:sz="4" w:space="0" w:color="auto"/>
              <w:right w:val="single" w:sz="4" w:space="0" w:color="auto"/>
            </w:tcBorders>
            <w:shd w:val="clear" w:color="auto" w:fill="B7DEE8"/>
            <w:noWrap/>
            <w:vAlign w:val="bottom"/>
            <w:hideMark/>
          </w:tcPr>
          <w:p w14:paraId="226046B5" w14:textId="77777777" w:rsidR="00CE523E" w:rsidRPr="00D96BA6" w:rsidRDefault="00CE523E" w:rsidP="003911EE">
            <w:pPr>
              <w:jc w:val="center"/>
              <w:rPr>
                <w:b/>
                <w:color w:val="000000" w:themeColor="text1"/>
                <w:sz w:val="22"/>
                <w:szCs w:val="22"/>
              </w:rPr>
            </w:pPr>
            <w:r w:rsidRPr="00117091">
              <w:rPr>
                <w:b/>
                <w:bCs/>
                <w:color w:val="000000"/>
                <w:sz w:val="22"/>
                <w:szCs w:val="22"/>
              </w:rPr>
              <w:t>2020</w:t>
            </w:r>
          </w:p>
        </w:tc>
        <w:tc>
          <w:tcPr>
            <w:tcW w:w="709" w:type="dxa"/>
            <w:tcBorders>
              <w:top w:val="nil"/>
              <w:left w:val="nil"/>
              <w:bottom w:val="single" w:sz="4" w:space="0" w:color="auto"/>
              <w:right w:val="single" w:sz="4" w:space="0" w:color="auto"/>
            </w:tcBorders>
            <w:shd w:val="clear" w:color="auto" w:fill="B7DEE8"/>
            <w:noWrap/>
            <w:vAlign w:val="bottom"/>
            <w:hideMark/>
          </w:tcPr>
          <w:p w14:paraId="6285596E" w14:textId="77777777" w:rsidR="00CE523E" w:rsidRPr="00D96BA6" w:rsidRDefault="00CE523E" w:rsidP="003911EE">
            <w:pPr>
              <w:jc w:val="center"/>
              <w:rPr>
                <w:b/>
                <w:color w:val="000000" w:themeColor="text1"/>
                <w:sz w:val="22"/>
                <w:szCs w:val="22"/>
              </w:rPr>
            </w:pPr>
            <w:r w:rsidRPr="00117091">
              <w:rPr>
                <w:b/>
                <w:bCs/>
                <w:color w:val="000000"/>
                <w:sz w:val="22"/>
                <w:szCs w:val="22"/>
              </w:rPr>
              <w:t>2021</w:t>
            </w:r>
          </w:p>
        </w:tc>
        <w:tc>
          <w:tcPr>
            <w:tcW w:w="709" w:type="dxa"/>
            <w:tcBorders>
              <w:top w:val="nil"/>
              <w:left w:val="nil"/>
              <w:bottom w:val="single" w:sz="4" w:space="0" w:color="auto"/>
              <w:right w:val="single" w:sz="4" w:space="0" w:color="auto"/>
            </w:tcBorders>
            <w:shd w:val="clear" w:color="auto" w:fill="B7DEE8"/>
            <w:noWrap/>
            <w:vAlign w:val="bottom"/>
            <w:hideMark/>
          </w:tcPr>
          <w:p w14:paraId="30C4BC56" w14:textId="77777777" w:rsidR="00CE523E" w:rsidRPr="00D96BA6" w:rsidRDefault="00CE523E" w:rsidP="003911EE">
            <w:pPr>
              <w:jc w:val="center"/>
              <w:rPr>
                <w:b/>
                <w:color w:val="000000" w:themeColor="text1"/>
                <w:sz w:val="22"/>
                <w:szCs w:val="22"/>
              </w:rPr>
            </w:pPr>
            <w:r w:rsidRPr="00117091">
              <w:rPr>
                <w:b/>
                <w:bCs/>
                <w:color w:val="000000"/>
                <w:sz w:val="22"/>
                <w:szCs w:val="22"/>
              </w:rPr>
              <w:t>2022</w:t>
            </w:r>
          </w:p>
        </w:tc>
        <w:tc>
          <w:tcPr>
            <w:tcW w:w="709" w:type="dxa"/>
            <w:tcBorders>
              <w:top w:val="nil"/>
              <w:left w:val="nil"/>
              <w:bottom w:val="single" w:sz="4" w:space="0" w:color="auto"/>
              <w:right w:val="single" w:sz="8" w:space="0" w:color="auto"/>
            </w:tcBorders>
            <w:shd w:val="clear" w:color="auto" w:fill="B7DEE8"/>
            <w:noWrap/>
            <w:vAlign w:val="bottom"/>
            <w:hideMark/>
          </w:tcPr>
          <w:p w14:paraId="0679EDE3" w14:textId="77777777" w:rsidR="00CE523E" w:rsidRPr="00D96BA6" w:rsidRDefault="00CE523E" w:rsidP="003911EE">
            <w:pPr>
              <w:jc w:val="center"/>
              <w:rPr>
                <w:b/>
                <w:color w:val="000000" w:themeColor="text1"/>
                <w:sz w:val="22"/>
                <w:szCs w:val="22"/>
              </w:rPr>
            </w:pPr>
            <w:r w:rsidRPr="00117091">
              <w:rPr>
                <w:b/>
                <w:bCs/>
                <w:color w:val="000000"/>
                <w:sz w:val="22"/>
                <w:szCs w:val="22"/>
              </w:rPr>
              <w:t>2023</w:t>
            </w:r>
          </w:p>
        </w:tc>
        <w:tc>
          <w:tcPr>
            <w:tcW w:w="708" w:type="dxa"/>
            <w:tcBorders>
              <w:top w:val="nil"/>
              <w:left w:val="nil"/>
              <w:bottom w:val="single" w:sz="4" w:space="0" w:color="auto"/>
              <w:right w:val="single" w:sz="4" w:space="0" w:color="auto"/>
            </w:tcBorders>
            <w:shd w:val="clear" w:color="auto" w:fill="B7DEE8"/>
            <w:noWrap/>
            <w:vAlign w:val="bottom"/>
            <w:hideMark/>
          </w:tcPr>
          <w:p w14:paraId="0EA7CB40" w14:textId="77777777" w:rsidR="00CE523E" w:rsidRPr="00D96BA6" w:rsidRDefault="00CE523E" w:rsidP="003911EE">
            <w:pPr>
              <w:jc w:val="center"/>
              <w:rPr>
                <w:b/>
                <w:color w:val="000000" w:themeColor="text1"/>
                <w:sz w:val="22"/>
                <w:szCs w:val="22"/>
              </w:rPr>
            </w:pPr>
            <w:r w:rsidRPr="00117091">
              <w:rPr>
                <w:b/>
                <w:bCs/>
                <w:color w:val="000000"/>
                <w:sz w:val="22"/>
                <w:szCs w:val="22"/>
              </w:rPr>
              <w:t>2019</w:t>
            </w:r>
          </w:p>
        </w:tc>
        <w:tc>
          <w:tcPr>
            <w:tcW w:w="709" w:type="dxa"/>
            <w:tcBorders>
              <w:top w:val="nil"/>
              <w:left w:val="nil"/>
              <w:bottom w:val="single" w:sz="4" w:space="0" w:color="auto"/>
              <w:right w:val="single" w:sz="4" w:space="0" w:color="auto"/>
            </w:tcBorders>
            <w:shd w:val="clear" w:color="auto" w:fill="B7DEE8"/>
            <w:noWrap/>
            <w:vAlign w:val="bottom"/>
            <w:hideMark/>
          </w:tcPr>
          <w:p w14:paraId="562D090D" w14:textId="77777777" w:rsidR="00CE523E" w:rsidRPr="00D96BA6" w:rsidRDefault="00CE523E" w:rsidP="003911EE">
            <w:pPr>
              <w:jc w:val="center"/>
              <w:rPr>
                <w:b/>
                <w:color w:val="000000" w:themeColor="text1"/>
                <w:sz w:val="22"/>
                <w:szCs w:val="22"/>
              </w:rPr>
            </w:pPr>
            <w:r w:rsidRPr="00117091">
              <w:rPr>
                <w:b/>
                <w:bCs/>
                <w:color w:val="000000"/>
                <w:sz w:val="22"/>
                <w:szCs w:val="22"/>
              </w:rPr>
              <w:t>2020</w:t>
            </w:r>
          </w:p>
        </w:tc>
        <w:tc>
          <w:tcPr>
            <w:tcW w:w="709" w:type="dxa"/>
            <w:tcBorders>
              <w:top w:val="nil"/>
              <w:left w:val="nil"/>
              <w:bottom w:val="single" w:sz="4" w:space="0" w:color="auto"/>
              <w:right w:val="single" w:sz="4" w:space="0" w:color="auto"/>
            </w:tcBorders>
            <w:shd w:val="clear" w:color="auto" w:fill="B7DEE8"/>
            <w:noWrap/>
            <w:vAlign w:val="bottom"/>
            <w:hideMark/>
          </w:tcPr>
          <w:p w14:paraId="18C11769" w14:textId="77777777" w:rsidR="00CE523E" w:rsidRPr="00D96BA6" w:rsidRDefault="00CE523E" w:rsidP="003911EE">
            <w:pPr>
              <w:jc w:val="center"/>
              <w:rPr>
                <w:b/>
                <w:color w:val="000000" w:themeColor="text1"/>
                <w:sz w:val="22"/>
                <w:szCs w:val="22"/>
              </w:rPr>
            </w:pPr>
            <w:r w:rsidRPr="00117091">
              <w:rPr>
                <w:b/>
                <w:bCs/>
                <w:color w:val="000000"/>
                <w:sz w:val="22"/>
                <w:szCs w:val="22"/>
              </w:rPr>
              <w:t>2021</w:t>
            </w:r>
          </w:p>
        </w:tc>
        <w:tc>
          <w:tcPr>
            <w:tcW w:w="709" w:type="dxa"/>
            <w:tcBorders>
              <w:top w:val="nil"/>
              <w:left w:val="nil"/>
              <w:bottom w:val="single" w:sz="4" w:space="0" w:color="auto"/>
              <w:right w:val="single" w:sz="4" w:space="0" w:color="auto"/>
            </w:tcBorders>
            <w:shd w:val="clear" w:color="auto" w:fill="B7DEE8"/>
            <w:noWrap/>
            <w:vAlign w:val="bottom"/>
            <w:hideMark/>
          </w:tcPr>
          <w:p w14:paraId="42ABC8E6" w14:textId="77777777" w:rsidR="00CE523E" w:rsidRPr="00D96BA6" w:rsidRDefault="00CE523E" w:rsidP="003911EE">
            <w:pPr>
              <w:jc w:val="center"/>
              <w:rPr>
                <w:b/>
                <w:color w:val="000000" w:themeColor="text1"/>
                <w:sz w:val="22"/>
                <w:szCs w:val="22"/>
              </w:rPr>
            </w:pPr>
            <w:r w:rsidRPr="00117091">
              <w:rPr>
                <w:b/>
                <w:bCs/>
                <w:color w:val="000000"/>
                <w:sz w:val="22"/>
                <w:szCs w:val="22"/>
              </w:rPr>
              <w:t>2022</w:t>
            </w:r>
          </w:p>
        </w:tc>
        <w:tc>
          <w:tcPr>
            <w:tcW w:w="708" w:type="dxa"/>
            <w:tcBorders>
              <w:top w:val="nil"/>
              <w:left w:val="nil"/>
              <w:bottom w:val="single" w:sz="4" w:space="0" w:color="auto"/>
              <w:right w:val="single" w:sz="8" w:space="0" w:color="auto"/>
            </w:tcBorders>
            <w:shd w:val="clear" w:color="auto" w:fill="B7DEE8"/>
            <w:noWrap/>
            <w:vAlign w:val="bottom"/>
            <w:hideMark/>
          </w:tcPr>
          <w:p w14:paraId="5346EA68" w14:textId="77777777" w:rsidR="00CE523E" w:rsidRPr="00D96BA6" w:rsidRDefault="00CE523E" w:rsidP="003911EE">
            <w:pPr>
              <w:jc w:val="center"/>
              <w:rPr>
                <w:b/>
                <w:color w:val="000000" w:themeColor="text1"/>
                <w:sz w:val="22"/>
                <w:szCs w:val="22"/>
              </w:rPr>
            </w:pPr>
            <w:r w:rsidRPr="00117091">
              <w:rPr>
                <w:b/>
                <w:bCs/>
                <w:color w:val="000000"/>
                <w:sz w:val="22"/>
                <w:szCs w:val="22"/>
              </w:rPr>
              <w:t>2023</w:t>
            </w:r>
          </w:p>
        </w:tc>
      </w:tr>
      <w:tr w:rsidR="00CB25B5" w14:paraId="6CA067BD" w14:textId="77777777" w:rsidTr="00EE4532">
        <w:trPr>
          <w:trHeight w:val="290"/>
        </w:trPr>
        <w:tc>
          <w:tcPr>
            <w:tcW w:w="1980" w:type="dxa"/>
            <w:tcBorders>
              <w:top w:val="nil"/>
              <w:left w:val="single" w:sz="4" w:space="0" w:color="auto"/>
              <w:bottom w:val="single" w:sz="4" w:space="0" w:color="auto"/>
              <w:right w:val="nil"/>
            </w:tcBorders>
            <w:shd w:val="clear" w:color="auto" w:fill="auto"/>
            <w:noWrap/>
            <w:vAlign w:val="bottom"/>
            <w:hideMark/>
          </w:tcPr>
          <w:p w14:paraId="0306340C" w14:textId="77777777" w:rsidR="00CE523E" w:rsidRPr="00CE523E" w:rsidRDefault="00CE523E" w:rsidP="003911EE">
            <w:pPr>
              <w:rPr>
                <w:color w:val="000000" w:themeColor="text1"/>
                <w:sz w:val="22"/>
                <w:szCs w:val="22"/>
              </w:rPr>
            </w:pPr>
            <w:r w:rsidRPr="00117091">
              <w:rPr>
                <w:color w:val="000000"/>
                <w:sz w:val="22"/>
                <w:szCs w:val="22"/>
              </w:rPr>
              <w:t>0 kuni 17 aastat</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0075A06" w14:textId="77777777" w:rsidR="00CE523E" w:rsidRPr="00CE523E" w:rsidRDefault="00CE523E" w:rsidP="003911EE">
            <w:pPr>
              <w:jc w:val="right"/>
              <w:rPr>
                <w:color w:val="000000" w:themeColor="text1"/>
                <w:sz w:val="22"/>
                <w:szCs w:val="22"/>
              </w:rPr>
            </w:pPr>
            <w:r w:rsidRPr="00117091">
              <w:rPr>
                <w:color w:val="000000"/>
                <w:sz w:val="22"/>
                <w:szCs w:val="22"/>
              </w:rPr>
              <w:t>7,6</w:t>
            </w:r>
          </w:p>
        </w:tc>
        <w:tc>
          <w:tcPr>
            <w:tcW w:w="708" w:type="dxa"/>
            <w:tcBorders>
              <w:top w:val="nil"/>
              <w:left w:val="nil"/>
              <w:bottom w:val="single" w:sz="4" w:space="0" w:color="auto"/>
              <w:right w:val="single" w:sz="4" w:space="0" w:color="auto"/>
            </w:tcBorders>
            <w:shd w:val="clear" w:color="auto" w:fill="auto"/>
            <w:noWrap/>
            <w:vAlign w:val="bottom"/>
            <w:hideMark/>
          </w:tcPr>
          <w:p w14:paraId="55154B5B" w14:textId="77777777" w:rsidR="00CE523E" w:rsidRPr="00CE523E" w:rsidRDefault="00CE523E" w:rsidP="003911EE">
            <w:pPr>
              <w:jc w:val="right"/>
              <w:rPr>
                <w:color w:val="000000" w:themeColor="text1"/>
                <w:sz w:val="22"/>
                <w:szCs w:val="22"/>
              </w:rPr>
            </w:pPr>
            <w:r w:rsidRPr="00117091">
              <w:rPr>
                <w:color w:val="000000"/>
                <w:sz w:val="22"/>
                <w:szCs w:val="22"/>
              </w:rPr>
              <w:t>6,4</w:t>
            </w:r>
          </w:p>
        </w:tc>
        <w:tc>
          <w:tcPr>
            <w:tcW w:w="709" w:type="dxa"/>
            <w:tcBorders>
              <w:top w:val="nil"/>
              <w:left w:val="nil"/>
              <w:bottom w:val="single" w:sz="4" w:space="0" w:color="auto"/>
              <w:right w:val="single" w:sz="4" w:space="0" w:color="auto"/>
            </w:tcBorders>
            <w:shd w:val="clear" w:color="auto" w:fill="auto"/>
            <w:noWrap/>
            <w:vAlign w:val="bottom"/>
            <w:hideMark/>
          </w:tcPr>
          <w:p w14:paraId="2CF8D53A" w14:textId="77777777" w:rsidR="00CE523E" w:rsidRPr="00CE523E" w:rsidRDefault="00CE523E" w:rsidP="003911EE">
            <w:pPr>
              <w:jc w:val="right"/>
              <w:rPr>
                <w:color w:val="000000" w:themeColor="text1"/>
                <w:sz w:val="22"/>
                <w:szCs w:val="22"/>
              </w:rPr>
            </w:pPr>
            <w:r w:rsidRPr="00117091">
              <w:rPr>
                <w:color w:val="000000"/>
                <w:sz w:val="22"/>
                <w:szCs w:val="22"/>
              </w:rPr>
              <w:t>3,0</w:t>
            </w:r>
          </w:p>
        </w:tc>
        <w:tc>
          <w:tcPr>
            <w:tcW w:w="709" w:type="dxa"/>
            <w:tcBorders>
              <w:top w:val="nil"/>
              <w:left w:val="nil"/>
              <w:bottom w:val="single" w:sz="4" w:space="0" w:color="auto"/>
              <w:right w:val="single" w:sz="4" w:space="0" w:color="auto"/>
            </w:tcBorders>
            <w:shd w:val="clear" w:color="auto" w:fill="auto"/>
            <w:noWrap/>
            <w:vAlign w:val="bottom"/>
            <w:hideMark/>
          </w:tcPr>
          <w:p w14:paraId="6118CC83" w14:textId="77777777" w:rsidR="00CE523E" w:rsidRPr="00CE523E" w:rsidRDefault="00CE523E" w:rsidP="003911EE">
            <w:pPr>
              <w:jc w:val="right"/>
              <w:rPr>
                <w:color w:val="000000" w:themeColor="text1"/>
                <w:sz w:val="22"/>
                <w:szCs w:val="22"/>
              </w:rPr>
            </w:pPr>
            <w:r w:rsidRPr="00117091">
              <w:rPr>
                <w:color w:val="000000"/>
                <w:sz w:val="22"/>
                <w:szCs w:val="22"/>
              </w:rPr>
              <w:t>5,4</w:t>
            </w:r>
          </w:p>
        </w:tc>
        <w:tc>
          <w:tcPr>
            <w:tcW w:w="709" w:type="dxa"/>
            <w:tcBorders>
              <w:top w:val="nil"/>
              <w:left w:val="nil"/>
              <w:bottom w:val="single" w:sz="4" w:space="0" w:color="auto"/>
              <w:right w:val="single" w:sz="8" w:space="0" w:color="auto"/>
            </w:tcBorders>
            <w:shd w:val="clear" w:color="auto" w:fill="auto"/>
            <w:noWrap/>
            <w:vAlign w:val="bottom"/>
            <w:hideMark/>
          </w:tcPr>
          <w:p w14:paraId="0F6AB182" w14:textId="77777777" w:rsidR="00CE523E" w:rsidRPr="00CE523E" w:rsidRDefault="00CE523E" w:rsidP="003911EE">
            <w:pPr>
              <w:jc w:val="right"/>
              <w:rPr>
                <w:color w:val="000000" w:themeColor="text1"/>
                <w:sz w:val="22"/>
                <w:szCs w:val="22"/>
              </w:rPr>
            </w:pPr>
            <w:r w:rsidRPr="00117091">
              <w:rPr>
                <w:color w:val="000000"/>
                <w:sz w:val="22"/>
                <w:szCs w:val="22"/>
              </w:rPr>
              <w:t>6,0</w:t>
            </w:r>
          </w:p>
        </w:tc>
        <w:tc>
          <w:tcPr>
            <w:tcW w:w="708" w:type="dxa"/>
            <w:tcBorders>
              <w:top w:val="nil"/>
              <w:left w:val="nil"/>
              <w:bottom w:val="single" w:sz="4" w:space="0" w:color="auto"/>
              <w:right w:val="single" w:sz="4" w:space="0" w:color="auto"/>
            </w:tcBorders>
            <w:shd w:val="clear" w:color="auto" w:fill="auto"/>
            <w:noWrap/>
            <w:vAlign w:val="bottom"/>
            <w:hideMark/>
          </w:tcPr>
          <w:p w14:paraId="0B287BA2" w14:textId="77777777" w:rsidR="00CE523E" w:rsidRPr="00CE523E" w:rsidRDefault="00CE523E" w:rsidP="003911EE">
            <w:pPr>
              <w:jc w:val="right"/>
              <w:rPr>
                <w:color w:val="000000" w:themeColor="text1"/>
                <w:sz w:val="22"/>
                <w:szCs w:val="22"/>
              </w:rPr>
            </w:pPr>
            <w:r w:rsidRPr="00117091">
              <w:rPr>
                <w:color w:val="000000"/>
                <w:sz w:val="22"/>
                <w:szCs w:val="22"/>
              </w:rPr>
              <w:t>17,5</w:t>
            </w:r>
          </w:p>
        </w:tc>
        <w:tc>
          <w:tcPr>
            <w:tcW w:w="709" w:type="dxa"/>
            <w:tcBorders>
              <w:top w:val="nil"/>
              <w:left w:val="nil"/>
              <w:bottom w:val="single" w:sz="4" w:space="0" w:color="auto"/>
              <w:right w:val="single" w:sz="4" w:space="0" w:color="auto"/>
            </w:tcBorders>
            <w:shd w:val="clear" w:color="auto" w:fill="auto"/>
            <w:noWrap/>
            <w:vAlign w:val="bottom"/>
            <w:hideMark/>
          </w:tcPr>
          <w:p w14:paraId="2B1B9A32" w14:textId="77777777" w:rsidR="00CE523E" w:rsidRPr="00CE523E" w:rsidRDefault="00CE523E" w:rsidP="003911EE">
            <w:pPr>
              <w:jc w:val="right"/>
              <w:rPr>
                <w:color w:val="000000" w:themeColor="text1"/>
                <w:sz w:val="22"/>
                <w:szCs w:val="22"/>
              </w:rPr>
            </w:pPr>
            <w:r w:rsidRPr="00117091">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bottom"/>
            <w:hideMark/>
          </w:tcPr>
          <w:p w14:paraId="5CF7274F" w14:textId="77777777" w:rsidR="00CE523E" w:rsidRPr="00CE523E" w:rsidRDefault="00CE523E" w:rsidP="003911EE">
            <w:pPr>
              <w:jc w:val="right"/>
              <w:rPr>
                <w:color w:val="000000" w:themeColor="text1"/>
                <w:sz w:val="22"/>
                <w:szCs w:val="22"/>
              </w:rPr>
            </w:pPr>
            <w:r w:rsidRPr="00117091">
              <w:rPr>
                <w:color w:val="000000"/>
                <w:sz w:val="22"/>
                <w:szCs w:val="22"/>
              </w:rPr>
              <w:t>.</w:t>
            </w:r>
          </w:p>
        </w:tc>
        <w:tc>
          <w:tcPr>
            <w:tcW w:w="709" w:type="dxa"/>
            <w:tcBorders>
              <w:top w:val="nil"/>
              <w:left w:val="nil"/>
              <w:bottom w:val="single" w:sz="4" w:space="0" w:color="auto"/>
              <w:right w:val="single" w:sz="4" w:space="0" w:color="auto"/>
            </w:tcBorders>
            <w:shd w:val="clear" w:color="auto" w:fill="auto"/>
            <w:noWrap/>
            <w:vAlign w:val="bottom"/>
            <w:hideMark/>
          </w:tcPr>
          <w:p w14:paraId="10ABF5EB" w14:textId="77777777" w:rsidR="00CE523E" w:rsidRPr="00CE523E" w:rsidRDefault="00CE523E" w:rsidP="003911EE">
            <w:pPr>
              <w:jc w:val="right"/>
              <w:rPr>
                <w:color w:val="000000" w:themeColor="text1"/>
                <w:sz w:val="22"/>
                <w:szCs w:val="22"/>
              </w:rPr>
            </w:pPr>
            <w:r w:rsidRPr="00117091">
              <w:rPr>
                <w:color w:val="000000"/>
                <w:sz w:val="22"/>
                <w:szCs w:val="22"/>
              </w:rPr>
              <w:t>.</w:t>
            </w:r>
          </w:p>
        </w:tc>
        <w:tc>
          <w:tcPr>
            <w:tcW w:w="708" w:type="dxa"/>
            <w:tcBorders>
              <w:top w:val="nil"/>
              <w:left w:val="nil"/>
              <w:bottom w:val="single" w:sz="4" w:space="0" w:color="auto"/>
              <w:right w:val="single" w:sz="8" w:space="0" w:color="auto"/>
            </w:tcBorders>
            <w:shd w:val="clear" w:color="auto" w:fill="auto"/>
            <w:noWrap/>
            <w:vAlign w:val="bottom"/>
            <w:hideMark/>
          </w:tcPr>
          <w:p w14:paraId="3005E149" w14:textId="77777777" w:rsidR="00CE523E" w:rsidRPr="00CE523E" w:rsidRDefault="00CE523E" w:rsidP="003911EE">
            <w:pPr>
              <w:jc w:val="right"/>
              <w:rPr>
                <w:color w:val="000000" w:themeColor="text1"/>
                <w:sz w:val="22"/>
                <w:szCs w:val="22"/>
              </w:rPr>
            </w:pPr>
            <w:r w:rsidRPr="00117091">
              <w:rPr>
                <w:color w:val="000000"/>
                <w:sz w:val="22"/>
                <w:szCs w:val="22"/>
              </w:rPr>
              <w:t>.</w:t>
            </w:r>
          </w:p>
        </w:tc>
      </w:tr>
      <w:tr w:rsidR="00CB25B5" w14:paraId="133562B0" w14:textId="77777777" w:rsidTr="00EE4532">
        <w:trPr>
          <w:trHeight w:val="290"/>
        </w:trPr>
        <w:tc>
          <w:tcPr>
            <w:tcW w:w="1980" w:type="dxa"/>
            <w:tcBorders>
              <w:top w:val="nil"/>
              <w:left w:val="single" w:sz="4" w:space="0" w:color="auto"/>
              <w:bottom w:val="single" w:sz="4" w:space="0" w:color="auto"/>
              <w:right w:val="nil"/>
            </w:tcBorders>
            <w:shd w:val="clear" w:color="auto" w:fill="auto"/>
            <w:noWrap/>
            <w:vAlign w:val="bottom"/>
            <w:hideMark/>
          </w:tcPr>
          <w:p w14:paraId="60B89CAB" w14:textId="77777777" w:rsidR="00CE523E" w:rsidRPr="00CE523E" w:rsidRDefault="00CE523E" w:rsidP="003911EE">
            <w:pPr>
              <w:rPr>
                <w:color w:val="000000" w:themeColor="text1"/>
                <w:sz w:val="22"/>
                <w:szCs w:val="22"/>
              </w:rPr>
            </w:pPr>
            <w:r w:rsidRPr="00117091">
              <w:rPr>
                <w:color w:val="000000"/>
                <w:sz w:val="22"/>
                <w:szCs w:val="22"/>
              </w:rPr>
              <w:t>18 kuni 64 aastat</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255F3240" w14:textId="77777777" w:rsidR="00CE523E" w:rsidRPr="00CE523E" w:rsidRDefault="00CE523E" w:rsidP="003911EE">
            <w:pPr>
              <w:jc w:val="right"/>
              <w:rPr>
                <w:color w:val="000000" w:themeColor="text1"/>
                <w:sz w:val="22"/>
                <w:szCs w:val="22"/>
              </w:rPr>
            </w:pPr>
            <w:r w:rsidRPr="00117091">
              <w:rPr>
                <w:color w:val="000000"/>
                <w:sz w:val="22"/>
                <w:szCs w:val="22"/>
              </w:rPr>
              <w:t>6,7</w:t>
            </w:r>
          </w:p>
        </w:tc>
        <w:tc>
          <w:tcPr>
            <w:tcW w:w="708" w:type="dxa"/>
            <w:tcBorders>
              <w:top w:val="nil"/>
              <w:left w:val="nil"/>
              <w:bottom w:val="single" w:sz="4" w:space="0" w:color="auto"/>
              <w:right w:val="single" w:sz="4" w:space="0" w:color="auto"/>
            </w:tcBorders>
            <w:shd w:val="clear" w:color="auto" w:fill="auto"/>
            <w:noWrap/>
            <w:vAlign w:val="bottom"/>
            <w:hideMark/>
          </w:tcPr>
          <w:p w14:paraId="50178AD4" w14:textId="77777777" w:rsidR="00CE523E" w:rsidRPr="00CE523E" w:rsidRDefault="00CE523E" w:rsidP="003911EE">
            <w:pPr>
              <w:jc w:val="right"/>
              <w:rPr>
                <w:color w:val="000000" w:themeColor="text1"/>
                <w:sz w:val="22"/>
                <w:szCs w:val="22"/>
              </w:rPr>
            </w:pPr>
            <w:r w:rsidRPr="00117091">
              <w:rPr>
                <w:color w:val="000000"/>
                <w:sz w:val="22"/>
                <w:szCs w:val="22"/>
              </w:rPr>
              <w:t>6,1</w:t>
            </w:r>
          </w:p>
        </w:tc>
        <w:tc>
          <w:tcPr>
            <w:tcW w:w="709" w:type="dxa"/>
            <w:tcBorders>
              <w:top w:val="nil"/>
              <w:left w:val="nil"/>
              <w:bottom w:val="single" w:sz="4" w:space="0" w:color="auto"/>
              <w:right w:val="single" w:sz="4" w:space="0" w:color="auto"/>
            </w:tcBorders>
            <w:shd w:val="clear" w:color="auto" w:fill="auto"/>
            <w:noWrap/>
            <w:vAlign w:val="bottom"/>
            <w:hideMark/>
          </w:tcPr>
          <w:p w14:paraId="3235CF18" w14:textId="77777777" w:rsidR="00CE523E" w:rsidRPr="00CE523E" w:rsidRDefault="00CE523E" w:rsidP="003911EE">
            <w:pPr>
              <w:jc w:val="right"/>
              <w:rPr>
                <w:color w:val="000000" w:themeColor="text1"/>
                <w:sz w:val="22"/>
                <w:szCs w:val="22"/>
              </w:rPr>
            </w:pPr>
            <w:r w:rsidRPr="00117091">
              <w:rPr>
                <w:color w:val="000000"/>
                <w:sz w:val="22"/>
                <w:szCs w:val="22"/>
              </w:rPr>
              <w:t>4,6</w:t>
            </w:r>
          </w:p>
        </w:tc>
        <w:tc>
          <w:tcPr>
            <w:tcW w:w="709" w:type="dxa"/>
            <w:tcBorders>
              <w:top w:val="nil"/>
              <w:left w:val="nil"/>
              <w:bottom w:val="single" w:sz="4" w:space="0" w:color="auto"/>
              <w:right w:val="single" w:sz="4" w:space="0" w:color="auto"/>
            </w:tcBorders>
            <w:shd w:val="clear" w:color="auto" w:fill="auto"/>
            <w:noWrap/>
            <w:vAlign w:val="bottom"/>
            <w:hideMark/>
          </w:tcPr>
          <w:p w14:paraId="55568AA8" w14:textId="77777777" w:rsidR="00CE523E" w:rsidRPr="00CE523E" w:rsidRDefault="00CE523E" w:rsidP="003911EE">
            <w:pPr>
              <w:jc w:val="right"/>
              <w:rPr>
                <w:color w:val="000000" w:themeColor="text1"/>
                <w:sz w:val="22"/>
                <w:szCs w:val="22"/>
              </w:rPr>
            </w:pPr>
            <w:r w:rsidRPr="00117091">
              <w:rPr>
                <w:color w:val="000000"/>
                <w:sz w:val="22"/>
                <w:szCs w:val="22"/>
              </w:rPr>
              <w:t>6,7</w:t>
            </w:r>
          </w:p>
        </w:tc>
        <w:tc>
          <w:tcPr>
            <w:tcW w:w="709" w:type="dxa"/>
            <w:tcBorders>
              <w:top w:val="nil"/>
              <w:left w:val="nil"/>
              <w:bottom w:val="single" w:sz="4" w:space="0" w:color="auto"/>
              <w:right w:val="single" w:sz="8" w:space="0" w:color="auto"/>
            </w:tcBorders>
            <w:shd w:val="clear" w:color="auto" w:fill="auto"/>
            <w:noWrap/>
            <w:vAlign w:val="bottom"/>
            <w:hideMark/>
          </w:tcPr>
          <w:p w14:paraId="74123F0C" w14:textId="77777777" w:rsidR="00CE523E" w:rsidRPr="00CE523E" w:rsidRDefault="00CE523E" w:rsidP="003911EE">
            <w:pPr>
              <w:jc w:val="right"/>
              <w:rPr>
                <w:color w:val="000000" w:themeColor="text1"/>
                <w:sz w:val="22"/>
                <w:szCs w:val="22"/>
              </w:rPr>
            </w:pPr>
            <w:r w:rsidRPr="00117091">
              <w:rPr>
                <w:color w:val="000000"/>
                <w:sz w:val="22"/>
                <w:szCs w:val="22"/>
              </w:rPr>
              <w:t>5,5</w:t>
            </w:r>
          </w:p>
        </w:tc>
        <w:tc>
          <w:tcPr>
            <w:tcW w:w="708" w:type="dxa"/>
            <w:tcBorders>
              <w:top w:val="nil"/>
              <w:left w:val="nil"/>
              <w:bottom w:val="single" w:sz="4" w:space="0" w:color="auto"/>
              <w:right w:val="single" w:sz="4" w:space="0" w:color="auto"/>
            </w:tcBorders>
            <w:shd w:val="clear" w:color="auto" w:fill="auto"/>
            <w:noWrap/>
            <w:vAlign w:val="bottom"/>
            <w:hideMark/>
          </w:tcPr>
          <w:p w14:paraId="7B099E66" w14:textId="77777777" w:rsidR="00CE523E" w:rsidRPr="00CE523E" w:rsidRDefault="00CE523E" w:rsidP="003911EE">
            <w:pPr>
              <w:jc w:val="right"/>
              <w:rPr>
                <w:color w:val="000000" w:themeColor="text1"/>
                <w:sz w:val="22"/>
                <w:szCs w:val="22"/>
              </w:rPr>
            </w:pPr>
            <w:r w:rsidRPr="00117091">
              <w:rPr>
                <w:color w:val="000000"/>
                <w:sz w:val="22"/>
                <w:szCs w:val="22"/>
              </w:rPr>
              <w:t>23,0</w:t>
            </w:r>
          </w:p>
        </w:tc>
        <w:tc>
          <w:tcPr>
            <w:tcW w:w="709" w:type="dxa"/>
            <w:tcBorders>
              <w:top w:val="nil"/>
              <w:left w:val="nil"/>
              <w:bottom w:val="single" w:sz="4" w:space="0" w:color="auto"/>
              <w:right w:val="single" w:sz="4" w:space="0" w:color="auto"/>
            </w:tcBorders>
            <w:shd w:val="clear" w:color="auto" w:fill="auto"/>
            <w:noWrap/>
            <w:vAlign w:val="bottom"/>
            <w:hideMark/>
          </w:tcPr>
          <w:p w14:paraId="3B0EB6C0" w14:textId="77777777" w:rsidR="00CE523E" w:rsidRPr="00CE523E" w:rsidRDefault="00CE523E" w:rsidP="003911EE">
            <w:pPr>
              <w:jc w:val="right"/>
              <w:rPr>
                <w:color w:val="000000" w:themeColor="text1"/>
                <w:sz w:val="22"/>
                <w:szCs w:val="22"/>
              </w:rPr>
            </w:pPr>
            <w:r w:rsidRPr="00117091">
              <w:rPr>
                <w:color w:val="000000"/>
                <w:sz w:val="22"/>
                <w:szCs w:val="22"/>
              </w:rPr>
              <w:t>17,7</w:t>
            </w:r>
          </w:p>
        </w:tc>
        <w:tc>
          <w:tcPr>
            <w:tcW w:w="709" w:type="dxa"/>
            <w:tcBorders>
              <w:top w:val="nil"/>
              <w:left w:val="nil"/>
              <w:bottom w:val="single" w:sz="4" w:space="0" w:color="auto"/>
              <w:right w:val="single" w:sz="4" w:space="0" w:color="auto"/>
            </w:tcBorders>
            <w:shd w:val="clear" w:color="auto" w:fill="auto"/>
            <w:noWrap/>
            <w:vAlign w:val="bottom"/>
            <w:hideMark/>
          </w:tcPr>
          <w:p w14:paraId="3E85BBCB" w14:textId="77777777" w:rsidR="00CE523E" w:rsidRPr="00CE523E" w:rsidRDefault="00CE523E" w:rsidP="003911EE">
            <w:pPr>
              <w:jc w:val="right"/>
              <w:rPr>
                <w:color w:val="000000" w:themeColor="text1"/>
                <w:sz w:val="22"/>
                <w:szCs w:val="22"/>
              </w:rPr>
            </w:pPr>
            <w:r w:rsidRPr="00117091">
              <w:rPr>
                <w:color w:val="000000"/>
                <w:sz w:val="22"/>
                <w:szCs w:val="22"/>
              </w:rPr>
              <w:t>19,4</w:t>
            </w:r>
          </w:p>
        </w:tc>
        <w:tc>
          <w:tcPr>
            <w:tcW w:w="709" w:type="dxa"/>
            <w:tcBorders>
              <w:top w:val="nil"/>
              <w:left w:val="nil"/>
              <w:bottom w:val="single" w:sz="4" w:space="0" w:color="auto"/>
              <w:right w:val="single" w:sz="4" w:space="0" w:color="auto"/>
            </w:tcBorders>
            <w:shd w:val="clear" w:color="auto" w:fill="auto"/>
            <w:noWrap/>
            <w:vAlign w:val="bottom"/>
            <w:hideMark/>
          </w:tcPr>
          <w:p w14:paraId="2B821EA2" w14:textId="77777777" w:rsidR="00CE523E" w:rsidRPr="00CE523E" w:rsidRDefault="00CE523E" w:rsidP="003911EE">
            <w:pPr>
              <w:jc w:val="right"/>
              <w:rPr>
                <w:color w:val="000000" w:themeColor="text1"/>
                <w:sz w:val="22"/>
                <w:szCs w:val="22"/>
              </w:rPr>
            </w:pPr>
            <w:r w:rsidRPr="00117091">
              <w:rPr>
                <w:color w:val="000000"/>
                <w:sz w:val="22"/>
                <w:szCs w:val="22"/>
              </w:rPr>
              <w:t>23,7</w:t>
            </w:r>
          </w:p>
        </w:tc>
        <w:tc>
          <w:tcPr>
            <w:tcW w:w="708" w:type="dxa"/>
            <w:tcBorders>
              <w:top w:val="nil"/>
              <w:left w:val="nil"/>
              <w:bottom w:val="single" w:sz="4" w:space="0" w:color="auto"/>
              <w:right w:val="single" w:sz="8" w:space="0" w:color="auto"/>
            </w:tcBorders>
            <w:shd w:val="clear" w:color="auto" w:fill="auto"/>
            <w:noWrap/>
            <w:vAlign w:val="bottom"/>
            <w:hideMark/>
          </w:tcPr>
          <w:p w14:paraId="39DDF60F" w14:textId="77777777" w:rsidR="00CE523E" w:rsidRPr="00CE523E" w:rsidRDefault="00CE523E" w:rsidP="003911EE">
            <w:pPr>
              <w:jc w:val="right"/>
              <w:rPr>
                <w:color w:val="000000" w:themeColor="text1"/>
                <w:sz w:val="22"/>
                <w:szCs w:val="22"/>
              </w:rPr>
            </w:pPr>
            <w:r w:rsidRPr="00117091">
              <w:rPr>
                <w:color w:val="000000"/>
                <w:sz w:val="22"/>
                <w:szCs w:val="22"/>
              </w:rPr>
              <w:t>15,7</w:t>
            </w:r>
          </w:p>
        </w:tc>
      </w:tr>
      <w:tr w:rsidR="00CB25B5" w14:paraId="225706F5" w14:textId="77777777" w:rsidTr="00EE4532">
        <w:trPr>
          <w:trHeight w:val="290"/>
        </w:trPr>
        <w:tc>
          <w:tcPr>
            <w:tcW w:w="1980" w:type="dxa"/>
            <w:tcBorders>
              <w:top w:val="nil"/>
              <w:left w:val="single" w:sz="4" w:space="0" w:color="auto"/>
              <w:bottom w:val="single" w:sz="4" w:space="0" w:color="auto"/>
              <w:right w:val="nil"/>
            </w:tcBorders>
            <w:shd w:val="clear" w:color="auto" w:fill="auto"/>
            <w:noWrap/>
            <w:vAlign w:val="bottom"/>
            <w:hideMark/>
          </w:tcPr>
          <w:p w14:paraId="0217A720" w14:textId="77777777" w:rsidR="00CE523E" w:rsidRPr="00CE523E" w:rsidRDefault="00CE523E" w:rsidP="003911EE">
            <w:pPr>
              <w:rPr>
                <w:color w:val="000000" w:themeColor="text1"/>
                <w:sz w:val="22"/>
                <w:szCs w:val="22"/>
              </w:rPr>
            </w:pPr>
            <w:r w:rsidRPr="00117091">
              <w:rPr>
                <w:color w:val="000000"/>
                <w:sz w:val="22"/>
                <w:szCs w:val="22"/>
              </w:rPr>
              <w:t>Vähemalt 65 aastat</w:t>
            </w:r>
          </w:p>
        </w:tc>
        <w:tc>
          <w:tcPr>
            <w:tcW w:w="709" w:type="dxa"/>
            <w:tcBorders>
              <w:top w:val="nil"/>
              <w:left w:val="single" w:sz="8" w:space="0" w:color="auto"/>
              <w:bottom w:val="single" w:sz="4" w:space="0" w:color="auto"/>
              <w:right w:val="single" w:sz="4" w:space="0" w:color="auto"/>
            </w:tcBorders>
            <w:shd w:val="clear" w:color="auto" w:fill="auto"/>
            <w:noWrap/>
            <w:vAlign w:val="bottom"/>
            <w:hideMark/>
          </w:tcPr>
          <w:p w14:paraId="6073180B" w14:textId="77777777" w:rsidR="00CE523E" w:rsidRPr="00CE523E" w:rsidRDefault="00CE523E" w:rsidP="003911EE">
            <w:pPr>
              <w:jc w:val="right"/>
              <w:rPr>
                <w:color w:val="000000" w:themeColor="text1"/>
                <w:sz w:val="22"/>
                <w:szCs w:val="22"/>
              </w:rPr>
            </w:pPr>
            <w:r w:rsidRPr="00117091">
              <w:rPr>
                <w:color w:val="000000"/>
                <w:sz w:val="22"/>
                <w:szCs w:val="22"/>
              </w:rPr>
              <w:t>10,4</w:t>
            </w:r>
          </w:p>
        </w:tc>
        <w:tc>
          <w:tcPr>
            <w:tcW w:w="708" w:type="dxa"/>
            <w:tcBorders>
              <w:top w:val="nil"/>
              <w:left w:val="nil"/>
              <w:bottom w:val="single" w:sz="4" w:space="0" w:color="auto"/>
              <w:right w:val="single" w:sz="4" w:space="0" w:color="auto"/>
            </w:tcBorders>
            <w:shd w:val="clear" w:color="auto" w:fill="auto"/>
            <w:noWrap/>
            <w:vAlign w:val="bottom"/>
            <w:hideMark/>
          </w:tcPr>
          <w:p w14:paraId="3A6E384A" w14:textId="77777777" w:rsidR="00CE523E" w:rsidRPr="00CE523E" w:rsidRDefault="00CE523E" w:rsidP="003911EE">
            <w:pPr>
              <w:jc w:val="right"/>
              <w:rPr>
                <w:color w:val="000000" w:themeColor="text1"/>
                <w:sz w:val="22"/>
                <w:szCs w:val="22"/>
              </w:rPr>
            </w:pPr>
            <w:r w:rsidRPr="00117091">
              <w:rPr>
                <w:color w:val="000000"/>
                <w:sz w:val="22"/>
                <w:szCs w:val="22"/>
              </w:rPr>
              <w:t>7,8</w:t>
            </w:r>
          </w:p>
        </w:tc>
        <w:tc>
          <w:tcPr>
            <w:tcW w:w="709" w:type="dxa"/>
            <w:tcBorders>
              <w:top w:val="nil"/>
              <w:left w:val="nil"/>
              <w:bottom w:val="single" w:sz="4" w:space="0" w:color="auto"/>
              <w:right w:val="single" w:sz="4" w:space="0" w:color="auto"/>
            </w:tcBorders>
            <w:shd w:val="clear" w:color="auto" w:fill="auto"/>
            <w:noWrap/>
            <w:vAlign w:val="bottom"/>
            <w:hideMark/>
          </w:tcPr>
          <w:p w14:paraId="317234A4" w14:textId="77777777" w:rsidR="00CE523E" w:rsidRPr="00CE523E" w:rsidRDefault="00CE523E" w:rsidP="003911EE">
            <w:pPr>
              <w:jc w:val="right"/>
              <w:rPr>
                <w:color w:val="000000" w:themeColor="text1"/>
                <w:sz w:val="22"/>
                <w:szCs w:val="22"/>
              </w:rPr>
            </w:pPr>
            <w:r w:rsidRPr="00117091">
              <w:rPr>
                <w:color w:val="000000"/>
                <w:sz w:val="22"/>
                <w:szCs w:val="22"/>
              </w:rPr>
              <w:t>7,8</w:t>
            </w:r>
          </w:p>
        </w:tc>
        <w:tc>
          <w:tcPr>
            <w:tcW w:w="709" w:type="dxa"/>
            <w:tcBorders>
              <w:top w:val="nil"/>
              <w:left w:val="nil"/>
              <w:bottom w:val="single" w:sz="4" w:space="0" w:color="auto"/>
              <w:right w:val="single" w:sz="4" w:space="0" w:color="auto"/>
            </w:tcBorders>
            <w:shd w:val="clear" w:color="auto" w:fill="auto"/>
            <w:noWrap/>
            <w:vAlign w:val="bottom"/>
            <w:hideMark/>
          </w:tcPr>
          <w:p w14:paraId="055A558B" w14:textId="77777777" w:rsidR="00CE523E" w:rsidRPr="00CE523E" w:rsidRDefault="00CE523E" w:rsidP="003911EE">
            <w:pPr>
              <w:jc w:val="right"/>
              <w:rPr>
                <w:color w:val="000000" w:themeColor="text1"/>
                <w:sz w:val="22"/>
                <w:szCs w:val="22"/>
              </w:rPr>
            </w:pPr>
            <w:r w:rsidRPr="00117091">
              <w:rPr>
                <w:color w:val="000000"/>
                <w:sz w:val="22"/>
                <w:szCs w:val="22"/>
              </w:rPr>
              <w:t>10,6</w:t>
            </w:r>
          </w:p>
        </w:tc>
        <w:tc>
          <w:tcPr>
            <w:tcW w:w="709" w:type="dxa"/>
            <w:tcBorders>
              <w:top w:val="nil"/>
              <w:left w:val="nil"/>
              <w:bottom w:val="single" w:sz="4" w:space="0" w:color="auto"/>
              <w:right w:val="single" w:sz="8" w:space="0" w:color="auto"/>
            </w:tcBorders>
            <w:shd w:val="clear" w:color="auto" w:fill="auto"/>
            <w:noWrap/>
            <w:vAlign w:val="bottom"/>
            <w:hideMark/>
          </w:tcPr>
          <w:p w14:paraId="7590606D" w14:textId="77777777" w:rsidR="00CE523E" w:rsidRPr="00CE523E" w:rsidRDefault="00CE523E" w:rsidP="003911EE">
            <w:pPr>
              <w:jc w:val="right"/>
              <w:rPr>
                <w:color w:val="000000" w:themeColor="text1"/>
                <w:sz w:val="22"/>
                <w:szCs w:val="22"/>
              </w:rPr>
            </w:pPr>
            <w:r w:rsidRPr="00117091">
              <w:rPr>
                <w:color w:val="000000"/>
                <w:sz w:val="22"/>
                <w:szCs w:val="22"/>
              </w:rPr>
              <w:t>8,4</w:t>
            </w:r>
          </w:p>
        </w:tc>
        <w:tc>
          <w:tcPr>
            <w:tcW w:w="708" w:type="dxa"/>
            <w:tcBorders>
              <w:top w:val="nil"/>
              <w:left w:val="nil"/>
              <w:bottom w:val="single" w:sz="4" w:space="0" w:color="auto"/>
              <w:right w:val="single" w:sz="4" w:space="0" w:color="auto"/>
            </w:tcBorders>
            <w:shd w:val="clear" w:color="auto" w:fill="auto"/>
            <w:noWrap/>
            <w:vAlign w:val="bottom"/>
            <w:hideMark/>
          </w:tcPr>
          <w:p w14:paraId="3ED038DF" w14:textId="77777777" w:rsidR="00CE523E" w:rsidRPr="00CE523E" w:rsidRDefault="00CE523E" w:rsidP="003911EE">
            <w:pPr>
              <w:jc w:val="right"/>
              <w:rPr>
                <w:color w:val="000000" w:themeColor="text1"/>
                <w:sz w:val="22"/>
                <w:szCs w:val="22"/>
              </w:rPr>
            </w:pPr>
            <w:r w:rsidRPr="00117091">
              <w:rPr>
                <w:color w:val="000000"/>
                <w:sz w:val="22"/>
                <w:szCs w:val="22"/>
              </w:rPr>
              <w:t>15,8</w:t>
            </w:r>
          </w:p>
        </w:tc>
        <w:tc>
          <w:tcPr>
            <w:tcW w:w="709" w:type="dxa"/>
            <w:tcBorders>
              <w:top w:val="nil"/>
              <w:left w:val="nil"/>
              <w:bottom w:val="single" w:sz="4" w:space="0" w:color="auto"/>
              <w:right w:val="single" w:sz="4" w:space="0" w:color="auto"/>
            </w:tcBorders>
            <w:shd w:val="clear" w:color="auto" w:fill="auto"/>
            <w:noWrap/>
            <w:vAlign w:val="bottom"/>
            <w:hideMark/>
          </w:tcPr>
          <w:p w14:paraId="5522A5D7" w14:textId="77777777" w:rsidR="00CE523E" w:rsidRPr="00CE523E" w:rsidRDefault="00CE523E" w:rsidP="003911EE">
            <w:pPr>
              <w:jc w:val="right"/>
              <w:rPr>
                <w:color w:val="000000" w:themeColor="text1"/>
                <w:sz w:val="22"/>
                <w:szCs w:val="22"/>
              </w:rPr>
            </w:pPr>
            <w:r w:rsidRPr="00117091">
              <w:rPr>
                <w:color w:val="000000"/>
                <w:sz w:val="22"/>
                <w:szCs w:val="22"/>
              </w:rPr>
              <w:t>9,3</w:t>
            </w:r>
          </w:p>
        </w:tc>
        <w:tc>
          <w:tcPr>
            <w:tcW w:w="709" w:type="dxa"/>
            <w:tcBorders>
              <w:top w:val="nil"/>
              <w:left w:val="nil"/>
              <w:bottom w:val="single" w:sz="4" w:space="0" w:color="auto"/>
              <w:right w:val="single" w:sz="4" w:space="0" w:color="auto"/>
            </w:tcBorders>
            <w:shd w:val="clear" w:color="auto" w:fill="auto"/>
            <w:noWrap/>
            <w:vAlign w:val="bottom"/>
            <w:hideMark/>
          </w:tcPr>
          <w:p w14:paraId="2D411959" w14:textId="77777777" w:rsidR="00CE523E" w:rsidRPr="00CE523E" w:rsidRDefault="00CE523E" w:rsidP="003911EE">
            <w:pPr>
              <w:jc w:val="right"/>
              <w:rPr>
                <w:color w:val="000000" w:themeColor="text1"/>
                <w:sz w:val="22"/>
                <w:szCs w:val="22"/>
              </w:rPr>
            </w:pPr>
            <w:r w:rsidRPr="00117091">
              <w:rPr>
                <w:color w:val="000000"/>
                <w:sz w:val="22"/>
                <w:szCs w:val="22"/>
              </w:rPr>
              <w:t>12,0</w:t>
            </w:r>
          </w:p>
        </w:tc>
        <w:tc>
          <w:tcPr>
            <w:tcW w:w="709" w:type="dxa"/>
            <w:tcBorders>
              <w:top w:val="nil"/>
              <w:left w:val="nil"/>
              <w:bottom w:val="single" w:sz="4" w:space="0" w:color="auto"/>
              <w:right w:val="single" w:sz="4" w:space="0" w:color="auto"/>
            </w:tcBorders>
            <w:shd w:val="clear" w:color="auto" w:fill="auto"/>
            <w:noWrap/>
            <w:vAlign w:val="bottom"/>
            <w:hideMark/>
          </w:tcPr>
          <w:p w14:paraId="357648EB" w14:textId="77777777" w:rsidR="00CE523E" w:rsidRPr="00CE523E" w:rsidRDefault="00CE523E" w:rsidP="003911EE">
            <w:pPr>
              <w:jc w:val="right"/>
              <w:rPr>
                <w:color w:val="000000" w:themeColor="text1"/>
                <w:sz w:val="22"/>
                <w:szCs w:val="22"/>
              </w:rPr>
            </w:pPr>
            <w:r w:rsidRPr="00117091">
              <w:rPr>
                <w:color w:val="000000"/>
                <w:sz w:val="22"/>
                <w:szCs w:val="22"/>
              </w:rPr>
              <w:t>13,1</w:t>
            </w:r>
          </w:p>
        </w:tc>
        <w:tc>
          <w:tcPr>
            <w:tcW w:w="708" w:type="dxa"/>
            <w:tcBorders>
              <w:top w:val="nil"/>
              <w:left w:val="nil"/>
              <w:bottom w:val="single" w:sz="4" w:space="0" w:color="auto"/>
              <w:right w:val="single" w:sz="8" w:space="0" w:color="auto"/>
            </w:tcBorders>
            <w:shd w:val="clear" w:color="auto" w:fill="auto"/>
            <w:noWrap/>
            <w:vAlign w:val="bottom"/>
            <w:hideMark/>
          </w:tcPr>
          <w:p w14:paraId="15D83431" w14:textId="77777777" w:rsidR="00CE523E" w:rsidRPr="00CE523E" w:rsidRDefault="00CE523E" w:rsidP="003911EE">
            <w:pPr>
              <w:jc w:val="right"/>
              <w:rPr>
                <w:color w:val="000000" w:themeColor="text1"/>
                <w:sz w:val="22"/>
                <w:szCs w:val="22"/>
              </w:rPr>
            </w:pPr>
            <w:r w:rsidRPr="00117091">
              <w:rPr>
                <w:color w:val="000000"/>
                <w:sz w:val="22"/>
                <w:szCs w:val="22"/>
              </w:rPr>
              <w:t>15,2</w:t>
            </w:r>
          </w:p>
        </w:tc>
      </w:tr>
      <w:tr w:rsidR="00CB25B5" w14:paraId="59C508DA" w14:textId="77777777" w:rsidTr="00EE4532">
        <w:trPr>
          <w:trHeight w:val="300"/>
        </w:trPr>
        <w:tc>
          <w:tcPr>
            <w:tcW w:w="1980" w:type="dxa"/>
            <w:tcBorders>
              <w:top w:val="nil"/>
              <w:left w:val="single" w:sz="4" w:space="0" w:color="auto"/>
              <w:bottom w:val="single" w:sz="4" w:space="0" w:color="auto"/>
              <w:right w:val="nil"/>
            </w:tcBorders>
            <w:shd w:val="clear" w:color="auto" w:fill="auto"/>
            <w:noWrap/>
            <w:vAlign w:val="bottom"/>
            <w:hideMark/>
          </w:tcPr>
          <w:p w14:paraId="7FB29F98" w14:textId="77777777" w:rsidR="00CE523E" w:rsidRPr="00D96BA6" w:rsidRDefault="00CE523E" w:rsidP="003911EE">
            <w:pPr>
              <w:rPr>
                <w:b/>
                <w:color w:val="000000" w:themeColor="text1"/>
                <w:sz w:val="22"/>
                <w:szCs w:val="22"/>
              </w:rPr>
            </w:pPr>
            <w:r w:rsidRPr="00117091">
              <w:rPr>
                <w:b/>
                <w:bCs/>
                <w:color w:val="000000"/>
                <w:sz w:val="22"/>
                <w:szCs w:val="22"/>
              </w:rPr>
              <w:t>Kokku</w:t>
            </w:r>
          </w:p>
        </w:tc>
        <w:tc>
          <w:tcPr>
            <w:tcW w:w="709" w:type="dxa"/>
            <w:tcBorders>
              <w:top w:val="nil"/>
              <w:left w:val="single" w:sz="8" w:space="0" w:color="auto"/>
              <w:bottom w:val="single" w:sz="8" w:space="0" w:color="auto"/>
              <w:right w:val="single" w:sz="4" w:space="0" w:color="auto"/>
            </w:tcBorders>
            <w:shd w:val="clear" w:color="auto" w:fill="auto"/>
            <w:noWrap/>
            <w:vAlign w:val="bottom"/>
            <w:hideMark/>
          </w:tcPr>
          <w:p w14:paraId="02A18C13" w14:textId="77777777" w:rsidR="00CE523E" w:rsidRPr="00D96BA6" w:rsidRDefault="00CE523E" w:rsidP="003911EE">
            <w:pPr>
              <w:jc w:val="right"/>
              <w:rPr>
                <w:b/>
                <w:color w:val="000000" w:themeColor="text1"/>
                <w:sz w:val="22"/>
                <w:szCs w:val="22"/>
              </w:rPr>
            </w:pPr>
            <w:r w:rsidRPr="00117091">
              <w:rPr>
                <w:b/>
                <w:bCs/>
                <w:color w:val="000000"/>
                <w:sz w:val="22"/>
                <w:szCs w:val="22"/>
              </w:rPr>
              <w:t>7,6</w:t>
            </w:r>
          </w:p>
        </w:tc>
        <w:tc>
          <w:tcPr>
            <w:tcW w:w="708" w:type="dxa"/>
            <w:tcBorders>
              <w:top w:val="nil"/>
              <w:left w:val="nil"/>
              <w:bottom w:val="single" w:sz="8" w:space="0" w:color="auto"/>
              <w:right w:val="single" w:sz="4" w:space="0" w:color="auto"/>
            </w:tcBorders>
            <w:shd w:val="clear" w:color="auto" w:fill="auto"/>
            <w:noWrap/>
            <w:vAlign w:val="bottom"/>
            <w:hideMark/>
          </w:tcPr>
          <w:p w14:paraId="0A876024" w14:textId="77777777" w:rsidR="00CE523E" w:rsidRPr="00D96BA6" w:rsidRDefault="00CE523E" w:rsidP="003911EE">
            <w:pPr>
              <w:jc w:val="right"/>
              <w:rPr>
                <w:b/>
                <w:color w:val="000000" w:themeColor="text1"/>
                <w:sz w:val="22"/>
                <w:szCs w:val="22"/>
              </w:rPr>
            </w:pPr>
            <w:r w:rsidRPr="00117091">
              <w:rPr>
                <w:b/>
                <w:bCs/>
                <w:color w:val="000000"/>
                <w:sz w:val="22"/>
                <w:szCs w:val="22"/>
              </w:rPr>
              <w:t>6,5</w:t>
            </w:r>
          </w:p>
        </w:tc>
        <w:tc>
          <w:tcPr>
            <w:tcW w:w="709" w:type="dxa"/>
            <w:tcBorders>
              <w:top w:val="nil"/>
              <w:left w:val="nil"/>
              <w:bottom w:val="single" w:sz="8" w:space="0" w:color="auto"/>
              <w:right w:val="single" w:sz="4" w:space="0" w:color="auto"/>
            </w:tcBorders>
            <w:shd w:val="clear" w:color="auto" w:fill="auto"/>
            <w:noWrap/>
            <w:vAlign w:val="bottom"/>
            <w:hideMark/>
          </w:tcPr>
          <w:p w14:paraId="067FF124" w14:textId="77777777" w:rsidR="00CE523E" w:rsidRPr="00D96BA6" w:rsidRDefault="00CE523E" w:rsidP="003911EE">
            <w:pPr>
              <w:jc w:val="right"/>
              <w:rPr>
                <w:b/>
                <w:color w:val="000000" w:themeColor="text1"/>
                <w:sz w:val="22"/>
                <w:szCs w:val="22"/>
              </w:rPr>
            </w:pPr>
            <w:r w:rsidRPr="00117091">
              <w:rPr>
                <w:b/>
                <w:bCs/>
                <w:color w:val="000000"/>
                <w:sz w:val="22"/>
                <w:szCs w:val="22"/>
              </w:rPr>
              <w:t>4,9</w:t>
            </w:r>
          </w:p>
        </w:tc>
        <w:tc>
          <w:tcPr>
            <w:tcW w:w="709" w:type="dxa"/>
            <w:tcBorders>
              <w:top w:val="nil"/>
              <w:left w:val="nil"/>
              <w:bottom w:val="single" w:sz="8" w:space="0" w:color="auto"/>
              <w:right w:val="single" w:sz="4" w:space="0" w:color="auto"/>
            </w:tcBorders>
            <w:shd w:val="clear" w:color="auto" w:fill="auto"/>
            <w:noWrap/>
            <w:vAlign w:val="bottom"/>
            <w:hideMark/>
          </w:tcPr>
          <w:p w14:paraId="7552B50D" w14:textId="77777777" w:rsidR="00CE523E" w:rsidRPr="00D96BA6" w:rsidRDefault="00CE523E" w:rsidP="003911EE">
            <w:pPr>
              <w:jc w:val="right"/>
              <w:rPr>
                <w:b/>
                <w:color w:val="000000" w:themeColor="text1"/>
                <w:sz w:val="22"/>
                <w:szCs w:val="22"/>
              </w:rPr>
            </w:pPr>
            <w:r w:rsidRPr="00117091">
              <w:rPr>
                <w:b/>
                <w:bCs/>
                <w:color w:val="000000"/>
                <w:sz w:val="22"/>
                <w:szCs w:val="22"/>
              </w:rPr>
              <w:t>7,2</w:t>
            </w:r>
          </w:p>
        </w:tc>
        <w:tc>
          <w:tcPr>
            <w:tcW w:w="709" w:type="dxa"/>
            <w:tcBorders>
              <w:top w:val="nil"/>
              <w:left w:val="nil"/>
              <w:bottom w:val="single" w:sz="8" w:space="0" w:color="auto"/>
              <w:right w:val="single" w:sz="8" w:space="0" w:color="auto"/>
            </w:tcBorders>
            <w:shd w:val="clear" w:color="auto" w:fill="auto"/>
            <w:noWrap/>
            <w:vAlign w:val="bottom"/>
            <w:hideMark/>
          </w:tcPr>
          <w:p w14:paraId="00F8B382" w14:textId="77777777" w:rsidR="00CE523E" w:rsidRPr="00D96BA6" w:rsidRDefault="00CE523E" w:rsidP="003911EE">
            <w:pPr>
              <w:jc w:val="right"/>
              <w:rPr>
                <w:b/>
                <w:color w:val="000000" w:themeColor="text1"/>
                <w:sz w:val="22"/>
                <w:szCs w:val="22"/>
              </w:rPr>
            </w:pPr>
            <w:r w:rsidRPr="00117091">
              <w:rPr>
                <w:b/>
                <w:bCs/>
                <w:color w:val="000000"/>
                <w:sz w:val="22"/>
                <w:szCs w:val="22"/>
              </w:rPr>
              <w:t>6,2</w:t>
            </w:r>
          </w:p>
        </w:tc>
        <w:tc>
          <w:tcPr>
            <w:tcW w:w="708" w:type="dxa"/>
            <w:tcBorders>
              <w:top w:val="nil"/>
              <w:left w:val="nil"/>
              <w:bottom w:val="single" w:sz="8" w:space="0" w:color="auto"/>
              <w:right w:val="single" w:sz="4" w:space="0" w:color="auto"/>
            </w:tcBorders>
            <w:shd w:val="clear" w:color="auto" w:fill="auto"/>
            <w:noWrap/>
            <w:vAlign w:val="bottom"/>
            <w:hideMark/>
          </w:tcPr>
          <w:p w14:paraId="600B3181" w14:textId="77777777" w:rsidR="00CE523E" w:rsidRPr="00D96BA6" w:rsidRDefault="00CE523E" w:rsidP="003911EE">
            <w:pPr>
              <w:jc w:val="right"/>
              <w:rPr>
                <w:b/>
                <w:color w:val="000000" w:themeColor="text1"/>
                <w:sz w:val="22"/>
                <w:szCs w:val="22"/>
              </w:rPr>
            </w:pPr>
            <w:r w:rsidRPr="00117091">
              <w:rPr>
                <w:b/>
                <w:bCs/>
                <w:color w:val="000000"/>
                <w:sz w:val="22"/>
                <w:szCs w:val="22"/>
              </w:rPr>
              <w:t>19,1</w:t>
            </w:r>
          </w:p>
        </w:tc>
        <w:tc>
          <w:tcPr>
            <w:tcW w:w="709" w:type="dxa"/>
            <w:tcBorders>
              <w:top w:val="nil"/>
              <w:left w:val="nil"/>
              <w:bottom w:val="single" w:sz="8" w:space="0" w:color="auto"/>
              <w:right w:val="single" w:sz="4" w:space="0" w:color="auto"/>
            </w:tcBorders>
            <w:shd w:val="clear" w:color="auto" w:fill="auto"/>
            <w:noWrap/>
            <w:vAlign w:val="bottom"/>
            <w:hideMark/>
          </w:tcPr>
          <w:p w14:paraId="2877134F" w14:textId="77777777" w:rsidR="00CE523E" w:rsidRPr="00D96BA6" w:rsidRDefault="00CE523E" w:rsidP="003911EE">
            <w:pPr>
              <w:jc w:val="right"/>
              <w:rPr>
                <w:b/>
                <w:color w:val="000000" w:themeColor="text1"/>
                <w:sz w:val="22"/>
                <w:szCs w:val="22"/>
              </w:rPr>
            </w:pPr>
            <w:r w:rsidRPr="00117091">
              <w:rPr>
                <w:b/>
                <w:bCs/>
                <w:color w:val="000000"/>
                <w:sz w:val="22"/>
                <w:szCs w:val="22"/>
              </w:rPr>
              <w:t>13,1</w:t>
            </w:r>
          </w:p>
        </w:tc>
        <w:tc>
          <w:tcPr>
            <w:tcW w:w="709" w:type="dxa"/>
            <w:tcBorders>
              <w:top w:val="nil"/>
              <w:left w:val="nil"/>
              <w:bottom w:val="single" w:sz="8" w:space="0" w:color="auto"/>
              <w:right w:val="single" w:sz="4" w:space="0" w:color="auto"/>
            </w:tcBorders>
            <w:shd w:val="clear" w:color="auto" w:fill="auto"/>
            <w:noWrap/>
            <w:vAlign w:val="bottom"/>
            <w:hideMark/>
          </w:tcPr>
          <w:p w14:paraId="7B2C7CC9" w14:textId="77777777" w:rsidR="00CE523E" w:rsidRPr="00D96BA6" w:rsidRDefault="00CE523E" w:rsidP="003911EE">
            <w:pPr>
              <w:jc w:val="right"/>
              <w:rPr>
                <w:b/>
                <w:color w:val="000000" w:themeColor="text1"/>
                <w:sz w:val="22"/>
                <w:szCs w:val="22"/>
              </w:rPr>
            </w:pPr>
            <w:r w:rsidRPr="00117091">
              <w:rPr>
                <w:b/>
                <w:bCs/>
                <w:color w:val="000000"/>
                <w:sz w:val="22"/>
                <w:szCs w:val="22"/>
              </w:rPr>
              <w:t>14,7</w:t>
            </w:r>
          </w:p>
        </w:tc>
        <w:tc>
          <w:tcPr>
            <w:tcW w:w="709" w:type="dxa"/>
            <w:tcBorders>
              <w:top w:val="nil"/>
              <w:left w:val="nil"/>
              <w:bottom w:val="single" w:sz="8" w:space="0" w:color="auto"/>
              <w:right w:val="single" w:sz="4" w:space="0" w:color="auto"/>
            </w:tcBorders>
            <w:shd w:val="clear" w:color="auto" w:fill="auto"/>
            <w:noWrap/>
            <w:vAlign w:val="bottom"/>
            <w:hideMark/>
          </w:tcPr>
          <w:p w14:paraId="74BC28F9" w14:textId="77777777" w:rsidR="00CE523E" w:rsidRPr="00D96BA6" w:rsidRDefault="00CE523E" w:rsidP="003911EE">
            <w:pPr>
              <w:jc w:val="right"/>
              <w:rPr>
                <w:b/>
                <w:color w:val="000000" w:themeColor="text1"/>
                <w:sz w:val="22"/>
                <w:szCs w:val="22"/>
              </w:rPr>
            </w:pPr>
            <w:r w:rsidRPr="00117091">
              <w:rPr>
                <w:b/>
                <w:bCs/>
                <w:color w:val="000000"/>
                <w:sz w:val="22"/>
                <w:szCs w:val="22"/>
              </w:rPr>
              <w:t>17,5</w:t>
            </w:r>
          </w:p>
        </w:tc>
        <w:tc>
          <w:tcPr>
            <w:tcW w:w="708" w:type="dxa"/>
            <w:tcBorders>
              <w:top w:val="nil"/>
              <w:left w:val="nil"/>
              <w:bottom w:val="single" w:sz="8" w:space="0" w:color="auto"/>
              <w:right w:val="single" w:sz="8" w:space="0" w:color="auto"/>
            </w:tcBorders>
            <w:shd w:val="clear" w:color="auto" w:fill="auto"/>
            <w:noWrap/>
            <w:vAlign w:val="bottom"/>
            <w:hideMark/>
          </w:tcPr>
          <w:p w14:paraId="717CBF55" w14:textId="77777777" w:rsidR="00CE523E" w:rsidRPr="00D96BA6" w:rsidRDefault="00CE523E" w:rsidP="003911EE">
            <w:pPr>
              <w:jc w:val="right"/>
              <w:rPr>
                <w:b/>
                <w:color w:val="000000" w:themeColor="text1"/>
                <w:sz w:val="22"/>
                <w:szCs w:val="22"/>
              </w:rPr>
            </w:pPr>
            <w:r w:rsidRPr="00117091">
              <w:rPr>
                <w:b/>
                <w:bCs/>
                <w:color w:val="000000"/>
                <w:sz w:val="22"/>
                <w:szCs w:val="22"/>
              </w:rPr>
              <w:t>15,1</w:t>
            </w:r>
          </w:p>
        </w:tc>
      </w:tr>
    </w:tbl>
    <w:p w14:paraId="24694566" w14:textId="10625A7A" w:rsidR="00CB3D66" w:rsidRDefault="00BD765C" w:rsidP="003911EE">
      <w:pPr>
        <w:jc w:val="both"/>
        <w:rPr>
          <w:b/>
          <w:bCs/>
          <w:lang w:eastAsia="et-EE"/>
        </w:rPr>
      </w:pPr>
      <w:r>
        <w:t>Allikas: Statistikaamet</w:t>
      </w:r>
    </w:p>
    <w:p w14:paraId="0BF62779" w14:textId="77777777" w:rsidR="00CB3D66" w:rsidRDefault="00CB3D66" w:rsidP="003911EE">
      <w:pPr>
        <w:jc w:val="both"/>
        <w:rPr>
          <w:b/>
          <w:bCs/>
          <w:lang w:eastAsia="et-EE"/>
        </w:rPr>
      </w:pPr>
    </w:p>
    <w:p w14:paraId="60834BD2" w14:textId="4962F5C5" w:rsidR="007432DD" w:rsidRPr="00EE4532" w:rsidRDefault="007432DD" w:rsidP="00EE4532">
      <w:pPr>
        <w:pStyle w:val="Normaallaadveeb"/>
        <w:spacing w:before="0" w:beforeAutospacing="0" w:after="0" w:afterAutospacing="0"/>
        <w:jc w:val="both"/>
        <w:rPr>
          <w:b/>
          <w:bCs/>
          <w:color w:val="000000" w:themeColor="text1"/>
        </w:rPr>
      </w:pPr>
      <w:r w:rsidRPr="00EE4532">
        <w:rPr>
          <w:b/>
          <w:bCs/>
          <w:color w:val="000000" w:themeColor="text1"/>
        </w:rPr>
        <w:t>M</w:t>
      </w:r>
      <w:r w:rsidR="00E462B8">
        <w:rPr>
          <w:b/>
          <w:bCs/>
          <w:color w:val="000000" w:themeColor="text1"/>
        </w:rPr>
        <w:t xml:space="preserve">õju </w:t>
      </w:r>
      <w:commentRangeStart w:id="19"/>
      <w:r w:rsidR="00E462B8">
        <w:rPr>
          <w:b/>
          <w:bCs/>
          <w:color w:val="000000" w:themeColor="text1"/>
        </w:rPr>
        <w:t>m</w:t>
      </w:r>
      <w:r w:rsidRPr="00EE4532">
        <w:rPr>
          <w:b/>
          <w:bCs/>
          <w:color w:val="000000" w:themeColor="text1"/>
        </w:rPr>
        <w:t>ajandus</w:t>
      </w:r>
      <w:r w:rsidR="00E462B8">
        <w:rPr>
          <w:b/>
          <w:bCs/>
          <w:color w:val="000000" w:themeColor="text1"/>
        </w:rPr>
        <w:t>ele</w:t>
      </w:r>
      <w:commentRangeEnd w:id="19"/>
      <w:r w:rsidR="008F4F32">
        <w:rPr>
          <w:rStyle w:val="Kommentaariviide"/>
          <w:rFonts w:asciiTheme="minorHAnsi" w:eastAsiaTheme="minorHAnsi" w:hAnsiTheme="minorHAnsi" w:cstheme="minorBidi"/>
          <w:lang w:eastAsia="en-US"/>
        </w:rPr>
        <w:commentReference w:id="19"/>
      </w:r>
    </w:p>
    <w:p w14:paraId="543B252F" w14:textId="77777777" w:rsidR="00E462B8" w:rsidRDefault="00E462B8" w:rsidP="003911EE">
      <w:pPr>
        <w:jc w:val="both"/>
        <w:rPr>
          <w:lang w:eastAsia="et-EE"/>
        </w:rPr>
      </w:pPr>
    </w:p>
    <w:p w14:paraId="08C588C1" w14:textId="21E55354" w:rsidR="00B37A64" w:rsidRDefault="00B37A64" w:rsidP="003911EE">
      <w:pPr>
        <w:jc w:val="both"/>
        <w:rPr>
          <w:lang w:eastAsia="et-EE"/>
        </w:rPr>
      </w:pPr>
      <w:r w:rsidRPr="00E63D1E">
        <w:rPr>
          <w:lang w:eastAsia="et-EE"/>
        </w:rPr>
        <w:t xml:space="preserve">Muudatus mõjutab kõiki </w:t>
      </w:r>
      <w:r>
        <w:rPr>
          <w:lang w:eastAsia="et-EE"/>
        </w:rPr>
        <w:t xml:space="preserve">raske ja sügava puudega lapsi ja tööealisi inimesi, parandades sellega sihtrühma majanduslikku </w:t>
      </w:r>
      <w:commentRangeStart w:id="20"/>
      <w:r>
        <w:rPr>
          <w:lang w:eastAsia="et-EE"/>
        </w:rPr>
        <w:t>toimetuleku</w:t>
      </w:r>
      <w:r w:rsidR="00E462B8">
        <w:rPr>
          <w:lang w:eastAsia="et-EE"/>
        </w:rPr>
        <w:t>t</w:t>
      </w:r>
      <w:commentRangeEnd w:id="20"/>
      <w:r w:rsidR="001B7433">
        <w:rPr>
          <w:rStyle w:val="Kommentaariviide"/>
          <w:rFonts w:asciiTheme="minorHAnsi" w:eastAsiaTheme="minorHAnsi" w:hAnsiTheme="minorHAnsi" w:cstheme="minorBidi"/>
        </w:rPr>
        <w:commentReference w:id="20"/>
      </w:r>
      <w:r w:rsidR="00E462B8">
        <w:rPr>
          <w:lang w:eastAsia="et-EE"/>
        </w:rPr>
        <w:t>.</w:t>
      </w:r>
      <w:r>
        <w:rPr>
          <w:lang w:eastAsia="et-EE"/>
        </w:rPr>
        <w:t xml:space="preserve"> Seaduse</w:t>
      </w:r>
      <w:r w:rsidR="00E462B8">
        <w:rPr>
          <w:lang w:eastAsia="et-EE"/>
        </w:rPr>
        <w:t>muudatuse</w:t>
      </w:r>
      <w:r>
        <w:rPr>
          <w:lang w:eastAsia="et-EE"/>
        </w:rPr>
        <w:t xml:space="preserve"> kohaselt suurendatakse raske ja sügava puudega laste toetusi vastavalt 180</w:t>
      </w:r>
      <w:r w:rsidR="00E462B8">
        <w:rPr>
          <w:lang w:eastAsia="et-EE"/>
        </w:rPr>
        <w:t> eurole</w:t>
      </w:r>
      <w:r>
        <w:rPr>
          <w:lang w:eastAsia="et-EE"/>
        </w:rPr>
        <w:t xml:space="preserve"> ja 270</w:t>
      </w:r>
      <w:r w:rsidR="00E462B8">
        <w:rPr>
          <w:lang w:eastAsia="et-EE"/>
        </w:rPr>
        <w:t> eurole</w:t>
      </w:r>
      <w:r>
        <w:rPr>
          <w:lang w:eastAsia="et-EE"/>
        </w:rPr>
        <w:t>, mis toob puudega laste peredele igakuise lisatoetuse 18,91</w:t>
      </w:r>
      <w:r w:rsidR="00E462B8">
        <w:rPr>
          <w:lang w:eastAsia="et-EE"/>
        </w:rPr>
        <w:t> eurot</w:t>
      </w:r>
      <w:r>
        <w:rPr>
          <w:lang w:eastAsia="et-EE"/>
        </w:rPr>
        <w:t xml:space="preserve"> ja 28,36 eurot (vt </w:t>
      </w:r>
      <w:r w:rsidR="00E462B8">
        <w:rPr>
          <w:lang w:eastAsia="et-EE"/>
        </w:rPr>
        <w:t>t</w:t>
      </w:r>
      <w:r>
        <w:rPr>
          <w:lang w:eastAsia="et-EE"/>
        </w:rPr>
        <w:t xml:space="preserve">abel </w:t>
      </w:r>
      <w:r w:rsidR="00F978D5">
        <w:rPr>
          <w:lang w:eastAsia="et-EE"/>
        </w:rPr>
        <w:t>4</w:t>
      </w:r>
      <w:r>
        <w:rPr>
          <w:lang w:eastAsia="et-EE"/>
        </w:rPr>
        <w:t xml:space="preserve">). Lisaks tõstetakse sügava puudega tööealiste toetust 100 euroni, mis tagab neile 46,3–56,53 </w:t>
      </w:r>
      <w:r w:rsidR="00271082">
        <w:rPr>
          <w:lang w:eastAsia="et-EE"/>
        </w:rPr>
        <w:t>lisa</w:t>
      </w:r>
      <w:r>
        <w:rPr>
          <w:lang w:eastAsia="et-EE"/>
        </w:rPr>
        <w:t xml:space="preserve">eurot kuus. Raske puudega tööealiste toetus ühtlustatakse 50 eurole, võimaldades neile </w:t>
      </w:r>
      <w:r w:rsidR="00271082">
        <w:rPr>
          <w:lang w:eastAsia="et-EE"/>
        </w:rPr>
        <w:t xml:space="preserve">lisatoetust </w:t>
      </w:r>
      <w:r>
        <w:rPr>
          <w:lang w:eastAsia="et-EE"/>
        </w:rPr>
        <w:t>0,91–15,22 eurot kuus</w:t>
      </w:r>
      <w:r w:rsidR="00271082">
        <w:rPr>
          <w:lang w:eastAsia="et-EE"/>
        </w:rPr>
        <w:t>.</w:t>
      </w:r>
      <w:r>
        <w:rPr>
          <w:lang w:eastAsia="et-EE"/>
        </w:rPr>
        <w:t xml:space="preserve"> Muudatusega loobutakse senisest </w:t>
      </w:r>
      <w:r w:rsidR="00D135F2">
        <w:rPr>
          <w:lang w:eastAsia="et-EE"/>
        </w:rPr>
        <w:t>riigieelarvega seatavast</w:t>
      </w:r>
      <w:r>
        <w:rPr>
          <w:lang w:eastAsia="et-EE"/>
        </w:rPr>
        <w:t xml:space="preserve"> puuetega inimeste </w:t>
      </w:r>
      <w:r>
        <w:rPr>
          <w:lang w:eastAsia="et-EE"/>
        </w:rPr>
        <w:lastRenderedPageBreak/>
        <w:t>sotsiaaltoetuse määra</w:t>
      </w:r>
      <w:r w:rsidR="002E5ACF">
        <w:rPr>
          <w:lang w:eastAsia="et-EE"/>
        </w:rPr>
        <w:t>st</w:t>
      </w:r>
      <w:r w:rsidR="00D135F2">
        <w:rPr>
          <w:lang w:eastAsia="et-EE"/>
        </w:rPr>
        <w:t xml:space="preserve">, mille alusel </w:t>
      </w:r>
      <w:r w:rsidR="00271082">
        <w:rPr>
          <w:lang w:eastAsia="et-EE"/>
        </w:rPr>
        <w:t xml:space="preserve">arvutatakse </w:t>
      </w:r>
      <w:r w:rsidR="00D135F2">
        <w:rPr>
          <w:lang w:eastAsia="et-EE"/>
        </w:rPr>
        <w:t>puu</w:t>
      </w:r>
      <w:r w:rsidR="006C38D1">
        <w:rPr>
          <w:lang w:eastAsia="et-EE"/>
        </w:rPr>
        <w:t>dega</w:t>
      </w:r>
      <w:r w:rsidR="00D135F2">
        <w:rPr>
          <w:lang w:eastAsia="et-EE"/>
        </w:rPr>
        <w:t xml:space="preserve"> inimeste sotsiaaltoetuse summad</w:t>
      </w:r>
      <w:r w:rsidR="00271082">
        <w:rPr>
          <w:lang w:eastAsia="et-EE"/>
        </w:rPr>
        <w:t>, ja see</w:t>
      </w:r>
      <w:r>
        <w:rPr>
          <w:lang w:eastAsia="et-EE"/>
        </w:rPr>
        <w:t xml:space="preserve"> asendatakse toetuste summadega, mis muudab seaduse ja toetuste summad selgemaks ning loob ühts</w:t>
      </w:r>
      <w:r w:rsidR="00EA3B92">
        <w:rPr>
          <w:lang w:eastAsia="et-EE"/>
        </w:rPr>
        <w:t>us</w:t>
      </w:r>
      <w:r w:rsidRPr="00EA3B92">
        <w:rPr>
          <w:lang w:eastAsia="et-EE"/>
        </w:rPr>
        <w:t xml:space="preserve"> teiste sotsiaalvaldkonna</w:t>
      </w:r>
      <w:r>
        <w:rPr>
          <w:lang w:eastAsia="et-EE"/>
        </w:rPr>
        <w:t xml:space="preserve"> seadustega.</w:t>
      </w:r>
    </w:p>
    <w:p w14:paraId="1D1C1321" w14:textId="77777777" w:rsidR="00B37A64" w:rsidRDefault="00B37A64" w:rsidP="003911EE">
      <w:pPr>
        <w:jc w:val="both"/>
        <w:rPr>
          <w:lang w:eastAsia="et-EE"/>
        </w:rPr>
      </w:pPr>
    </w:p>
    <w:p w14:paraId="5916A99C" w14:textId="39B3B598" w:rsidR="00B37A64" w:rsidRDefault="00B37A64" w:rsidP="003911EE">
      <w:r w:rsidRPr="001419CD">
        <w:rPr>
          <w:b/>
        </w:rPr>
        <w:t xml:space="preserve">Tabel </w:t>
      </w:r>
      <w:r w:rsidR="00F978D5" w:rsidRPr="001419CD">
        <w:rPr>
          <w:b/>
        </w:rPr>
        <w:t>4</w:t>
      </w:r>
      <w:r w:rsidRPr="001419CD">
        <w:rPr>
          <w:b/>
        </w:rPr>
        <w:t>.</w:t>
      </w:r>
      <w:r w:rsidRPr="00D46D07">
        <w:t xml:space="preserve"> </w:t>
      </w:r>
      <w:r>
        <w:t xml:space="preserve">Puudetoetused raskusastmete </w:t>
      </w:r>
      <w:r w:rsidR="001C20A0">
        <w:t>järgi</w:t>
      </w:r>
      <w:r>
        <w:t xml:space="preserve"> ja prognoositavad lisakulud aastas</w:t>
      </w:r>
    </w:p>
    <w:tbl>
      <w:tblPr>
        <w:tblW w:w="9918" w:type="dxa"/>
        <w:tblCellMar>
          <w:left w:w="70" w:type="dxa"/>
          <w:right w:w="70" w:type="dxa"/>
        </w:tblCellMar>
        <w:tblLook w:val="04A0" w:firstRow="1" w:lastRow="0" w:firstColumn="1" w:lastColumn="0" w:noHBand="0" w:noVBand="1"/>
      </w:tblPr>
      <w:tblGrid>
        <w:gridCol w:w="3681"/>
        <w:gridCol w:w="850"/>
        <w:gridCol w:w="1276"/>
        <w:gridCol w:w="1134"/>
        <w:gridCol w:w="1196"/>
        <w:gridCol w:w="1134"/>
        <w:gridCol w:w="992"/>
      </w:tblGrid>
      <w:tr w:rsidR="00DD2E9B" w14:paraId="4E5B6FEC" w14:textId="77777777" w:rsidTr="00091CA9">
        <w:trPr>
          <w:trHeight w:val="1040"/>
        </w:trPr>
        <w:tc>
          <w:tcPr>
            <w:tcW w:w="3681" w:type="dxa"/>
            <w:tcBorders>
              <w:top w:val="single" w:sz="4" w:space="0" w:color="auto"/>
              <w:left w:val="single" w:sz="4" w:space="0" w:color="auto"/>
              <w:bottom w:val="single" w:sz="4" w:space="0" w:color="auto"/>
              <w:right w:val="single" w:sz="4" w:space="0" w:color="auto"/>
            </w:tcBorders>
            <w:shd w:val="clear" w:color="auto" w:fill="BCE8FA"/>
            <w:noWrap/>
            <w:vAlign w:val="center"/>
            <w:hideMark/>
          </w:tcPr>
          <w:p w14:paraId="1BD8C36F" w14:textId="7149730B" w:rsidR="00DD2E9B" w:rsidRDefault="00DD2E9B" w:rsidP="00091CA9">
            <w:pPr>
              <w:jc w:val="center"/>
              <w:rPr>
                <w:b/>
                <w:bCs/>
                <w:color w:val="000000"/>
                <w:sz w:val="20"/>
                <w:szCs w:val="20"/>
              </w:rPr>
            </w:pPr>
            <w:r>
              <w:rPr>
                <w:b/>
                <w:bCs/>
                <w:color w:val="000000" w:themeColor="text1"/>
                <w:sz w:val="20"/>
                <w:szCs w:val="20"/>
              </w:rPr>
              <w:t>Puudetoetuse raskusaste ja vanuserühm</w:t>
            </w:r>
          </w:p>
        </w:tc>
        <w:tc>
          <w:tcPr>
            <w:tcW w:w="850" w:type="dxa"/>
            <w:tcBorders>
              <w:top w:val="single" w:sz="4" w:space="0" w:color="auto"/>
              <w:left w:val="nil"/>
              <w:bottom w:val="single" w:sz="4" w:space="0" w:color="auto"/>
              <w:right w:val="single" w:sz="4" w:space="0" w:color="auto"/>
            </w:tcBorders>
            <w:shd w:val="clear" w:color="auto" w:fill="BCE8FA"/>
            <w:vAlign w:val="center"/>
            <w:hideMark/>
          </w:tcPr>
          <w:p w14:paraId="65CE3856" w14:textId="77777777" w:rsidR="00DD2E9B" w:rsidRDefault="00DD2E9B" w:rsidP="00091CA9">
            <w:pPr>
              <w:jc w:val="center"/>
              <w:rPr>
                <w:b/>
                <w:bCs/>
                <w:color w:val="000000"/>
                <w:sz w:val="20"/>
                <w:szCs w:val="20"/>
              </w:rPr>
            </w:pPr>
            <w:r>
              <w:rPr>
                <w:b/>
                <w:bCs/>
                <w:color w:val="000000" w:themeColor="text1"/>
                <w:sz w:val="20"/>
                <w:szCs w:val="20"/>
              </w:rPr>
              <w:t>Isikute arv</w:t>
            </w:r>
            <w:r>
              <w:rPr>
                <w:b/>
                <w:bCs/>
                <w:color w:val="000000"/>
                <w:sz w:val="20"/>
                <w:szCs w:val="20"/>
                <w:vertAlign w:val="superscript"/>
              </w:rPr>
              <w:t>1</w:t>
            </w:r>
          </w:p>
        </w:tc>
        <w:tc>
          <w:tcPr>
            <w:tcW w:w="1276" w:type="dxa"/>
            <w:tcBorders>
              <w:top w:val="single" w:sz="4" w:space="0" w:color="auto"/>
              <w:left w:val="nil"/>
              <w:bottom w:val="single" w:sz="4" w:space="0" w:color="auto"/>
              <w:right w:val="single" w:sz="4" w:space="0" w:color="auto"/>
            </w:tcBorders>
            <w:shd w:val="clear" w:color="auto" w:fill="BCE8FA"/>
            <w:vAlign w:val="center"/>
            <w:hideMark/>
          </w:tcPr>
          <w:p w14:paraId="3354323B" w14:textId="29CF6A34" w:rsidR="00DD2E9B" w:rsidRDefault="00DD2E9B" w:rsidP="00091CA9">
            <w:pPr>
              <w:jc w:val="center"/>
              <w:rPr>
                <w:b/>
                <w:bCs/>
                <w:color w:val="000000"/>
                <w:sz w:val="20"/>
                <w:szCs w:val="20"/>
              </w:rPr>
            </w:pPr>
            <w:r>
              <w:rPr>
                <w:b/>
                <w:bCs/>
                <w:color w:val="000000" w:themeColor="text1"/>
                <w:sz w:val="20"/>
                <w:szCs w:val="20"/>
              </w:rPr>
              <w:t>Puudetoetus kuus, eurot</w:t>
            </w:r>
          </w:p>
        </w:tc>
        <w:tc>
          <w:tcPr>
            <w:tcW w:w="1134" w:type="dxa"/>
            <w:tcBorders>
              <w:top w:val="single" w:sz="4" w:space="0" w:color="auto"/>
              <w:left w:val="nil"/>
              <w:bottom w:val="single" w:sz="4" w:space="0" w:color="auto"/>
              <w:right w:val="single" w:sz="4" w:space="0" w:color="auto"/>
            </w:tcBorders>
            <w:shd w:val="clear" w:color="auto" w:fill="BCE8FA"/>
            <w:vAlign w:val="center"/>
            <w:hideMark/>
          </w:tcPr>
          <w:p w14:paraId="4017C5FE" w14:textId="77777777" w:rsidR="00DD2E9B" w:rsidRDefault="00DD2E9B" w:rsidP="00091CA9">
            <w:pPr>
              <w:jc w:val="center"/>
              <w:rPr>
                <w:b/>
                <w:bCs/>
                <w:color w:val="000000"/>
                <w:sz w:val="20"/>
                <w:szCs w:val="20"/>
              </w:rPr>
            </w:pPr>
            <w:r>
              <w:rPr>
                <w:b/>
                <w:bCs/>
                <w:color w:val="000000" w:themeColor="text1"/>
                <w:sz w:val="20"/>
                <w:szCs w:val="20"/>
              </w:rPr>
              <w:t>Kulud aastas 2023, eurot</w:t>
            </w:r>
          </w:p>
        </w:tc>
        <w:tc>
          <w:tcPr>
            <w:tcW w:w="851" w:type="dxa"/>
            <w:tcBorders>
              <w:top w:val="single" w:sz="4" w:space="0" w:color="auto"/>
              <w:left w:val="nil"/>
              <w:bottom w:val="single" w:sz="4" w:space="0" w:color="auto"/>
              <w:right w:val="single" w:sz="4" w:space="0" w:color="auto"/>
            </w:tcBorders>
            <w:shd w:val="clear" w:color="auto" w:fill="BCE8FA"/>
            <w:vAlign w:val="center"/>
            <w:hideMark/>
          </w:tcPr>
          <w:p w14:paraId="6B1382D4" w14:textId="0A5F452A" w:rsidR="00DD2E9B" w:rsidRDefault="00DD2E9B" w:rsidP="00091CA9">
            <w:pPr>
              <w:jc w:val="center"/>
              <w:rPr>
                <w:b/>
                <w:bCs/>
                <w:color w:val="000000"/>
                <w:sz w:val="20"/>
                <w:szCs w:val="20"/>
              </w:rPr>
            </w:pPr>
            <w:r>
              <w:rPr>
                <w:b/>
                <w:bCs/>
                <w:color w:val="000000" w:themeColor="text1"/>
                <w:sz w:val="20"/>
                <w:szCs w:val="20"/>
              </w:rPr>
              <w:t>Puudetoetus kuus</w:t>
            </w:r>
            <w:r w:rsidR="00C00AAE">
              <w:rPr>
                <w:b/>
                <w:bCs/>
                <w:color w:val="000000" w:themeColor="text1"/>
                <w:sz w:val="20"/>
                <w:szCs w:val="20"/>
              </w:rPr>
              <w:t>,</w:t>
            </w:r>
            <w:r>
              <w:rPr>
                <w:b/>
                <w:bCs/>
                <w:color w:val="000000" w:themeColor="text1"/>
                <w:sz w:val="20"/>
                <w:szCs w:val="20"/>
              </w:rPr>
              <w:t xml:space="preserve"> eurot</w:t>
            </w:r>
          </w:p>
        </w:tc>
        <w:tc>
          <w:tcPr>
            <w:tcW w:w="1134" w:type="dxa"/>
            <w:tcBorders>
              <w:top w:val="single" w:sz="4" w:space="0" w:color="auto"/>
              <w:left w:val="nil"/>
              <w:bottom w:val="single" w:sz="4" w:space="0" w:color="auto"/>
              <w:right w:val="single" w:sz="4" w:space="0" w:color="auto"/>
            </w:tcBorders>
            <w:shd w:val="clear" w:color="auto" w:fill="BCE8FA"/>
            <w:vAlign w:val="center"/>
            <w:hideMark/>
          </w:tcPr>
          <w:p w14:paraId="668EEBE2" w14:textId="77777777" w:rsidR="00DD2E9B" w:rsidRDefault="00DD2E9B" w:rsidP="00091CA9">
            <w:pPr>
              <w:jc w:val="center"/>
              <w:rPr>
                <w:b/>
                <w:bCs/>
                <w:color w:val="000000"/>
                <w:sz w:val="20"/>
                <w:szCs w:val="20"/>
              </w:rPr>
            </w:pPr>
            <w:r>
              <w:rPr>
                <w:b/>
                <w:bCs/>
                <w:color w:val="000000" w:themeColor="text1"/>
                <w:sz w:val="20"/>
                <w:szCs w:val="20"/>
              </w:rPr>
              <w:t>Kulud aastas, eurot</w:t>
            </w:r>
          </w:p>
        </w:tc>
        <w:tc>
          <w:tcPr>
            <w:tcW w:w="992" w:type="dxa"/>
            <w:tcBorders>
              <w:top w:val="single" w:sz="4" w:space="0" w:color="auto"/>
              <w:left w:val="nil"/>
              <w:bottom w:val="single" w:sz="4" w:space="0" w:color="auto"/>
              <w:right w:val="single" w:sz="4" w:space="0" w:color="auto"/>
            </w:tcBorders>
            <w:shd w:val="clear" w:color="auto" w:fill="BCE8FA"/>
            <w:vAlign w:val="center"/>
            <w:hideMark/>
          </w:tcPr>
          <w:p w14:paraId="13FC3A76" w14:textId="77777777" w:rsidR="00DD2E9B" w:rsidRDefault="00DD2E9B" w:rsidP="00091CA9">
            <w:pPr>
              <w:jc w:val="center"/>
              <w:rPr>
                <w:b/>
                <w:bCs/>
                <w:color w:val="000000"/>
                <w:sz w:val="20"/>
                <w:szCs w:val="20"/>
              </w:rPr>
            </w:pPr>
            <w:r>
              <w:rPr>
                <w:b/>
                <w:bCs/>
                <w:color w:val="000000" w:themeColor="text1"/>
                <w:sz w:val="20"/>
                <w:szCs w:val="20"/>
              </w:rPr>
              <w:t>Lisakulu aastas, eurot</w:t>
            </w:r>
          </w:p>
        </w:tc>
      </w:tr>
      <w:tr w:rsidR="00DD2E9B" w14:paraId="63891110" w14:textId="77777777" w:rsidTr="00091CA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E18D46" w14:textId="75992F10" w:rsidR="00DD2E9B" w:rsidRPr="00C00AAE" w:rsidRDefault="00DD2E9B" w:rsidP="00091CA9">
            <w:pPr>
              <w:rPr>
                <w:color w:val="000000" w:themeColor="text1"/>
                <w:sz w:val="20"/>
                <w:szCs w:val="20"/>
              </w:rPr>
            </w:pPr>
            <w:r>
              <w:rPr>
                <w:color w:val="000000" w:themeColor="text1"/>
                <w:sz w:val="20"/>
                <w:szCs w:val="20"/>
              </w:rPr>
              <w:t>Keskmise puudega laps</w:t>
            </w:r>
            <w:r w:rsidR="00C00AAE">
              <w:rPr>
                <w:color w:val="000000" w:themeColor="text1"/>
                <w:sz w:val="20"/>
                <w:szCs w:val="20"/>
              </w:rPr>
              <w:t>e</w:t>
            </w:r>
            <w:r>
              <w:rPr>
                <w:color w:val="000000" w:themeColor="text1"/>
                <w:sz w:val="20"/>
                <w:szCs w:val="20"/>
              </w:rPr>
              <w:t xml:space="preserve"> (0</w:t>
            </w:r>
            <w:r w:rsidR="00C00AAE">
              <w:rPr>
                <w:color w:val="000000" w:themeColor="text1"/>
                <w:sz w:val="20"/>
                <w:szCs w:val="20"/>
              </w:rPr>
              <w:t>–</w:t>
            </w:r>
            <w:r>
              <w:rPr>
                <w:color w:val="000000" w:themeColor="text1"/>
                <w:sz w:val="20"/>
                <w:szCs w:val="20"/>
              </w:rPr>
              <w:t xml:space="preserve">15) </w:t>
            </w:r>
            <w:r w:rsidR="00C00AAE">
              <w:rPr>
                <w:color w:val="000000" w:themeColor="text1"/>
                <w:sz w:val="20"/>
                <w:szCs w:val="20"/>
              </w:rPr>
              <w:t>toetus</w:t>
            </w:r>
          </w:p>
        </w:tc>
        <w:tc>
          <w:tcPr>
            <w:tcW w:w="850" w:type="dxa"/>
            <w:tcBorders>
              <w:top w:val="nil"/>
              <w:left w:val="nil"/>
              <w:bottom w:val="single" w:sz="4" w:space="0" w:color="auto"/>
              <w:right w:val="single" w:sz="4" w:space="0" w:color="auto"/>
            </w:tcBorders>
            <w:shd w:val="clear" w:color="auto" w:fill="auto"/>
            <w:noWrap/>
            <w:vAlign w:val="bottom"/>
            <w:hideMark/>
          </w:tcPr>
          <w:p w14:paraId="7BF5766A" w14:textId="77777777" w:rsidR="00DD2E9B" w:rsidRDefault="00DD2E9B" w:rsidP="00091CA9">
            <w:pPr>
              <w:jc w:val="right"/>
              <w:rPr>
                <w:color w:val="000000"/>
                <w:sz w:val="20"/>
                <w:szCs w:val="20"/>
              </w:rPr>
            </w:pPr>
            <w:r>
              <w:rPr>
                <w:color w:val="000000" w:themeColor="text1"/>
                <w:sz w:val="20"/>
                <w:szCs w:val="20"/>
              </w:rPr>
              <w:t>4 286</w:t>
            </w:r>
          </w:p>
        </w:tc>
        <w:tc>
          <w:tcPr>
            <w:tcW w:w="1276" w:type="dxa"/>
            <w:tcBorders>
              <w:top w:val="nil"/>
              <w:left w:val="nil"/>
              <w:bottom w:val="single" w:sz="4" w:space="0" w:color="auto"/>
              <w:right w:val="single" w:sz="4" w:space="0" w:color="auto"/>
            </w:tcBorders>
            <w:shd w:val="clear" w:color="auto" w:fill="auto"/>
            <w:noWrap/>
            <w:vAlign w:val="bottom"/>
            <w:hideMark/>
          </w:tcPr>
          <w:p w14:paraId="12CCC55C" w14:textId="77777777" w:rsidR="00DD2E9B" w:rsidRDefault="00DD2E9B" w:rsidP="00091CA9">
            <w:pPr>
              <w:jc w:val="right"/>
              <w:rPr>
                <w:color w:val="000000"/>
                <w:sz w:val="20"/>
                <w:szCs w:val="20"/>
              </w:rPr>
            </w:pPr>
            <w:r>
              <w:rPr>
                <w:color w:val="000000" w:themeColor="text1"/>
                <w:sz w:val="20"/>
                <w:szCs w:val="20"/>
              </w:rPr>
              <w:t>138,08</w:t>
            </w:r>
          </w:p>
        </w:tc>
        <w:tc>
          <w:tcPr>
            <w:tcW w:w="1134" w:type="dxa"/>
            <w:tcBorders>
              <w:top w:val="nil"/>
              <w:left w:val="nil"/>
              <w:bottom w:val="single" w:sz="4" w:space="0" w:color="auto"/>
              <w:right w:val="single" w:sz="4" w:space="0" w:color="auto"/>
            </w:tcBorders>
            <w:shd w:val="clear" w:color="auto" w:fill="auto"/>
            <w:noWrap/>
            <w:vAlign w:val="bottom"/>
            <w:hideMark/>
          </w:tcPr>
          <w:p w14:paraId="54BC0FD8" w14:textId="77777777" w:rsidR="00DD2E9B" w:rsidRDefault="00DD2E9B" w:rsidP="00091CA9">
            <w:pPr>
              <w:jc w:val="right"/>
              <w:rPr>
                <w:color w:val="000000"/>
                <w:sz w:val="20"/>
                <w:szCs w:val="20"/>
              </w:rPr>
            </w:pPr>
            <w:r>
              <w:rPr>
                <w:color w:val="000000"/>
                <w:sz w:val="20"/>
                <w:szCs w:val="20"/>
              </w:rPr>
              <w:t>7 102 421</w:t>
            </w:r>
          </w:p>
        </w:tc>
        <w:tc>
          <w:tcPr>
            <w:tcW w:w="851" w:type="dxa"/>
            <w:tcBorders>
              <w:top w:val="nil"/>
              <w:left w:val="nil"/>
              <w:bottom w:val="single" w:sz="4" w:space="0" w:color="auto"/>
              <w:right w:val="single" w:sz="4" w:space="0" w:color="auto"/>
            </w:tcBorders>
            <w:shd w:val="clear" w:color="auto" w:fill="auto"/>
            <w:noWrap/>
            <w:vAlign w:val="bottom"/>
            <w:hideMark/>
          </w:tcPr>
          <w:p w14:paraId="4DB8BEDD" w14:textId="77777777" w:rsidR="00DD2E9B" w:rsidRDefault="00DD2E9B" w:rsidP="00091CA9">
            <w:pPr>
              <w:jc w:val="right"/>
              <w:rPr>
                <w:color w:val="000000"/>
                <w:sz w:val="20"/>
                <w:szCs w:val="20"/>
              </w:rPr>
            </w:pPr>
            <w:r>
              <w:rPr>
                <w:color w:val="000000" w:themeColor="text1"/>
                <w:sz w:val="20"/>
                <w:szCs w:val="20"/>
              </w:rPr>
              <w:t>139</w:t>
            </w:r>
          </w:p>
        </w:tc>
        <w:tc>
          <w:tcPr>
            <w:tcW w:w="1134" w:type="dxa"/>
            <w:tcBorders>
              <w:top w:val="nil"/>
              <w:left w:val="nil"/>
              <w:bottom w:val="single" w:sz="4" w:space="0" w:color="auto"/>
              <w:right w:val="single" w:sz="4" w:space="0" w:color="auto"/>
            </w:tcBorders>
            <w:shd w:val="clear" w:color="auto" w:fill="auto"/>
            <w:noWrap/>
            <w:vAlign w:val="bottom"/>
            <w:hideMark/>
          </w:tcPr>
          <w:p w14:paraId="437F059E" w14:textId="77777777" w:rsidR="00DD2E9B" w:rsidRDefault="00DD2E9B" w:rsidP="00091CA9">
            <w:pPr>
              <w:jc w:val="right"/>
              <w:rPr>
                <w:color w:val="000000"/>
                <w:sz w:val="20"/>
                <w:szCs w:val="20"/>
              </w:rPr>
            </w:pPr>
            <w:r>
              <w:rPr>
                <w:color w:val="000000"/>
                <w:sz w:val="20"/>
                <w:szCs w:val="20"/>
              </w:rPr>
              <w:t>7 149 743</w:t>
            </w:r>
          </w:p>
        </w:tc>
        <w:tc>
          <w:tcPr>
            <w:tcW w:w="992" w:type="dxa"/>
            <w:tcBorders>
              <w:top w:val="nil"/>
              <w:left w:val="nil"/>
              <w:bottom w:val="single" w:sz="4" w:space="0" w:color="auto"/>
              <w:right w:val="single" w:sz="4" w:space="0" w:color="auto"/>
            </w:tcBorders>
            <w:shd w:val="clear" w:color="auto" w:fill="auto"/>
            <w:noWrap/>
            <w:vAlign w:val="bottom"/>
            <w:hideMark/>
          </w:tcPr>
          <w:p w14:paraId="7B07565C" w14:textId="77777777" w:rsidR="00DD2E9B" w:rsidRDefault="00DD2E9B" w:rsidP="00091CA9">
            <w:pPr>
              <w:jc w:val="right"/>
              <w:rPr>
                <w:color w:val="000000"/>
                <w:sz w:val="20"/>
                <w:szCs w:val="20"/>
              </w:rPr>
            </w:pPr>
            <w:r>
              <w:rPr>
                <w:color w:val="000000" w:themeColor="text1"/>
                <w:sz w:val="20"/>
                <w:szCs w:val="20"/>
              </w:rPr>
              <w:t>47 322</w:t>
            </w:r>
          </w:p>
        </w:tc>
      </w:tr>
      <w:tr w:rsidR="00DD2E9B" w14:paraId="7510577F" w14:textId="77777777" w:rsidTr="00091CA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C608694" w14:textId="271EEA26" w:rsidR="00DD2E9B" w:rsidRDefault="00DD2E9B" w:rsidP="00091CA9">
            <w:pPr>
              <w:rPr>
                <w:color w:val="000000"/>
                <w:sz w:val="20"/>
                <w:szCs w:val="20"/>
              </w:rPr>
            </w:pPr>
            <w:r>
              <w:rPr>
                <w:color w:val="000000" w:themeColor="text1"/>
                <w:sz w:val="20"/>
                <w:szCs w:val="20"/>
              </w:rPr>
              <w:t xml:space="preserve">Raske puudega lapse </w:t>
            </w:r>
            <w:r w:rsidR="00C00AAE">
              <w:rPr>
                <w:color w:val="000000" w:themeColor="text1"/>
                <w:sz w:val="20"/>
                <w:szCs w:val="20"/>
              </w:rPr>
              <w:t xml:space="preserve">(0–15) toetus </w:t>
            </w:r>
          </w:p>
        </w:tc>
        <w:tc>
          <w:tcPr>
            <w:tcW w:w="850" w:type="dxa"/>
            <w:tcBorders>
              <w:top w:val="nil"/>
              <w:left w:val="nil"/>
              <w:bottom w:val="single" w:sz="4" w:space="0" w:color="auto"/>
              <w:right w:val="single" w:sz="4" w:space="0" w:color="auto"/>
            </w:tcBorders>
            <w:shd w:val="clear" w:color="auto" w:fill="auto"/>
            <w:noWrap/>
            <w:vAlign w:val="bottom"/>
            <w:hideMark/>
          </w:tcPr>
          <w:p w14:paraId="3E17A798" w14:textId="77777777" w:rsidR="00DD2E9B" w:rsidRDefault="00DD2E9B" w:rsidP="00091CA9">
            <w:pPr>
              <w:jc w:val="right"/>
              <w:rPr>
                <w:color w:val="000000"/>
                <w:sz w:val="20"/>
                <w:szCs w:val="20"/>
              </w:rPr>
            </w:pPr>
            <w:r>
              <w:rPr>
                <w:color w:val="000000" w:themeColor="text1"/>
                <w:sz w:val="20"/>
                <w:szCs w:val="20"/>
              </w:rPr>
              <w:t>4 331</w:t>
            </w:r>
          </w:p>
        </w:tc>
        <w:tc>
          <w:tcPr>
            <w:tcW w:w="1276" w:type="dxa"/>
            <w:tcBorders>
              <w:top w:val="nil"/>
              <w:left w:val="nil"/>
              <w:bottom w:val="single" w:sz="4" w:space="0" w:color="auto"/>
              <w:right w:val="single" w:sz="4" w:space="0" w:color="auto"/>
            </w:tcBorders>
            <w:shd w:val="clear" w:color="auto" w:fill="auto"/>
            <w:noWrap/>
            <w:vAlign w:val="bottom"/>
            <w:hideMark/>
          </w:tcPr>
          <w:p w14:paraId="2C85452A" w14:textId="77777777" w:rsidR="00DD2E9B" w:rsidRDefault="00DD2E9B" w:rsidP="00091CA9">
            <w:pPr>
              <w:jc w:val="right"/>
              <w:rPr>
                <w:color w:val="000000"/>
                <w:sz w:val="20"/>
                <w:szCs w:val="20"/>
              </w:rPr>
            </w:pPr>
            <w:r>
              <w:rPr>
                <w:color w:val="000000" w:themeColor="text1"/>
                <w:sz w:val="20"/>
                <w:szCs w:val="20"/>
              </w:rPr>
              <w:t>161,09</w:t>
            </w:r>
          </w:p>
        </w:tc>
        <w:tc>
          <w:tcPr>
            <w:tcW w:w="1134" w:type="dxa"/>
            <w:tcBorders>
              <w:top w:val="nil"/>
              <w:left w:val="nil"/>
              <w:bottom w:val="single" w:sz="4" w:space="0" w:color="auto"/>
              <w:right w:val="single" w:sz="4" w:space="0" w:color="auto"/>
            </w:tcBorders>
            <w:shd w:val="clear" w:color="auto" w:fill="auto"/>
            <w:noWrap/>
            <w:vAlign w:val="bottom"/>
            <w:hideMark/>
          </w:tcPr>
          <w:p w14:paraId="0FBB3906" w14:textId="77777777" w:rsidR="00DD2E9B" w:rsidRDefault="00DD2E9B" w:rsidP="00091CA9">
            <w:pPr>
              <w:jc w:val="right"/>
              <w:rPr>
                <w:color w:val="000000"/>
                <w:sz w:val="20"/>
                <w:szCs w:val="20"/>
              </w:rPr>
            </w:pPr>
            <w:r>
              <w:rPr>
                <w:color w:val="000000"/>
                <w:sz w:val="20"/>
                <w:szCs w:val="20"/>
              </w:rPr>
              <w:t>8 372 169</w:t>
            </w:r>
          </w:p>
        </w:tc>
        <w:tc>
          <w:tcPr>
            <w:tcW w:w="851" w:type="dxa"/>
            <w:tcBorders>
              <w:top w:val="nil"/>
              <w:left w:val="nil"/>
              <w:bottom w:val="single" w:sz="4" w:space="0" w:color="auto"/>
              <w:right w:val="single" w:sz="4" w:space="0" w:color="auto"/>
            </w:tcBorders>
            <w:shd w:val="clear" w:color="auto" w:fill="auto"/>
            <w:noWrap/>
            <w:vAlign w:val="bottom"/>
            <w:hideMark/>
          </w:tcPr>
          <w:p w14:paraId="1C8749B6" w14:textId="77777777" w:rsidR="00DD2E9B" w:rsidRDefault="00DD2E9B" w:rsidP="00091CA9">
            <w:pPr>
              <w:jc w:val="right"/>
              <w:rPr>
                <w:color w:val="000000"/>
                <w:sz w:val="20"/>
                <w:szCs w:val="20"/>
              </w:rPr>
            </w:pPr>
            <w:r>
              <w:rPr>
                <w:color w:val="000000" w:themeColor="text1"/>
                <w:sz w:val="20"/>
                <w:szCs w:val="20"/>
              </w:rPr>
              <w:t>180</w:t>
            </w:r>
          </w:p>
        </w:tc>
        <w:tc>
          <w:tcPr>
            <w:tcW w:w="1134" w:type="dxa"/>
            <w:tcBorders>
              <w:top w:val="nil"/>
              <w:left w:val="nil"/>
              <w:bottom w:val="single" w:sz="4" w:space="0" w:color="auto"/>
              <w:right w:val="single" w:sz="4" w:space="0" w:color="auto"/>
            </w:tcBorders>
            <w:shd w:val="clear" w:color="auto" w:fill="auto"/>
            <w:noWrap/>
            <w:vAlign w:val="bottom"/>
            <w:hideMark/>
          </w:tcPr>
          <w:p w14:paraId="0D239D3E" w14:textId="77777777" w:rsidR="00DD2E9B" w:rsidRDefault="00DD2E9B" w:rsidP="00091CA9">
            <w:pPr>
              <w:jc w:val="right"/>
              <w:rPr>
                <w:color w:val="000000"/>
                <w:sz w:val="20"/>
                <w:szCs w:val="20"/>
              </w:rPr>
            </w:pPr>
            <w:r>
              <w:rPr>
                <w:color w:val="000000"/>
                <w:sz w:val="20"/>
                <w:szCs w:val="20"/>
              </w:rPr>
              <w:t>9 354 960</w:t>
            </w:r>
          </w:p>
        </w:tc>
        <w:tc>
          <w:tcPr>
            <w:tcW w:w="992" w:type="dxa"/>
            <w:tcBorders>
              <w:top w:val="nil"/>
              <w:left w:val="nil"/>
              <w:bottom w:val="single" w:sz="4" w:space="0" w:color="auto"/>
              <w:right w:val="single" w:sz="4" w:space="0" w:color="auto"/>
            </w:tcBorders>
            <w:shd w:val="clear" w:color="auto" w:fill="auto"/>
            <w:noWrap/>
            <w:vAlign w:val="bottom"/>
            <w:hideMark/>
          </w:tcPr>
          <w:p w14:paraId="2A5409FF" w14:textId="77777777" w:rsidR="00DD2E9B" w:rsidRDefault="00DD2E9B" w:rsidP="00091CA9">
            <w:pPr>
              <w:jc w:val="right"/>
              <w:rPr>
                <w:color w:val="000000"/>
                <w:sz w:val="20"/>
                <w:szCs w:val="20"/>
              </w:rPr>
            </w:pPr>
            <w:r>
              <w:rPr>
                <w:color w:val="000000" w:themeColor="text1"/>
                <w:sz w:val="20"/>
                <w:szCs w:val="20"/>
              </w:rPr>
              <w:t>982 791</w:t>
            </w:r>
          </w:p>
        </w:tc>
      </w:tr>
      <w:tr w:rsidR="00DD2E9B" w14:paraId="5FBD52B8" w14:textId="77777777" w:rsidTr="00091CA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EF99781" w14:textId="5315D232" w:rsidR="00DD2E9B" w:rsidRDefault="00C00AAE" w:rsidP="00091CA9">
            <w:pPr>
              <w:rPr>
                <w:color w:val="000000"/>
                <w:sz w:val="20"/>
                <w:szCs w:val="20"/>
              </w:rPr>
            </w:pPr>
            <w:r w:rsidRPr="0072343F">
              <w:rPr>
                <w:color w:val="000000" w:themeColor="text1"/>
                <w:sz w:val="20"/>
                <w:szCs w:val="20"/>
              </w:rPr>
              <w:t>Sügava puudega lapse (0</w:t>
            </w:r>
            <w:r>
              <w:rPr>
                <w:color w:val="000000" w:themeColor="text1"/>
                <w:sz w:val="20"/>
                <w:szCs w:val="20"/>
              </w:rPr>
              <w:t>–</w:t>
            </w:r>
            <w:r w:rsidRPr="0072343F">
              <w:rPr>
                <w:color w:val="000000" w:themeColor="text1"/>
                <w:sz w:val="20"/>
                <w:szCs w:val="20"/>
              </w:rPr>
              <w:t>15)</w:t>
            </w:r>
            <w:r>
              <w:rPr>
                <w:color w:val="000000" w:themeColor="text1"/>
                <w:sz w:val="20"/>
                <w:szCs w:val="20"/>
              </w:rPr>
              <w:t xml:space="preserve"> </w:t>
            </w:r>
            <w:r w:rsidRPr="0072343F">
              <w:rPr>
                <w:color w:val="000000" w:themeColor="text1"/>
                <w:sz w:val="20"/>
                <w:szCs w:val="20"/>
              </w:rPr>
              <w:t>toetus</w:t>
            </w:r>
            <w:r w:rsidDel="00C00AAE">
              <w:rPr>
                <w:color w:val="000000" w:themeColor="text1"/>
                <w:sz w:val="20"/>
                <w:szCs w:val="20"/>
              </w:rPr>
              <w:t xml:space="preserve"> </w:t>
            </w:r>
          </w:p>
        </w:tc>
        <w:tc>
          <w:tcPr>
            <w:tcW w:w="850" w:type="dxa"/>
            <w:tcBorders>
              <w:top w:val="nil"/>
              <w:left w:val="nil"/>
              <w:bottom w:val="single" w:sz="4" w:space="0" w:color="auto"/>
              <w:right w:val="single" w:sz="4" w:space="0" w:color="auto"/>
            </w:tcBorders>
            <w:shd w:val="clear" w:color="auto" w:fill="auto"/>
            <w:noWrap/>
            <w:vAlign w:val="bottom"/>
            <w:hideMark/>
          </w:tcPr>
          <w:p w14:paraId="1835E6CA" w14:textId="77777777" w:rsidR="00DD2E9B" w:rsidRDefault="00DD2E9B" w:rsidP="00091CA9">
            <w:pPr>
              <w:jc w:val="right"/>
              <w:rPr>
                <w:color w:val="000000"/>
                <w:sz w:val="20"/>
                <w:szCs w:val="20"/>
              </w:rPr>
            </w:pPr>
            <w:r>
              <w:rPr>
                <w:color w:val="000000" w:themeColor="text1"/>
                <w:sz w:val="20"/>
                <w:szCs w:val="20"/>
              </w:rPr>
              <w:t>500</w:t>
            </w:r>
          </w:p>
        </w:tc>
        <w:tc>
          <w:tcPr>
            <w:tcW w:w="1276" w:type="dxa"/>
            <w:tcBorders>
              <w:top w:val="nil"/>
              <w:left w:val="nil"/>
              <w:bottom w:val="single" w:sz="4" w:space="0" w:color="auto"/>
              <w:right w:val="single" w:sz="4" w:space="0" w:color="auto"/>
            </w:tcBorders>
            <w:shd w:val="clear" w:color="auto" w:fill="auto"/>
            <w:noWrap/>
            <w:vAlign w:val="bottom"/>
            <w:hideMark/>
          </w:tcPr>
          <w:p w14:paraId="66E38C54" w14:textId="77777777" w:rsidR="00DD2E9B" w:rsidRDefault="00DD2E9B" w:rsidP="00091CA9">
            <w:pPr>
              <w:jc w:val="right"/>
              <w:rPr>
                <w:color w:val="000000"/>
                <w:sz w:val="20"/>
                <w:szCs w:val="20"/>
              </w:rPr>
            </w:pPr>
            <w:r>
              <w:rPr>
                <w:color w:val="000000" w:themeColor="text1"/>
                <w:sz w:val="20"/>
                <w:szCs w:val="20"/>
              </w:rPr>
              <w:t>241,64</w:t>
            </w:r>
          </w:p>
        </w:tc>
        <w:tc>
          <w:tcPr>
            <w:tcW w:w="1134" w:type="dxa"/>
            <w:tcBorders>
              <w:top w:val="nil"/>
              <w:left w:val="nil"/>
              <w:bottom w:val="single" w:sz="4" w:space="0" w:color="auto"/>
              <w:right w:val="single" w:sz="4" w:space="0" w:color="auto"/>
            </w:tcBorders>
            <w:shd w:val="clear" w:color="auto" w:fill="auto"/>
            <w:noWrap/>
            <w:vAlign w:val="bottom"/>
            <w:hideMark/>
          </w:tcPr>
          <w:p w14:paraId="428B4E27" w14:textId="77777777" w:rsidR="00DD2E9B" w:rsidRDefault="00DD2E9B" w:rsidP="00091CA9">
            <w:pPr>
              <w:jc w:val="right"/>
              <w:rPr>
                <w:color w:val="000000"/>
                <w:sz w:val="20"/>
                <w:szCs w:val="20"/>
              </w:rPr>
            </w:pPr>
            <w:r>
              <w:rPr>
                <w:color w:val="000000"/>
                <w:sz w:val="20"/>
                <w:szCs w:val="20"/>
              </w:rPr>
              <w:t>1 452 740</w:t>
            </w:r>
          </w:p>
        </w:tc>
        <w:tc>
          <w:tcPr>
            <w:tcW w:w="851" w:type="dxa"/>
            <w:tcBorders>
              <w:top w:val="nil"/>
              <w:left w:val="nil"/>
              <w:bottom w:val="single" w:sz="4" w:space="0" w:color="auto"/>
              <w:right w:val="single" w:sz="4" w:space="0" w:color="auto"/>
            </w:tcBorders>
            <w:shd w:val="clear" w:color="auto" w:fill="auto"/>
            <w:noWrap/>
            <w:vAlign w:val="bottom"/>
            <w:hideMark/>
          </w:tcPr>
          <w:p w14:paraId="75420DA0" w14:textId="77777777" w:rsidR="00DD2E9B" w:rsidRDefault="00DD2E9B" w:rsidP="00091CA9">
            <w:pPr>
              <w:jc w:val="right"/>
              <w:rPr>
                <w:color w:val="000000"/>
                <w:sz w:val="20"/>
                <w:szCs w:val="20"/>
              </w:rPr>
            </w:pPr>
            <w:r>
              <w:rPr>
                <w:color w:val="000000" w:themeColor="text1"/>
                <w:sz w:val="20"/>
                <w:szCs w:val="20"/>
              </w:rPr>
              <w:t>270</w:t>
            </w:r>
          </w:p>
        </w:tc>
        <w:tc>
          <w:tcPr>
            <w:tcW w:w="1134" w:type="dxa"/>
            <w:tcBorders>
              <w:top w:val="nil"/>
              <w:left w:val="nil"/>
              <w:bottom w:val="single" w:sz="4" w:space="0" w:color="auto"/>
              <w:right w:val="single" w:sz="4" w:space="0" w:color="auto"/>
            </w:tcBorders>
            <w:shd w:val="clear" w:color="auto" w:fill="auto"/>
            <w:noWrap/>
            <w:vAlign w:val="bottom"/>
            <w:hideMark/>
          </w:tcPr>
          <w:p w14:paraId="02119CB4" w14:textId="77777777" w:rsidR="00DD2E9B" w:rsidRDefault="00DD2E9B" w:rsidP="00091CA9">
            <w:pPr>
              <w:jc w:val="right"/>
              <w:rPr>
                <w:color w:val="000000"/>
                <w:sz w:val="20"/>
                <w:szCs w:val="20"/>
              </w:rPr>
            </w:pPr>
            <w:r>
              <w:rPr>
                <w:color w:val="000000"/>
                <w:sz w:val="20"/>
                <w:szCs w:val="20"/>
              </w:rPr>
              <w:t>1 623 240</w:t>
            </w:r>
          </w:p>
        </w:tc>
        <w:tc>
          <w:tcPr>
            <w:tcW w:w="992" w:type="dxa"/>
            <w:tcBorders>
              <w:top w:val="nil"/>
              <w:left w:val="nil"/>
              <w:bottom w:val="single" w:sz="4" w:space="0" w:color="auto"/>
              <w:right w:val="single" w:sz="4" w:space="0" w:color="auto"/>
            </w:tcBorders>
            <w:shd w:val="clear" w:color="auto" w:fill="auto"/>
            <w:noWrap/>
            <w:vAlign w:val="bottom"/>
            <w:hideMark/>
          </w:tcPr>
          <w:p w14:paraId="78B55651" w14:textId="77777777" w:rsidR="00DD2E9B" w:rsidRDefault="00DD2E9B" w:rsidP="00091CA9">
            <w:pPr>
              <w:jc w:val="right"/>
              <w:rPr>
                <w:color w:val="000000"/>
                <w:sz w:val="20"/>
                <w:szCs w:val="20"/>
              </w:rPr>
            </w:pPr>
            <w:r>
              <w:rPr>
                <w:color w:val="000000" w:themeColor="text1"/>
                <w:sz w:val="20"/>
                <w:szCs w:val="20"/>
              </w:rPr>
              <w:t>170 500</w:t>
            </w:r>
          </w:p>
        </w:tc>
      </w:tr>
      <w:tr w:rsidR="00DD2E9B" w14:paraId="4DEFF30A" w14:textId="77777777" w:rsidTr="00091CA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D1B3FF8" w14:textId="48ADB8A5" w:rsidR="00DD2E9B" w:rsidRDefault="00C32851" w:rsidP="00091CA9">
            <w:pPr>
              <w:rPr>
                <w:color w:val="000000"/>
                <w:sz w:val="20"/>
                <w:szCs w:val="20"/>
              </w:rPr>
            </w:pPr>
            <w:r w:rsidRPr="0072343F">
              <w:rPr>
                <w:color w:val="000000" w:themeColor="text1"/>
                <w:sz w:val="20"/>
                <w:szCs w:val="20"/>
              </w:rPr>
              <w:t>Keskmise puudega tööealise (16</w:t>
            </w:r>
            <w:r>
              <w:rPr>
                <w:color w:val="000000" w:themeColor="text1"/>
                <w:sz w:val="20"/>
                <w:szCs w:val="20"/>
              </w:rPr>
              <w:t>–</w:t>
            </w:r>
            <w:r w:rsidRPr="0072343F">
              <w:rPr>
                <w:color w:val="000000" w:themeColor="text1"/>
                <w:sz w:val="20"/>
                <w:szCs w:val="20"/>
              </w:rPr>
              <w:t>65) toetus</w:t>
            </w:r>
          </w:p>
        </w:tc>
        <w:tc>
          <w:tcPr>
            <w:tcW w:w="850" w:type="dxa"/>
            <w:tcBorders>
              <w:top w:val="nil"/>
              <w:left w:val="nil"/>
              <w:bottom w:val="single" w:sz="4" w:space="0" w:color="auto"/>
              <w:right w:val="single" w:sz="4" w:space="0" w:color="auto"/>
            </w:tcBorders>
            <w:shd w:val="clear" w:color="auto" w:fill="auto"/>
            <w:noWrap/>
            <w:vAlign w:val="bottom"/>
            <w:hideMark/>
          </w:tcPr>
          <w:p w14:paraId="19721936" w14:textId="77777777" w:rsidR="00DD2E9B" w:rsidRDefault="00DD2E9B" w:rsidP="00091CA9">
            <w:pPr>
              <w:jc w:val="right"/>
              <w:rPr>
                <w:color w:val="000000"/>
                <w:sz w:val="20"/>
                <w:szCs w:val="20"/>
              </w:rPr>
            </w:pPr>
            <w:r>
              <w:rPr>
                <w:color w:val="000000"/>
                <w:sz w:val="20"/>
                <w:szCs w:val="20"/>
              </w:rPr>
              <w:t>26 349</w:t>
            </w:r>
          </w:p>
        </w:tc>
        <w:tc>
          <w:tcPr>
            <w:tcW w:w="1276" w:type="dxa"/>
            <w:tcBorders>
              <w:top w:val="nil"/>
              <w:left w:val="nil"/>
              <w:bottom w:val="single" w:sz="4" w:space="0" w:color="auto"/>
              <w:right w:val="single" w:sz="4" w:space="0" w:color="auto"/>
            </w:tcBorders>
            <w:shd w:val="clear" w:color="auto" w:fill="auto"/>
            <w:noWrap/>
            <w:vAlign w:val="bottom"/>
            <w:hideMark/>
          </w:tcPr>
          <w:p w14:paraId="493DF9DE" w14:textId="03CCE72F" w:rsidR="00DD2E9B" w:rsidRDefault="00DD2E9B" w:rsidP="00091CA9">
            <w:pPr>
              <w:jc w:val="right"/>
              <w:rPr>
                <w:color w:val="000000"/>
                <w:sz w:val="20"/>
                <w:szCs w:val="20"/>
              </w:rPr>
            </w:pPr>
            <w:r>
              <w:rPr>
                <w:color w:val="000000" w:themeColor="text1"/>
                <w:sz w:val="20"/>
                <w:szCs w:val="20"/>
              </w:rPr>
              <w:t>28,64</w:t>
            </w:r>
            <w:r w:rsidR="00CE23C5">
              <w:rPr>
                <w:color w:val="000000" w:themeColor="text1"/>
                <w:sz w:val="20"/>
                <w:szCs w:val="20"/>
              </w:rPr>
              <w:t>–</w:t>
            </w:r>
            <w:r>
              <w:rPr>
                <w:color w:val="000000" w:themeColor="text1"/>
                <w:sz w:val="20"/>
                <w:szCs w:val="20"/>
              </w:rPr>
              <w:t>41,17</w:t>
            </w:r>
          </w:p>
        </w:tc>
        <w:tc>
          <w:tcPr>
            <w:tcW w:w="1134" w:type="dxa"/>
            <w:tcBorders>
              <w:top w:val="nil"/>
              <w:left w:val="nil"/>
              <w:bottom w:val="single" w:sz="4" w:space="0" w:color="auto"/>
              <w:right w:val="single" w:sz="4" w:space="0" w:color="auto"/>
            </w:tcBorders>
            <w:shd w:val="clear" w:color="auto" w:fill="auto"/>
            <w:noWrap/>
            <w:vAlign w:val="bottom"/>
            <w:hideMark/>
          </w:tcPr>
          <w:p w14:paraId="69A79DE6" w14:textId="77777777" w:rsidR="00DD2E9B" w:rsidRDefault="00DD2E9B" w:rsidP="00091CA9">
            <w:pPr>
              <w:jc w:val="right"/>
              <w:rPr>
                <w:color w:val="000000"/>
                <w:sz w:val="20"/>
                <w:szCs w:val="20"/>
              </w:rPr>
            </w:pPr>
            <w:r>
              <w:rPr>
                <w:color w:val="000000"/>
                <w:sz w:val="20"/>
                <w:szCs w:val="20"/>
              </w:rPr>
              <w:t>11 889 694</w:t>
            </w:r>
          </w:p>
        </w:tc>
        <w:tc>
          <w:tcPr>
            <w:tcW w:w="851" w:type="dxa"/>
            <w:tcBorders>
              <w:top w:val="nil"/>
              <w:left w:val="nil"/>
              <w:bottom w:val="single" w:sz="4" w:space="0" w:color="auto"/>
              <w:right w:val="single" w:sz="4" w:space="0" w:color="auto"/>
            </w:tcBorders>
            <w:shd w:val="clear" w:color="auto" w:fill="auto"/>
            <w:noWrap/>
            <w:vAlign w:val="bottom"/>
            <w:hideMark/>
          </w:tcPr>
          <w:p w14:paraId="5E61821B" w14:textId="70F997FC" w:rsidR="00DD2E9B" w:rsidRDefault="00DD2E9B" w:rsidP="00091CA9">
            <w:pPr>
              <w:jc w:val="right"/>
              <w:rPr>
                <w:color w:val="000000"/>
                <w:sz w:val="20"/>
                <w:szCs w:val="20"/>
              </w:rPr>
            </w:pPr>
            <w:r>
              <w:rPr>
                <w:color w:val="000000" w:themeColor="text1"/>
                <w:sz w:val="20"/>
                <w:szCs w:val="20"/>
              </w:rPr>
              <w:t>29</w:t>
            </w:r>
            <w:r w:rsidR="00CE23C5">
              <w:rPr>
                <w:color w:val="000000" w:themeColor="text1"/>
                <w:sz w:val="20"/>
                <w:szCs w:val="20"/>
              </w:rPr>
              <w:t>–</w:t>
            </w:r>
            <w:r>
              <w:rPr>
                <w:color w:val="000000" w:themeColor="text1"/>
                <w:sz w:val="20"/>
                <w:szCs w:val="20"/>
              </w:rPr>
              <w:t>42</w:t>
            </w:r>
          </w:p>
        </w:tc>
        <w:tc>
          <w:tcPr>
            <w:tcW w:w="1134" w:type="dxa"/>
            <w:tcBorders>
              <w:top w:val="nil"/>
              <w:left w:val="nil"/>
              <w:bottom w:val="single" w:sz="4" w:space="0" w:color="auto"/>
              <w:right w:val="single" w:sz="4" w:space="0" w:color="auto"/>
            </w:tcBorders>
            <w:shd w:val="clear" w:color="auto" w:fill="auto"/>
            <w:noWrap/>
            <w:vAlign w:val="bottom"/>
            <w:hideMark/>
          </w:tcPr>
          <w:p w14:paraId="5DC921D2" w14:textId="77777777" w:rsidR="00DD2E9B" w:rsidRDefault="00DD2E9B" w:rsidP="00091CA9">
            <w:pPr>
              <w:jc w:val="right"/>
              <w:rPr>
                <w:color w:val="000000"/>
                <w:sz w:val="20"/>
                <w:szCs w:val="20"/>
              </w:rPr>
            </w:pPr>
            <w:r>
              <w:rPr>
                <w:color w:val="000000"/>
                <w:sz w:val="20"/>
                <w:szCs w:val="20"/>
              </w:rPr>
              <w:t>12 161 076</w:t>
            </w:r>
          </w:p>
        </w:tc>
        <w:tc>
          <w:tcPr>
            <w:tcW w:w="992" w:type="dxa"/>
            <w:tcBorders>
              <w:top w:val="nil"/>
              <w:left w:val="nil"/>
              <w:bottom w:val="single" w:sz="4" w:space="0" w:color="auto"/>
              <w:right w:val="single" w:sz="4" w:space="0" w:color="auto"/>
            </w:tcBorders>
            <w:shd w:val="clear" w:color="auto" w:fill="auto"/>
            <w:noWrap/>
            <w:vAlign w:val="bottom"/>
            <w:hideMark/>
          </w:tcPr>
          <w:p w14:paraId="0823513B" w14:textId="77777777" w:rsidR="00DD2E9B" w:rsidRDefault="00DD2E9B" w:rsidP="00091CA9">
            <w:pPr>
              <w:jc w:val="right"/>
              <w:rPr>
                <w:color w:val="000000"/>
                <w:sz w:val="20"/>
                <w:szCs w:val="20"/>
              </w:rPr>
            </w:pPr>
            <w:r>
              <w:rPr>
                <w:color w:val="000000" w:themeColor="text1"/>
                <w:sz w:val="20"/>
                <w:szCs w:val="20"/>
              </w:rPr>
              <w:t>271 382</w:t>
            </w:r>
          </w:p>
        </w:tc>
      </w:tr>
      <w:tr w:rsidR="00DD2E9B" w14:paraId="228CED2D" w14:textId="77777777" w:rsidTr="00091CA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094B9FBA" w14:textId="1CABAD55" w:rsidR="00DD2E9B" w:rsidRDefault="00C32851" w:rsidP="00091CA9">
            <w:pPr>
              <w:rPr>
                <w:color w:val="000000"/>
                <w:sz w:val="20"/>
                <w:szCs w:val="20"/>
              </w:rPr>
            </w:pPr>
            <w:r w:rsidRPr="0072343F">
              <w:rPr>
                <w:color w:val="000000" w:themeColor="text1"/>
                <w:sz w:val="20"/>
                <w:szCs w:val="20"/>
              </w:rPr>
              <w:t>Raske puudega tööealise (16</w:t>
            </w:r>
            <w:r>
              <w:rPr>
                <w:color w:val="000000" w:themeColor="text1"/>
                <w:sz w:val="20"/>
                <w:szCs w:val="20"/>
              </w:rPr>
              <w:t>–</w:t>
            </w:r>
            <w:r w:rsidRPr="0072343F">
              <w:rPr>
                <w:color w:val="000000" w:themeColor="text1"/>
                <w:sz w:val="20"/>
                <w:szCs w:val="20"/>
              </w:rPr>
              <w:t>65) toetus</w:t>
            </w:r>
          </w:p>
        </w:tc>
        <w:tc>
          <w:tcPr>
            <w:tcW w:w="850" w:type="dxa"/>
            <w:tcBorders>
              <w:top w:val="nil"/>
              <w:left w:val="nil"/>
              <w:bottom w:val="single" w:sz="4" w:space="0" w:color="auto"/>
              <w:right w:val="single" w:sz="4" w:space="0" w:color="auto"/>
            </w:tcBorders>
            <w:shd w:val="clear" w:color="auto" w:fill="auto"/>
            <w:noWrap/>
            <w:vAlign w:val="bottom"/>
            <w:hideMark/>
          </w:tcPr>
          <w:p w14:paraId="353B54EC" w14:textId="77777777" w:rsidR="00DD2E9B" w:rsidRDefault="00DD2E9B" w:rsidP="00091CA9">
            <w:pPr>
              <w:jc w:val="right"/>
              <w:rPr>
                <w:color w:val="000000"/>
                <w:sz w:val="20"/>
                <w:szCs w:val="20"/>
              </w:rPr>
            </w:pPr>
            <w:r>
              <w:rPr>
                <w:color w:val="000000"/>
                <w:sz w:val="20"/>
                <w:szCs w:val="20"/>
              </w:rPr>
              <w:t>16 802</w:t>
            </w:r>
          </w:p>
        </w:tc>
        <w:tc>
          <w:tcPr>
            <w:tcW w:w="1276" w:type="dxa"/>
            <w:tcBorders>
              <w:top w:val="nil"/>
              <w:left w:val="nil"/>
              <w:bottom w:val="single" w:sz="4" w:space="0" w:color="auto"/>
              <w:right w:val="single" w:sz="4" w:space="0" w:color="auto"/>
            </w:tcBorders>
            <w:shd w:val="clear" w:color="auto" w:fill="auto"/>
            <w:noWrap/>
            <w:vAlign w:val="bottom"/>
            <w:hideMark/>
          </w:tcPr>
          <w:p w14:paraId="4035BDF9" w14:textId="14C06766" w:rsidR="00DD2E9B" w:rsidRDefault="00DD2E9B" w:rsidP="00091CA9">
            <w:pPr>
              <w:jc w:val="right"/>
              <w:rPr>
                <w:color w:val="000000"/>
                <w:sz w:val="20"/>
                <w:szCs w:val="20"/>
              </w:rPr>
            </w:pPr>
            <w:r>
              <w:rPr>
                <w:color w:val="000000" w:themeColor="text1"/>
                <w:sz w:val="20"/>
                <w:szCs w:val="20"/>
              </w:rPr>
              <w:t>34,78</w:t>
            </w:r>
            <w:r w:rsidR="00CE23C5">
              <w:rPr>
                <w:color w:val="000000" w:themeColor="text1"/>
                <w:sz w:val="20"/>
                <w:szCs w:val="20"/>
              </w:rPr>
              <w:t>–</w:t>
            </w:r>
            <w:r>
              <w:rPr>
                <w:color w:val="000000" w:themeColor="text1"/>
                <w:sz w:val="20"/>
                <w:szCs w:val="20"/>
              </w:rPr>
              <w:t>49,09</w:t>
            </w:r>
          </w:p>
        </w:tc>
        <w:tc>
          <w:tcPr>
            <w:tcW w:w="1134" w:type="dxa"/>
            <w:tcBorders>
              <w:top w:val="nil"/>
              <w:left w:val="nil"/>
              <w:bottom w:val="single" w:sz="4" w:space="0" w:color="auto"/>
              <w:right w:val="single" w:sz="4" w:space="0" w:color="auto"/>
            </w:tcBorders>
            <w:shd w:val="clear" w:color="auto" w:fill="auto"/>
            <w:noWrap/>
            <w:vAlign w:val="bottom"/>
            <w:hideMark/>
          </w:tcPr>
          <w:p w14:paraId="68C5C3EF" w14:textId="77777777" w:rsidR="00DD2E9B" w:rsidRDefault="00DD2E9B" w:rsidP="00091CA9">
            <w:pPr>
              <w:jc w:val="right"/>
              <w:rPr>
                <w:color w:val="000000"/>
                <w:sz w:val="20"/>
                <w:szCs w:val="20"/>
              </w:rPr>
            </w:pPr>
            <w:r>
              <w:rPr>
                <w:color w:val="000000"/>
                <w:sz w:val="20"/>
                <w:szCs w:val="20"/>
              </w:rPr>
              <w:t>9 140 741</w:t>
            </w:r>
          </w:p>
        </w:tc>
        <w:tc>
          <w:tcPr>
            <w:tcW w:w="851" w:type="dxa"/>
            <w:tcBorders>
              <w:top w:val="nil"/>
              <w:left w:val="nil"/>
              <w:bottom w:val="single" w:sz="4" w:space="0" w:color="auto"/>
              <w:right w:val="single" w:sz="4" w:space="0" w:color="auto"/>
            </w:tcBorders>
            <w:shd w:val="clear" w:color="auto" w:fill="auto"/>
            <w:noWrap/>
            <w:vAlign w:val="bottom"/>
            <w:hideMark/>
          </w:tcPr>
          <w:p w14:paraId="05FA96CC" w14:textId="77777777" w:rsidR="00DD2E9B" w:rsidRDefault="00DD2E9B" w:rsidP="00091CA9">
            <w:pPr>
              <w:jc w:val="right"/>
              <w:rPr>
                <w:color w:val="000000"/>
                <w:sz w:val="20"/>
                <w:szCs w:val="20"/>
              </w:rPr>
            </w:pPr>
            <w:r>
              <w:rPr>
                <w:color w:val="000000" w:themeColor="text1"/>
                <w:sz w:val="20"/>
                <w:szCs w:val="20"/>
              </w:rPr>
              <w:t>50</w:t>
            </w:r>
          </w:p>
        </w:tc>
        <w:tc>
          <w:tcPr>
            <w:tcW w:w="1134" w:type="dxa"/>
            <w:tcBorders>
              <w:top w:val="nil"/>
              <w:left w:val="nil"/>
              <w:bottom w:val="single" w:sz="4" w:space="0" w:color="auto"/>
              <w:right w:val="single" w:sz="4" w:space="0" w:color="auto"/>
            </w:tcBorders>
            <w:shd w:val="clear" w:color="auto" w:fill="auto"/>
            <w:noWrap/>
            <w:vAlign w:val="bottom"/>
            <w:hideMark/>
          </w:tcPr>
          <w:p w14:paraId="7977C3F5" w14:textId="77777777" w:rsidR="00DD2E9B" w:rsidRDefault="00DD2E9B" w:rsidP="00091CA9">
            <w:pPr>
              <w:jc w:val="right"/>
              <w:rPr>
                <w:color w:val="000000"/>
                <w:sz w:val="20"/>
                <w:szCs w:val="20"/>
              </w:rPr>
            </w:pPr>
            <w:r>
              <w:rPr>
                <w:color w:val="000000"/>
                <w:sz w:val="20"/>
                <w:szCs w:val="20"/>
              </w:rPr>
              <w:t>10 082 400</w:t>
            </w:r>
          </w:p>
        </w:tc>
        <w:tc>
          <w:tcPr>
            <w:tcW w:w="992" w:type="dxa"/>
            <w:tcBorders>
              <w:top w:val="nil"/>
              <w:left w:val="nil"/>
              <w:bottom w:val="single" w:sz="4" w:space="0" w:color="auto"/>
              <w:right w:val="single" w:sz="4" w:space="0" w:color="auto"/>
            </w:tcBorders>
            <w:shd w:val="clear" w:color="auto" w:fill="auto"/>
            <w:noWrap/>
            <w:vAlign w:val="bottom"/>
            <w:hideMark/>
          </w:tcPr>
          <w:p w14:paraId="02A58285" w14:textId="77777777" w:rsidR="00DD2E9B" w:rsidRDefault="00DD2E9B" w:rsidP="00091CA9">
            <w:pPr>
              <w:jc w:val="right"/>
              <w:rPr>
                <w:color w:val="000000"/>
                <w:sz w:val="20"/>
                <w:szCs w:val="20"/>
              </w:rPr>
            </w:pPr>
            <w:r>
              <w:rPr>
                <w:color w:val="000000" w:themeColor="text1"/>
                <w:sz w:val="20"/>
                <w:szCs w:val="20"/>
              </w:rPr>
              <w:t>941 659</w:t>
            </w:r>
          </w:p>
        </w:tc>
      </w:tr>
      <w:tr w:rsidR="00DD2E9B" w14:paraId="2EB9F7AF" w14:textId="77777777" w:rsidTr="00091CA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373AE6B" w14:textId="15A321FC" w:rsidR="00DD2E9B" w:rsidRDefault="00C32851" w:rsidP="00091CA9">
            <w:pPr>
              <w:rPr>
                <w:color w:val="000000"/>
                <w:sz w:val="20"/>
                <w:szCs w:val="20"/>
              </w:rPr>
            </w:pPr>
            <w:r w:rsidRPr="0072343F">
              <w:rPr>
                <w:color w:val="000000" w:themeColor="text1"/>
                <w:sz w:val="20"/>
                <w:szCs w:val="20"/>
              </w:rPr>
              <w:t>Sügava puudega tööealise (16</w:t>
            </w:r>
            <w:r>
              <w:rPr>
                <w:color w:val="000000" w:themeColor="text1"/>
                <w:sz w:val="20"/>
                <w:szCs w:val="20"/>
              </w:rPr>
              <w:t>–</w:t>
            </w:r>
            <w:r w:rsidRPr="0072343F">
              <w:rPr>
                <w:color w:val="000000" w:themeColor="text1"/>
                <w:sz w:val="20"/>
                <w:szCs w:val="20"/>
              </w:rPr>
              <w:t>65)</w:t>
            </w:r>
            <w:r>
              <w:rPr>
                <w:color w:val="000000" w:themeColor="text1"/>
                <w:sz w:val="20"/>
                <w:szCs w:val="20"/>
              </w:rPr>
              <w:t xml:space="preserve"> </w:t>
            </w:r>
            <w:r w:rsidRPr="0072343F">
              <w:rPr>
                <w:color w:val="000000" w:themeColor="text1"/>
                <w:sz w:val="20"/>
                <w:szCs w:val="20"/>
              </w:rPr>
              <w:t>toetus</w:t>
            </w:r>
          </w:p>
        </w:tc>
        <w:tc>
          <w:tcPr>
            <w:tcW w:w="850" w:type="dxa"/>
            <w:tcBorders>
              <w:top w:val="nil"/>
              <w:left w:val="nil"/>
              <w:bottom w:val="single" w:sz="4" w:space="0" w:color="auto"/>
              <w:right w:val="single" w:sz="4" w:space="0" w:color="auto"/>
            </w:tcBorders>
            <w:shd w:val="clear" w:color="auto" w:fill="auto"/>
            <w:noWrap/>
            <w:vAlign w:val="bottom"/>
            <w:hideMark/>
          </w:tcPr>
          <w:p w14:paraId="57F70BE5" w14:textId="77777777" w:rsidR="00DD2E9B" w:rsidRDefault="00DD2E9B" w:rsidP="00091CA9">
            <w:pPr>
              <w:jc w:val="right"/>
              <w:rPr>
                <w:color w:val="000000"/>
                <w:sz w:val="20"/>
                <w:szCs w:val="20"/>
              </w:rPr>
            </w:pPr>
            <w:r>
              <w:rPr>
                <w:color w:val="000000"/>
                <w:sz w:val="20"/>
                <w:szCs w:val="20"/>
              </w:rPr>
              <w:t>4 715</w:t>
            </w:r>
          </w:p>
        </w:tc>
        <w:tc>
          <w:tcPr>
            <w:tcW w:w="1276" w:type="dxa"/>
            <w:tcBorders>
              <w:top w:val="nil"/>
              <w:left w:val="nil"/>
              <w:bottom w:val="single" w:sz="4" w:space="0" w:color="auto"/>
              <w:right w:val="single" w:sz="4" w:space="0" w:color="auto"/>
            </w:tcBorders>
            <w:shd w:val="clear" w:color="auto" w:fill="auto"/>
            <w:noWrap/>
            <w:vAlign w:val="bottom"/>
            <w:hideMark/>
          </w:tcPr>
          <w:p w14:paraId="3B9045E8" w14:textId="7291F4EE" w:rsidR="00DD2E9B" w:rsidRDefault="00DD2E9B" w:rsidP="00091CA9">
            <w:pPr>
              <w:jc w:val="right"/>
              <w:rPr>
                <w:color w:val="000000"/>
                <w:sz w:val="20"/>
                <w:szCs w:val="20"/>
              </w:rPr>
            </w:pPr>
            <w:r>
              <w:rPr>
                <w:color w:val="000000" w:themeColor="text1"/>
                <w:sz w:val="20"/>
                <w:szCs w:val="20"/>
              </w:rPr>
              <w:t>43,47</w:t>
            </w:r>
            <w:r w:rsidR="00CE23C5">
              <w:rPr>
                <w:color w:val="000000" w:themeColor="text1"/>
                <w:sz w:val="20"/>
                <w:szCs w:val="20"/>
              </w:rPr>
              <w:t>–</w:t>
            </w:r>
            <w:r>
              <w:rPr>
                <w:color w:val="000000" w:themeColor="text1"/>
                <w:sz w:val="20"/>
                <w:szCs w:val="20"/>
              </w:rPr>
              <w:t>53,7</w:t>
            </w:r>
          </w:p>
        </w:tc>
        <w:tc>
          <w:tcPr>
            <w:tcW w:w="1134" w:type="dxa"/>
            <w:tcBorders>
              <w:top w:val="nil"/>
              <w:left w:val="nil"/>
              <w:bottom w:val="single" w:sz="4" w:space="0" w:color="auto"/>
              <w:right w:val="single" w:sz="4" w:space="0" w:color="auto"/>
            </w:tcBorders>
            <w:shd w:val="clear" w:color="auto" w:fill="auto"/>
            <w:noWrap/>
            <w:vAlign w:val="bottom"/>
            <w:hideMark/>
          </w:tcPr>
          <w:p w14:paraId="28D69678" w14:textId="77777777" w:rsidR="00DD2E9B" w:rsidRDefault="00DD2E9B" w:rsidP="00091CA9">
            <w:pPr>
              <w:jc w:val="right"/>
              <w:rPr>
                <w:color w:val="000000"/>
                <w:sz w:val="20"/>
                <w:szCs w:val="20"/>
              </w:rPr>
            </w:pPr>
            <w:r>
              <w:rPr>
                <w:color w:val="000000"/>
                <w:sz w:val="20"/>
                <w:szCs w:val="20"/>
              </w:rPr>
              <w:t>2 937 245</w:t>
            </w:r>
          </w:p>
        </w:tc>
        <w:tc>
          <w:tcPr>
            <w:tcW w:w="851" w:type="dxa"/>
            <w:tcBorders>
              <w:top w:val="nil"/>
              <w:left w:val="nil"/>
              <w:bottom w:val="single" w:sz="4" w:space="0" w:color="auto"/>
              <w:right w:val="single" w:sz="4" w:space="0" w:color="auto"/>
            </w:tcBorders>
            <w:shd w:val="clear" w:color="auto" w:fill="auto"/>
            <w:noWrap/>
            <w:vAlign w:val="bottom"/>
            <w:hideMark/>
          </w:tcPr>
          <w:p w14:paraId="4B57547B" w14:textId="77777777" w:rsidR="00DD2E9B" w:rsidRDefault="00DD2E9B" w:rsidP="00091CA9">
            <w:pPr>
              <w:jc w:val="right"/>
              <w:rPr>
                <w:color w:val="000000"/>
                <w:sz w:val="20"/>
                <w:szCs w:val="20"/>
              </w:rPr>
            </w:pPr>
            <w:r>
              <w:rPr>
                <w:color w:val="000000" w:themeColor="text1"/>
                <w:sz w:val="20"/>
                <w:szCs w:val="20"/>
              </w:rPr>
              <w:t>100</w:t>
            </w:r>
          </w:p>
        </w:tc>
        <w:tc>
          <w:tcPr>
            <w:tcW w:w="1134" w:type="dxa"/>
            <w:tcBorders>
              <w:top w:val="nil"/>
              <w:left w:val="nil"/>
              <w:bottom w:val="single" w:sz="4" w:space="0" w:color="auto"/>
              <w:right w:val="single" w:sz="4" w:space="0" w:color="auto"/>
            </w:tcBorders>
            <w:shd w:val="clear" w:color="auto" w:fill="auto"/>
            <w:noWrap/>
            <w:vAlign w:val="bottom"/>
            <w:hideMark/>
          </w:tcPr>
          <w:p w14:paraId="7050D92F" w14:textId="77777777" w:rsidR="00DD2E9B" w:rsidRDefault="00DD2E9B" w:rsidP="00091CA9">
            <w:pPr>
              <w:jc w:val="right"/>
              <w:rPr>
                <w:color w:val="000000"/>
                <w:sz w:val="20"/>
                <w:szCs w:val="20"/>
              </w:rPr>
            </w:pPr>
            <w:r>
              <w:rPr>
                <w:color w:val="000000"/>
                <w:sz w:val="20"/>
                <w:szCs w:val="20"/>
              </w:rPr>
              <w:t>5 661 600</w:t>
            </w:r>
          </w:p>
        </w:tc>
        <w:tc>
          <w:tcPr>
            <w:tcW w:w="992" w:type="dxa"/>
            <w:tcBorders>
              <w:top w:val="nil"/>
              <w:left w:val="nil"/>
              <w:bottom w:val="single" w:sz="4" w:space="0" w:color="auto"/>
              <w:right w:val="single" w:sz="4" w:space="0" w:color="auto"/>
            </w:tcBorders>
            <w:shd w:val="clear" w:color="auto" w:fill="auto"/>
            <w:noWrap/>
            <w:vAlign w:val="bottom"/>
            <w:hideMark/>
          </w:tcPr>
          <w:p w14:paraId="68A8CC7E" w14:textId="77777777" w:rsidR="00DD2E9B" w:rsidRDefault="00DD2E9B" w:rsidP="00091CA9">
            <w:pPr>
              <w:jc w:val="right"/>
              <w:rPr>
                <w:color w:val="000000"/>
                <w:sz w:val="20"/>
                <w:szCs w:val="20"/>
              </w:rPr>
            </w:pPr>
            <w:r>
              <w:rPr>
                <w:color w:val="000000" w:themeColor="text1"/>
                <w:sz w:val="20"/>
                <w:szCs w:val="20"/>
              </w:rPr>
              <w:t>2 724 355</w:t>
            </w:r>
          </w:p>
        </w:tc>
      </w:tr>
      <w:tr w:rsidR="00DD2E9B" w14:paraId="52BD07A2" w14:textId="77777777" w:rsidTr="00091CA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F5FBC5B" w14:textId="5AD7B40D" w:rsidR="00DD2E9B" w:rsidRDefault="00C32851" w:rsidP="00091CA9">
            <w:pPr>
              <w:rPr>
                <w:color w:val="000000"/>
                <w:sz w:val="20"/>
                <w:szCs w:val="20"/>
              </w:rPr>
            </w:pPr>
            <w:r w:rsidRPr="0072343F">
              <w:rPr>
                <w:color w:val="000000" w:themeColor="text1"/>
                <w:sz w:val="20"/>
                <w:szCs w:val="20"/>
              </w:rPr>
              <w:t>Keskmise puudega vanaduspensioniealise (66+) toetus</w:t>
            </w:r>
          </w:p>
        </w:tc>
        <w:tc>
          <w:tcPr>
            <w:tcW w:w="850" w:type="dxa"/>
            <w:tcBorders>
              <w:top w:val="nil"/>
              <w:left w:val="nil"/>
              <w:bottom w:val="single" w:sz="4" w:space="0" w:color="auto"/>
              <w:right w:val="single" w:sz="4" w:space="0" w:color="auto"/>
            </w:tcBorders>
            <w:shd w:val="clear" w:color="auto" w:fill="auto"/>
            <w:noWrap/>
            <w:vAlign w:val="bottom"/>
            <w:hideMark/>
          </w:tcPr>
          <w:p w14:paraId="06C9C95A" w14:textId="77777777" w:rsidR="00DD2E9B" w:rsidRDefault="00DD2E9B" w:rsidP="00091CA9">
            <w:pPr>
              <w:jc w:val="right"/>
              <w:rPr>
                <w:color w:val="000000"/>
                <w:sz w:val="20"/>
                <w:szCs w:val="20"/>
              </w:rPr>
            </w:pPr>
            <w:r>
              <w:rPr>
                <w:color w:val="000000" w:themeColor="text1"/>
                <w:sz w:val="20"/>
                <w:szCs w:val="20"/>
              </w:rPr>
              <w:t>15 281</w:t>
            </w:r>
          </w:p>
        </w:tc>
        <w:tc>
          <w:tcPr>
            <w:tcW w:w="1276" w:type="dxa"/>
            <w:tcBorders>
              <w:top w:val="nil"/>
              <w:left w:val="nil"/>
              <w:bottom w:val="single" w:sz="4" w:space="0" w:color="auto"/>
              <w:right w:val="single" w:sz="4" w:space="0" w:color="auto"/>
            </w:tcBorders>
            <w:shd w:val="clear" w:color="auto" w:fill="auto"/>
            <w:noWrap/>
            <w:vAlign w:val="bottom"/>
            <w:hideMark/>
          </w:tcPr>
          <w:p w14:paraId="063E3074" w14:textId="77777777" w:rsidR="00DD2E9B" w:rsidRDefault="00DD2E9B" w:rsidP="00091CA9">
            <w:pPr>
              <w:jc w:val="right"/>
              <w:rPr>
                <w:color w:val="000000"/>
                <w:sz w:val="20"/>
                <w:szCs w:val="20"/>
              </w:rPr>
            </w:pPr>
            <w:r>
              <w:rPr>
                <w:color w:val="000000" w:themeColor="text1"/>
                <w:sz w:val="20"/>
                <w:szCs w:val="20"/>
              </w:rPr>
              <w:t>12,79</w:t>
            </w:r>
          </w:p>
        </w:tc>
        <w:tc>
          <w:tcPr>
            <w:tcW w:w="1134" w:type="dxa"/>
            <w:tcBorders>
              <w:top w:val="nil"/>
              <w:left w:val="nil"/>
              <w:bottom w:val="single" w:sz="4" w:space="0" w:color="auto"/>
              <w:right w:val="single" w:sz="4" w:space="0" w:color="auto"/>
            </w:tcBorders>
            <w:shd w:val="clear" w:color="auto" w:fill="auto"/>
            <w:noWrap/>
            <w:vAlign w:val="bottom"/>
            <w:hideMark/>
          </w:tcPr>
          <w:p w14:paraId="1AD592CE" w14:textId="77777777" w:rsidR="00DD2E9B" w:rsidRDefault="00DD2E9B" w:rsidP="00091CA9">
            <w:pPr>
              <w:jc w:val="right"/>
              <w:rPr>
                <w:color w:val="000000"/>
                <w:sz w:val="20"/>
                <w:szCs w:val="20"/>
              </w:rPr>
            </w:pPr>
            <w:r>
              <w:rPr>
                <w:color w:val="000000"/>
                <w:sz w:val="20"/>
                <w:szCs w:val="20"/>
              </w:rPr>
              <w:t>2 345 481</w:t>
            </w:r>
          </w:p>
        </w:tc>
        <w:tc>
          <w:tcPr>
            <w:tcW w:w="851" w:type="dxa"/>
            <w:tcBorders>
              <w:top w:val="nil"/>
              <w:left w:val="nil"/>
              <w:bottom w:val="single" w:sz="4" w:space="0" w:color="auto"/>
              <w:right w:val="single" w:sz="4" w:space="0" w:color="auto"/>
            </w:tcBorders>
            <w:shd w:val="clear" w:color="auto" w:fill="auto"/>
            <w:noWrap/>
            <w:vAlign w:val="bottom"/>
            <w:hideMark/>
          </w:tcPr>
          <w:p w14:paraId="0E6DB950" w14:textId="77777777" w:rsidR="00DD2E9B" w:rsidRDefault="00DD2E9B" w:rsidP="00091CA9">
            <w:pPr>
              <w:jc w:val="right"/>
              <w:rPr>
                <w:color w:val="000000"/>
                <w:sz w:val="20"/>
                <w:szCs w:val="20"/>
              </w:rPr>
            </w:pPr>
            <w:r>
              <w:rPr>
                <w:color w:val="000000" w:themeColor="text1"/>
                <w:sz w:val="20"/>
                <w:szCs w:val="20"/>
              </w:rPr>
              <w:t>13</w:t>
            </w:r>
          </w:p>
        </w:tc>
        <w:tc>
          <w:tcPr>
            <w:tcW w:w="1134" w:type="dxa"/>
            <w:tcBorders>
              <w:top w:val="nil"/>
              <w:left w:val="nil"/>
              <w:bottom w:val="single" w:sz="4" w:space="0" w:color="auto"/>
              <w:right w:val="single" w:sz="4" w:space="0" w:color="auto"/>
            </w:tcBorders>
            <w:shd w:val="clear" w:color="auto" w:fill="auto"/>
            <w:noWrap/>
            <w:vAlign w:val="bottom"/>
            <w:hideMark/>
          </w:tcPr>
          <w:p w14:paraId="226AE8B0" w14:textId="77777777" w:rsidR="00DD2E9B" w:rsidRDefault="00DD2E9B" w:rsidP="00091CA9">
            <w:pPr>
              <w:jc w:val="right"/>
              <w:rPr>
                <w:color w:val="000000"/>
                <w:sz w:val="20"/>
                <w:szCs w:val="20"/>
              </w:rPr>
            </w:pPr>
            <w:r>
              <w:rPr>
                <w:color w:val="000000"/>
                <w:sz w:val="20"/>
                <w:szCs w:val="20"/>
              </w:rPr>
              <w:t>2 383 992</w:t>
            </w:r>
          </w:p>
        </w:tc>
        <w:tc>
          <w:tcPr>
            <w:tcW w:w="992" w:type="dxa"/>
            <w:tcBorders>
              <w:top w:val="nil"/>
              <w:left w:val="nil"/>
              <w:bottom w:val="single" w:sz="4" w:space="0" w:color="auto"/>
              <w:right w:val="single" w:sz="4" w:space="0" w:color="auto"/>
            </w:tcBorders>
            <w:shd w:val="clear" w:color="auto" w:fill="auto"/>
            <w:noWrap/>
            <w:vAlign w:val="bottom"/>
            <w:hideMark/>
          </w:tcPr>
          <w:p w14:paraId="7A6D6B5F" w14:textId="77777777" w:rsidR="00DD2E9B" w:rsidRDefault="00DD2E9B" w:rsidP="00091CA9">
            <w:pPr>
              <w:jc w:val="right"/>
              <w:rPr>
                <w:color w:val="000000"/>
                <w:sz w:val="20"/>
                <w:szCs w:val="20"/>
              </w:rPr>
            </w:pPr>
            <w:r>
              <w:rPr>
                <w:color w:val="000000" w:themeColor="text1"/>
                <w:sz w:val="20"/>
                <w:szCs w:val="20"/>
              </w:rPr>
              <w:t>38 511</w:t>
            </w:r>
          </w:p>
        </w:tc>
      </w:tr>
      <w:tr w:rsidR="00DD2E9B" w14:paraId="1BC9B59F" w14:textId="77777777" w:rsidTr="00091CA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38DAAFE3" w14:textId="3FC96ADA" w:rsidR="00DD2E9B" w:rsidRDefault="00C32851" w:rsidP="00091CA9">
            <w:pPr>
              <w:rPr>
                <w:color w:val="000000"/>
                <w:sz w:val="20"/>
                <w:szCs w:val="20"/>
              </w:rPr>
            </w:pPr>
            <w:r w:rsidRPr="0072343F">
              <w:rPr>
                <w:color w:val="000000" w:themeColor="text1"/>
                <w:sz w:val="20"/>
                <w:szCs w:val="20"/>
              </w:rPr>
              <w:t>Raske puudega vanaduspensioniealise (66+) toetus</w:t>
            </w:r>
          </w:p>
        </w:tc>
        <w:tc>
          <w:tcPr>
            <w:tcW w:w="850" w:type="dxa"/>
            <w:tcBorders>
              <w:top w:val="nil"/>
              <w:left w:val="nil"/>
              <w:bottom w:val="single" w:sz="4" w:space="0" w:color="auto"/>
              <w:right w:val="single" w:sz="4" w:space="0" w:color="auto"/>
            </w:tcBorders>
            <w:shd w:val="clear" w:color="auto" w:fill="auto"/>
            <w:noWrap/>
            <w:vAlign w:val="bottom"/>
            <w:hideMark/>
          </w:tcPr>
          <w:p w14:paraId="389A6FBB" w14:textId="77777777" w:rsidR="00DD2E9B" w:rsidRDefault="00DD2E9B" w:rsidP="00091CA9">
            <w:pPr>
              <w:jc w:val="right"/>
              <w:rPr>
                <w:color w:val="000000"/>
                <w:sz w:val="20"/>
                <w:szCs w:val="20"/>
              </w:rPr>
            </w:pPr>
            <w:r>
              <w:rPr>
                <w:color w:val="000000" w:themeColor="text1"/>
                <w:sz w:val="20"/>
                <w:szCs w:val="20"/>
              </w:rPr>
              <w:t>40 574</w:t>
            </w:r>
          </w:p>
        </w:tc>
        <w:tc>
          <w:tcPr>
            <w:tcW w:w="1276" w:type="dxa"/>
            <w:tcBorders>
              <w:top w:val="nil"/>
              <w:left w:val="nil"/>
              <w:bottom w:val="single" w:sz="4" w:space="0" w:color="auto"/>
              <w:right w:val="single" w:sz="4" w:space="0" w:color="auto"/>
            </w:tcBorders>
            <w:shd w:val="clear" w:color="auto" w:fill="auto"/>
            <w:noWrap/>
            <w:vAlign w:val="bottom"/>
            <w:hideMark/>
          </w:tcPr>
          <w:p w14:paraId="17BD31BA" w14:textId="77777777" w:rsidR="00DD2E9B" w:rsidRDefault="00DD2E9B" w:rsidP="00091CA9">
            <w:pPr>
              <w:jc w:val="right"/>
              <w:rPr>
                <w:color w:val="000000"/>
                <w:sz w:val="20"/>
                <w:szCs w:val="20"/>
              </w:rPr>
            </w:pPr>
            <w:r>
              <w:rPr>
                <w:color w:val="000000" w:themeColor="text1"/>
                <w:sz w:val="20"/>
                <w:szCs w:val="20"/>
              </w:rPr>
              <w:t>26,85</w:t>
            </w:r>
          </w:p>
        </w:tc>
        <w:tc>
          <w:tcPr>
            <w:tcW w:w="1134" w:type="dxa"/>
            <w:tcBorders>
              <w:top w:val="nil"/>
              <w:left w:val="nil"/>
              <w:bottom w:val="single" w:sz="4" w:space="0" w:color="auto"/>
              <w:right w:val="single" w:sz="4" w:space="0" w:color="auto"/>
            </w:tcBorders>
            <w:shd w:val="clear" w:color="auto" w:fill="auto"/>
            <w:noWrap/>
            <w:vAlign w:val="bottom"/>
            <w:hideMark/>
          </w:tcPr>
          <w:p w14:paraId="50296969" w14:textId="77777777" w:rsidR="00DD2E9B" w:rsidRDefault="00DD2E9B" w:rsidP="00091CA9">
            <w:pPr>
              <w:jc w:val="right"/>
              <w:rPr>
                <w:color w:val="000000"/>
                <w:sz w:val="20"/>
                <w:szCs w:val="20"/>
              </w:rPr>
            </w:pPr>
            <w:r>
              <w:rPr>
                <w:color w:val="000000"/>
                <w:sz w:val="20"/>
                <w:szCs w:val="20"/>
              </w:rPr>
              <w:t>13 072 943</w:t>
            </w:r>
          </w:p>
        </w:tc>
        <w:tc>
          <w:tcPr>
            <w:tcW w:w="851" w:type="dxa"/>
            <w:tcBorders>
              <w:top w:val="nil"/>
              <w:left w:val="nil"/>
              <w:bottom w:val="single" w:sz="4" w:space="0" w:color="auto"/>
              <w:right w:val="single" w:sz="4" w:space="0" w:color="auto"/>
            </w:tcBorders>
            <w:shd w:val="clear" w:color="auto" w:fill="auto"/>
            <w:noWrap/>
            <w:vAlign w:val="bottom"/>
            <w:hideMark/>
          </w:tcPr>
          <w:p w14:paraId="5FBDCDDD" w14:textId="77777777" w:rsidR="00DD2E9B" w:rsidRDefault="00DD2E9B" w:rsidP="00091CA9">
            <w:pPr>
              <w:jc w:val="right"/>
              <w:rPr>
                <w:color w:val="000000"/>
                <w:sz w:val="20"/>
                <w:szCs w:val="20"/>
              </w:rPr>
            </w:pPr>
            <w:r>
              <w:rPr>
                <w:color w:val="000000" w:themeColor="text1"/>
                <w:sz w:val="20"/>
                <w:szCs w:val="20"/>
              </w:rPr>
              <w:t>27</w:t>
            </w:r>
          </w:p>
        </w:tc>
        <w:tc>
          <w:tcPr>
            <w:tcW w:w="1134" w:type="dxa"/>
            <w:tcBorders>
              <w:top w:val="nil"/>
              <w:left w:val="nil"/>
              <w:bottom w:val="single" w:sz="4" w:space="0" w:color="auto"/>
              <w:right w:val="single" w:sz="4" w:space="0" w:color="auto"/>
            </w:tcBorders>
            <w:shd w:val="clear" w:color="auto" w:fill="auto"/>
            <w:noWrap/>
            <w:vAlign w:val="bottom"/>
            <w:hideMark/>
          </w:tcPr>
          <w:p w14:paraId="0F8F86A2" w14:textId="77777777" w:rsidR="00DD2E9B" w:rsidRDefault="00DD2E9B" w:rsidP="00091CA9">
            <w:pPr>
              <w:jc w:val="right"/>
              <w:rPr>
                <w:color w:val="000000"/>
                <w:sz w:val="20"/>
                <w:szCs w:val="20"/>
              </w:rPr>
            </w:pPr>
            <w:r>
              <w:rPr>
                <w:color w:val="000000"/>
                <w:sz w:val="20"/>
                <w:szCs w:val="20"/>
              </w:rPr>
              <w:t>13 145 976</w:t>
            </w:r>
          </w:p>
        </w:tc>
        <w:tc>
          <w:tcPr>
            <w:tcW w:w="992" w:type="dxa"/>
            <w:tcBorders>
              <w:top w:val="nil"/>
              <w:left w:val="nil"/>
              <w:bottom w:val="single" w:sz="4" w:space="0" w:color="auto"/>
              <w:right w:val="single" w:sz="4" w:space="0" w:color="auto"/>
            </w:tcBorders>
            <w:shd w:val="clear" w:color="auto" w:fill="auto"/>
            <w:noWrap/>
            <w:vAlign w:val="bottom"/>
            <w:hideMark/>
          </w:tcPr>
          <w:p w14:paraId="102CA52F" w14:textId="77777777" w:rsidR="00DD2E9B" w:rsidRDefault="00DD2E9B" w:rsidP="00091CA9">
            <w:pPr>
              <w:jc w:val="right"/>
              <w:rPr>
                <w:color w:val="000000"/>
                <w:sz w:val="20"/>
                <w:szCs w:val="20"/>
              </w:rPr>
            </w:pPr>
            <w:r>
              <w:rPr>
                <w:color w:val="000000" w:themeColor="text1"/>
                <w:sz w:val="20"/>
                <w:szCs w:val="20"/>
              </w:rPr>
              <w:t>73 033</w:t>
            </w:r>
          </w:p>
        </w:tc>
      </w:tr>
      <w:tr w:rsidR="00DD2E9B" w14:paraId="52B1439D" w14:textId="77777777" w:rsidTr="00091CA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4495B6C" w14:textId="60B56C96" w:rsidR="00DD2E9B" w:rsidRDefault="00C32851" w:rsidP="00091CA9">
            <w:pPr>
              <w:rPr>
                <w:color w:val="000000"/>
                <w:sz w:val="20"/>
                <w:szCs w:val="20"/>
              </w:rPr>
            </w:pPr>
            <w:r w:rsidRPr="0072343F">
              <w:rPr>
                <w:color w:val="000000" w:themeColor="text1"/>
                <w:sz w:val="20"/>
                <w:szCs w:val="20"/>
              </w:rPr>
              <w:t>Sügava puudega vanaduspensioniealise (66+) toetus</w:t>
            </w:r>
          </w:p>
        </w:tc>
        <w:tc>
          <w:tcPr>
            <w:tcW w:w="850" w:type="dxa"/>
            <w:tcBorders>
              <w:top w:val="nil"/>
              <w:left w:val="nil"/>
              <w:bottom w:val="single" w:sz="4" w:space="0" w:color="auto"/>
              <w:right w:val="single" w:sz="4" w:space="0" w:color="auto"/>
            </w:tcBorders>
            <w:shd w:val="clear" w:color="auto" w:fill="auto"/>
            <w:noWrap/>
            <w:vAlign w:val="bottom"/>
            <w:hideMark/>
          </w:tcPr>
          <w:p w14:paraId="2D44FCBA" w14:textId="77777777" w:rsidR="00DD2E9B" w:rsidRDefault="00DD2E9B" w:rsidP="00091CA9">
            <w:pPr>
              <w:jc w:val="right"/>
              <w:rPr>
                <w:color w:val="000000"/>
                <w:sz w:val="20"/>
                <w:szCs w:val="20"/>
              </w:rPr>
            </w:pPr>
            <w:r>
              <w:rPr>
                <w:color w:val="000000" w:themeColor="text1"/>
                <w:sz w:val="20"/>
                <w:szCs w:val="20"/>
              </w:rPr>
              <w:t>7 228</w:t>
            </w:r>
          </w:p>
        </w:tc>
        <w:tc>
          <w:tcPr>
            <w:tcW w:w="1276" w:type="dxa"/>
            <w:tcBorders>
              <w:top w:val="nil"/>
              <w:left w:val="nil"/>
              <w:bottom w:val="single" w:sz="4" w:space="0" w:color="auto"/>
              <w:right w:val="single" w:sz="4" w:space="0" w:color="auto"/>
            </w:tcBorders>
            <w:shd w:val="clear" w:color="auto" w:fill="auto"/>
            <w:noWrap/>
            <w:vAlign w:val="bottom"/>
            <w:hideMark/>
          </w:tcPr>
          <w:p w14:paraId="4AA031C7" w14:textId="77777777" w:rsidR="00DD2E9B" w:rsidRDefault="00DD2E9B" w:rsidP="00091CA9">
            <w:pPr>
              <w:jc w:val="right"/>
              <w:rPr>
                <w:color w:val="000000"/>
                <w:sz w:val="20"/>
                <w:szCs w:val="20"/>
              </w:rPr>
            </w:pPr>
            <w:r>
              <w:rPr>
                <w:color w:val="000000" w:themeColor="text1"/>
                <w:sz w:val="20"/>
                <w:szCs w:val="20"/>
              </w:rPr>
              <w:t>40,91</w:t>
            </w:r>
          </w:p>
        </w:tc>
        <w:tc>
          <w:tcPr>
            <w:tcW w:w="1134" w:type="dxa"/>
            <w:tcBorders>
              <w:top w:val="nil"/>
              <w:left w:val="nil"/>
              <w:bottom w:val="single" w:sz="4" w:space="0" w:color="auto"/>
              <w:right w:val="single" w:sz="4" w:space="0" w:color="auto"/>
            </w:tcBorders>
            <w:shd w:val="clear" w:color="auto" w:fill="auto"/>
            <w:noWrap/>
            <w:vAlign w:val="bottom"/>
            <w:hideMark/>
          </w:tcPr>
          <w:p w14:paraId="7EA280B2" w14:textId="77777777" w:rsidR="00DD2E9B" w:rsidRDefault="00DD2E9B" w:rsidP="00091CA9">
            <w:pPr>
              <w:jc w:val="right"/>
              <w:rPr>
                <w:color w:val="000000"/>
                <w:sz w:val="20"/>
                <w:szCs w:val="20"/>
              </w:rPr>
            </w:pPr>
            <w:r>
              <w:rPr>
                <w:color w:val="000000"/>
                <w:sz w:val="20"/>
                <w:szCs w:val="20"/>
              </w:rPr>
              <w:t>3 548 861</w:t>
            </w:r>
          </w:p>
        </w:tc>
        <w:tc>
          <w:tcPr>
            <w:tcW w:w="851" w:type="dxa"/>
            <w:tcBorders>
              <w:top w:val="nil"/>
              <w:left w:val="nil"/>
              <w:bottom w:val="single" w:sz="4" w:space="0" w:color="auto"/>
              <w:right w:val="single" w:sz="4" w:space="0" w:color="auto"/>
            </w:tcBorders>
            <w:shd w:val="clear" w:color="auto" w:fill="auto"/>
            <w:noWrap/>
            <w:vAlign w:val="bottom"/>
            <w:hideMark/>
          </w:tcPr>
          <w:p w14:paraId="3B3031F6" w14:textId="77777777" w:rsidR="00DD2E9B" w:rsidRDefault="00DD2E9B" w:rsidP="00091CA9">
            <w:pPr>
              <w:jc w:val="right"/>
              <w:rPr>
                <w:color w:val="000000"/>
                <w:sz w:val="20"/>
                <w:szCs w:val="20"/>
              </w:rPr>
            </w:pPr>
            <w:r>
              <w:rPr>
                <w:color w:val="000000" w:themeColor="text1"/>
                <w:sz w:val="20"/>
                <w:szCs w:val="20"/>
              </w:rPr>
              <w:t>41</w:t>
            </w:r>
          </w:p>
        </w:tc>
        <w:tc>
          <w:tcPr>
            <w:tcW w:w="1134" w:type="dxa"/>
            <w:tcBorders>
              <w:top w:val="nil"/>
              <w:left w:val="nil"/>
              <w:bottom w:val="single" w:sz="4" w:space="0" w:color="auto"/>
              <w:right w:val="single" w:sz="4" w:space="0" w:color="auto"/>
            </w:tcBorders>
            <w:shd w:val="clear" w:color="auto" w:fill="auto"/>
            <w:noWrap/>
            <w:vAlign w:val="bottom"/>
            <w:hideMark/>
          </w:tcPr>
          <w:p w14:paraId="42F9899A" w14:textId="77777777" w:rsidR="00DD2E9B" w:rsidRDefault="00DD2E9B" w:rsidP="00091CA9">
            <w:pPr>
              <w:jc w:val="right"/>
              <w:rPr>
                <w:color w:val="000000"/>
                <w:sz w:val="20"/>
                <w:szCs w:val="20"/>
              </w:rPr>
            </w:pPr>
            <w:r>
              <w:rPr>
                <w:color w:val="000000"/>
                <w:sz w:val="20"/>
                <w:szCs w:val="20"/>
              </w:rPr>
              <w:t>3 556 668</w:t>
            </w:r>
          </w:p>
        </w:tc>
        <w:tc>
          <w:tcPr>
            <w:tcW w:w="992" w:type="dxa"/>
            <w:tcBorders>
              <w:top w:val="nil"/>
              <w:left w:val="nil"/>
              <w:bottom w:val="single" w:sz="4" w:space="0" w:color="auto"/>
              <w:right w:val="single" w:sz="4" w:space="0" w:color="auto"/>
            </w:tcBorders>
            <w:shd w:val="clear" w:color="auto" w:fill="auto"/>
            <w:noWrap/>
            <w:vAlign w:val="bottom"/>
            <w:hideMark/>
          </w:tcPr>
          <w:p w14:paraId="7A20AD9C" w14:textId="77777777" w:rsidR="00DD2E9B" w:rsidRDefault="00DD2E9B" w:rsidP="00091CA9">
            <w:pPr>
              <w:jc w:val="right"/>
              <w:rPr>
                <w:color w:val="000000"/>
                <w:sz w:val="20"/>
                <w:szCs w:val="20"/>
              </w:rPr>
            </w:pPr>
            <w:r>
              <w:rPr>
                <w:color w:val="000000" w:themeColor="text1"/>
                <w:sz w:val="20"/>
                <w:szCs w:val="20"/>
              </w:rPr>
              <w:t>7 807</w:t>
            </w:r>
          </w:p>
        </w:tc>
      </w:tr>
      <w:tr w:rsidR="00DD2E9B" w14:paraId="4FB7F2D5" w14:textId="77777777" w:rsidTr="00091CA9">
        <w:trPr>
          <w:trHeight w:val="29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57BC74E" w14:textId="77777777" w:rsidR="00DD2E9B" w:rsidRDefault="00DD2E9B" w:rsidP="00091CA9">
            <w:pPr>
              <w:rPr>
                <w:color w:val="000000"/>
                <w:sz w:val="20"/>
                <w:szCs w:val="20"/>
              </w:rPr>
            </w:pPr>
            <w:r>
              <w:rPr>
                <w:color w:val="000000" w:themeColor="text1"/>
                <w:sz w:val="20"/>
                <w:szCs w:val="20"/>
              </w:rPr>
              <w:t>Kokku</w:t>
            </w:r>
          </w:p>
        </w:tc>
        <w:tc>
          <w:tcPr>
            <w:tcW w:w="850" w:type="dxa"/>
            <w:tcBorders>
              <w:top w:val="nil"/>
              <w:left w:val="nil"/>
              <w:bottom w:val="single" w:sz="4" w:space="0" w:color="auto"/>
              <w:right w:val="single" w:sz="4" w:space="0" w:color="auto"/>
            </w:tcBorders>
            <w:shd w:val="clear" w:color="auto" w:fill="auto"/>
            <w:noWrap/>
            <w:vAlign w:val="bottom"/>
            <w:hideMark/>
          </w:tcPr>
          <w:p w14:paraId="289A0368" w14:textId="77777777" w:rsidR="00DD2E9B" w:rsidRDefault="00DD2E9B" w:rsidP="00091CA9">
            <w:pPr>
              <w:jc w:val="right"/>
              <w:rPr>
                <w:color w:val="000000"/>
                <w:sz w:val="20"/>
                <w:szCs w:val="20"/>
              </w:rPr>
            </w:pPr>
            <w:r>
              <w:rPr>
                <w:color w:val="000000"/>
                <w:sz w:val="20"/>
                <w:szCs w:val="20"/>
              </w:rPr>
              <w:t>120 066</w:t>
            </w:r>
          </w:p>
        </w:tc>
        <w:tc>
          <w:tcPr>
            <w:tcW w:w="1276" w:type="dxa"/>
            <w:tcBorders>
              <w:top w:val="nil"/>
              <w:left w:val="nil"/>
              <w:bottom w:val="single" w:sz="4" w:space="0" w:color="auto"/>
              <w:right w:val="single" w:sz="4" w:space="0" w:color="auto"/>
            </w:tcBorders>
            <w:shd w:val="clear" w:color="auto" w:fill="auto"/>
            <w:noWrap/>
            <w:vAlign w:val="bottom"/>
            <w:hideMark/>
          </w:tcPr>
          <w:p w14:paraId="3781813A" w14:textId="77777777" w:rsidR="00DD2E9B" w:rsidRDefault="00DD2E9B" w:rsidP="00091CA9">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E475CBE" w14:textId="77777777" w:rsidR="00DD2E9B" w:rsidRDefault="00DD2E9B" w:rsidP="00091CA9">
            <w:pPr>
              <w:jc w:val="right"/>
              <w:rPr>
                <w:color w:val="000000"/>
                <w:sz w:val="20"/>
                <w:szCs w:val="20"/>
              </w:rPr>
            </w:pPr>
            <w:r>
              <w:rPr>
                <w:color w:val="000000" w:themeColor="text1"/>
                <w:sz w:val="20"/>
                <w:szCs w:val="20"/>
              </w:rPr>
              <w:t>59 862 294</w:t>
            </w:r>
          </w:p>
        </w:tc>
        <w:tc>
          <w:tcPr>
            <w:tcW w:w="851" w:type="dxa"/>
            <w:tcBorders>
              <w:top w:val="nil"/>
              <w:left w:val="nil"/>
              <w:bottom w:val="single" w:sz="4" w:space="0" w:color="auto"/>
              <w:right w:val="single" w:sz="4" w:space="0" w:color="auto"/>
            </w:tcBorders>
            <w:shd w:val="clear" w:color="auto" w:fill="auto"/>
            <w:noWrap/>
            <w:vAlign w:val="bottom"/>
            <w:hideMark/>
          </w:tcPr>
          <w:p w14:paraId="12BDDA97" w14:textId="77777777" w:rsidR="00DD2E9B" w:rsidRDefault="00DD2E9B" w:rsidP="00091CA9">
            <w:pPr>
              <w:rPr>
                <w:color w:val="000000"/>
                <w:sz w:val="20"/>
                <w:szCs w:val="20"/>
              </w:rPr>
            </w:pPr>
            <w:r>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877862F" w14:textId="77777777" w:rsidR="00DD2E9B" w:rsidRDefault="00DD2E9B" w:rsidP="00091CA9">
            <w:pPr>
              <w:jc w:val="right"/>
              <w:rPr>
                <w:color w:val="000000"/>
                <w:sz w:val="20"/>
                <w:szCs w:val="20"/>
              </w:rPr>
            </w:pPr>
            <w:r>
              <w:rPr>
                <w:color w:val="000000" w:themeColor="text1"/>
                <w:sz w:val="20"/>
                <w:szCs w:val="20"/>
              </w:rPr>
              <w:t>65 119 655</w:t>
            </w:r>
          </w:p>
        </w:tc>
        <w:tc>
          <w:tcPr>
            <w:tcW w:w="992" w:type="dxa"/>
            <w:tcBorders>
              <w:top w:val="nil"/>
              <w:left w:val="nil"/>
              <w:bottom w:val="single" w:sz="4" w:space="0" w:color="auto"/>
              <w:right w:val="single" w:sz="4" w:space="0" w:color="auto"/>
            </w:tcBorders>
            <w:shd w:val="clear" w:color="auto" w:fill="auto"/>
            <w:noWrap/>
            <w:vAlign w:val="bottom"/>
            <w:hideMark/>
          </w:tcPr>
          <w:p w14:paraId="3C637CCF" w14:textId="77777777" w:rsidR="00DD2E9B" w:rsidRDefault="00DD2E9B" w:rsidP="00091CA9">
            <w:pPr>
              <w:jc w:val="right"/>
              <w:rPr>
                <w:color w:val="000000"/>
                <w:sz w:val="20"/>
                <w:szCs w:val="20"/>
              </w:rPr>
            </w:pPr>
            <w:r>
              <w:rPr>
                <w:color w:val="000000" w:themeColor="text1"/>
                <w:sz w:val="20"/>
                <w:szCs w:val="20"/>
              </w:rPr>
              <w:t>5 257 361</w:t>
            </w:r>
          </w:p>
        </w:tc>
      </w:tr>
    </w:tbl>
    <w:p w14:paraId="4098B99D" w14:textId="77777777" w:rsidR="00B37A64" w:rsidRDefault="00B37A64" w:rsidP="00A265A8">
      <w:pPr>
        <w:jc w:val="both"/>
        <w:rPr>
          <w:lang w:eastAsia="et-EE"/>
        </w:rPr>
      </w:pPr>
      <w:r>
        <w:rPr>
          <w:lang w:eastAsia="et-EE"/>
        </w:rPr>
        <w:t>Allikas: Sotsiaalkindlustusamet, Sotsiaalministeeriumi koostatud</w:t>
      </w:r>
    </w:p>
    <w:p w14:paraId="08ABE9C4" w14:textId="4726C4BD" w:rsidR="004A239D" w:rsidRDefault="00B37A64">
      <w:pPr>
        <w:jc w:val="both"/>
      </w:pPr>
      <w:r>
        <w:t>Märkus</w:t>
      </w:r>
      <w:r w:rsidR="008F1A1F">
        <w:t xml:space="preserve">: </w:t>
      </w:r>
      <w:r>
        <w:t xml:space="preserve">isikud on tabelis </w:t>
      </w:r>
      <w:r w:rsidR="001706EE">
        <w:t xml:space="preserve">esitatud </w:t>
      </w:r>
      <w:r>
        <w:t>ühekordselt (kui isik sai aasta jooksul raske ja sügava puude toetust</w:t>
      </w:r>
      <w:r w:rsidR="00271082">
        <w:t xml:space="preserve"> ehk</w:t>
      </w:r>
      <w:r>
        <w:t xml:space="preserve"> mitut </w:t>
      </w:r>
      <w:r w:rsidR="001706EE">
        <w:t xml:space="preserve">liiki </w:t>
      </w:r>
      <w:r>
        <w:t>puudetoetus</w:t>
      </w:r>
      <w:r w:rsidR="001706EE">
        <w:t>t,</w:t>
      </w:r>
      <w:r>
        <w:t xml:space="preserve"> on ta tabelis </w:t>
      </w:r>
      <w:r w:rsidR="001706EE">
        <w:t>esitatud</w:t>
      </w:r>
      <w:r w:rsidR="008F1A1F">
        <w:t xml:space="preserve"> üks kord)</w:t>
      </w:r>
      <w:r w:rsidR="00271082">
        <w:t>.</w:t>
      </w:r>
    </w:p>
    <w:p w14:paraId="0F2B308C" w14:textId="77777777" w:rsidR="00A265A8" w:rsidRDefault="00A265A8" w:rsidP="00A265A8">
      <w:pPr>
        <w:jc w:val="both"/>
      </w:pPr>
    </w:p>
    <w:p w14:paraId="32808DDB" w14:textId="7290AB17" w:rsidR="00195078" w:rsidRDefault="00542971" w:rsidP="005F565B">
      <w:pPr>
        <w:jc w:val="both"/>
      </w:pPr>
      <w:r>
        <w:t>Lisaks e</w:t>
      </w:r>
      <w:r w:rsidR="00195078">
        <w:t>elnõu muudatuse</w:t>
      </w:r>
      <w:r w:rsidR="001706EE">
        <w:t>le</w:t>
      </w:r>
      <w:r w:rsidR="00195078">
        <w:t xml:space="preserve"> makstakse ühekordset puudetoetust raske ja sügava puudega lastele ja tööealistele</w:t>
      </w:r>
      <w:r w:rsidR="00271082">
        <w:t>, et</w:t>
      </w:r>
      <w:r w:rsidR="00195078">
        <w:t xml:space="preserve"> </w:t>
      </w:r>
      <w:r w:rsidR="004A21EC">
        <w:t>kompenseeri</w:t>
      </w:r>
      <w:r w:rsidR="00271082">
        <w:t>da</w:t>
      </w:r>
      <w:r w:rsidR="004A21EC">
        <w:t xml:space="preserve"> mootorsõiduki</w:t>
      </w:r>
      <w:r w:rsidR="008F1A1F">
        <w:t>maksuga</w:t>
      </w:r>
      <w:r w:rsidR="004A21EC">
        <w:t xml:space="preserve"> lisanduva</w:t>
      </w:r>
      <w:r w:rsidR="00591249">
        <w:t>i</w:t>
      </w:r>
      <w:r w:rsidR="004A21EC">
        <w:t>d kul</w:t>
      </w:r>
      <w:r w:rsidR="00591249">
        <w:t xml:space="preserve">usid. </w:t>
      </w:r>
      <w:r w:rsidR="003C42BD">
        <w:t>Ühekord</w:t>
      </w:r>
      <w:r w:rsidR="00BB124C">
        <w:t>se</w:t>
      </w:r>
      <w:r w:rsidR="003C42BD">
        <w:t xml:space="preserve"> puudetoetus</w:t>
      </w:r>
      <w:r w:rsidR="00BB124C">
        <w:t xml:space="preserve">e jaotus on </w:t>
      </w:r>
      <w:r w:rsidR="008F1A1F">
        <w:t>esitatud t</w:t>
      </w:r>
      <w:r w:rsidR="00151E33">
        <w:t xml:space="preserve">abelis </w:t>
      </w:r>
      <w:r w:rsidR="00F978D5">
        <w:t>5</w:t>
      </w:r>
      <w:r w:rsidR="00151E33">
        <w:t>.</w:t>
      </w:r>
    </w:p>
    <w:p w14:paraId="1CF607E9" w14:textId="77777777" w:rsidR="00C91C5C" w:rsidRDefault="00C91C5C" w:rsidP="003911EE"/>
    <w:p w14:paraId="1F673CF2" w14:textId="60006F7D" w:rsidR="00C91C5C" w:rsidRDefault="00C91C5C" w:rsidP="003911EE">
      <w:r w:rsidRPr="24B06EC2">
        <w:rPr>
          <w:b/>
          <w:bCs/>
        </w:rPr>
        <w:t xml:space="preserve">Tabel </w:t>
      </w:r>
      <w:r w:rsidR="00F978D5">
        <w:rPr>
          <w:b/>
          <w:bCs/>
        </w:rPr>
        <w:t>5</w:t>
      </w:r>
      <w:r w:rsidRPr="24B06EC2">
        <w:rPr>
          <w:b/>
          <w:bCs/>
        </w:rPr>
        <w:t>.</w:t>
      </w:r>
      <w:r>
        <w:t xml:space="preserve"> Ühekordse toetuse saajad raskusastmete </w:t>
      </w:r>
      <w:r w:rsidR="001C20A0">
        <w:t>järgi</w:t>
      </w:r>
      <w:r>
        <w:t xml:space="preserve"> ja prognoositavad lisakulud</w:t>
      </w:r>
    </w:p>
    <w:tbl>
      <w:tblPr>
        <w:tblW w:w="9006" w:type="dxa"/>
        <w:tblCellMar>
          <w:left w:w="70" w:type="dxa"/>
          <w:right w:w="70" w:type="dxa"/>
        </w:tblCellMar>
        <w:tblLook w:val="04A0" w:firstRow="1" w:lastRow="0" w:firstColumn="1" w:lastColumn="0" w:noHBand="0" w:noVBand="1"/>
      </w:tblPr>
      <w:tblGrid>
        <w:gridCol w:w="3794"/>
        <w:gridCol w:w="1441"/>
        <w:gridCol w:w="1559"/>
        <w:gridCol w:w="2212"/>
      </w:tblGrid>
      <w:tr w:rsidR="0059062B" w14:paraId="2E5106BA" w14:textId="77777777" w:rsidTr="00700DFF">
        <w:trPr>
          <w:trHeight w:val="567"/>
        </w:trPr>
        <w:tc>
          <w:tcPr>
            <w:tcW w:w="3794" w:type="dxa"/>
            <w:tcBorders>
              <w:top w:val="single" w:sz="8" w:space="0" w:color="auto"/>
              <w:left w:val="single" w:sz="8" w:space="0" w:color="auto"/>
              <w:bottom w:val="single" w:sz="4" w:space="0" w:color="auto"/>
              <w:right w:val="single" w:sz="4" w:space="0" w:color="auto"/>
            </w:tcBorders>
            <w:shd w:val="clear" w:color="auto" w:fill="BCE8FA"/>
            <w:noWrap/>
            <w:vAlign w:val="center"/>
            <w:hideMark/>
          </w:tcPr>
          <w:p w14:paraId="2EEB375F" w14:textId="02F07176" w:rsidR="0059062B" w:rsidRPr="00D96BA6" w:rsidRDefault="0059062B" w:rsidP="003911EE">
            <w:pPr>
              <w:jc w:val="center"/>
              <w:rPr>
                <w:b/>
                <w:color w:val="000000" w:themeColor="text1"/>
                <w:sz w:val="22"/>
                <w:szCs w:val="22"/>
              </w:rPr>
            </w:pPr>
            <w:r w:rsidRPr="00D96BA6">
              <w:rPr>
                <w:b/>
                <w:color w:val="000000" w:themeColor="text1"/>
                <w:sz w:val="22"/>
                <w:szCs w:val="22"/>
              </w:rPr>
              <w:t>Puudetoetuse raskusaste ja vanuse</w:t>
            </w:r>
            <w:r w:rsidR="00C25CEE">
              <w:rPr>
                <w:b/>
                <w:color w:val="000000" w:themeColor="text1"/>
                <w:sz w:val="22"/>
                <w:szCs w:val="22"/>
              </w:rPr>
              <w:t>rühm</w:t>
            </w:r>
          </w:p>
        </w:tc>
        <w:tc>
          <w:tcPr>
            <w:tcW w:w="1441" w:type="dxa"/>
            <w:tcBorders>
              <w:top w:val="single" w:sz="8" w:space="0" w:color="auto"/>
              <w:left w:val="nil"/>
              <w:bottom w:val="single" w:sz="4" w:space="0" w:color="auto"/>
              <w:right w:val="single" w:sz="4" w:space="0" w:color="auto"/>
            </w:tcBorders>
            <w:shd w:val="clear" w:color="auto" w:fill="BCE8FA"/>
            <w:vAlign w:val="center"/>
            <w:hideMark/>
          </w:tcPr>
          <w:p w14:paraId="10B7F568" w14:textId="77777777" w:rsidR="0059062B" w:rsidRPr="00D96BA6" w:rsidRDefault="0059062B" w:rsidP="003911EE">
            <w:pPr>
              <w:jc w:val="center"/>
              <w:rPr>
                <w:b/>
                <w:color w:val="000000" w:themeColor="text1"/>
                <w:sz w:val="22"/>
                <w:szCs w:val="22"/>
              </w:rPr>
            </w:pPr>
            <w:r w:rsidRPr="00D96BA6">
              <w:rPr>
                <w:b/>
                <w:color w:val="000000" w:themeColor="text1"/>
                <w:sz w:val="22"/>
                <w:szCs w:val="22"/>
              </w:rPr>
              <w:t>Isikute arv</w:t>
            </w:r>
          </w:p>
        </w:tc>
        <w:tc>
          <w:tcPr>
            <w:tcW w:w="1559" w:type="dxa"/>
            <w:tcBorders>
              <w:top w:val="single" w:sz="8" w:space="0" w:color="auto"/>
              <w:left w:val="nil"/>
              <w:bottom w:val="single" w:sz="4" w:space="0" w:color="auto"/>
              <w:right w:val="single" w:sz="4" w:space="0" w:color="auto"/>
            </w:tcBorders>
            <w:shd w:val="clear" w:color="auto" w:fill="BCE8FA"/>
            <w:vAlign w:val="center"/>
            <w:hideMark/>
          </w:tcPr>
          <w:p w14:paraId="7C4E4B9A" w14:textId="77777777" w:rsidR="0059062B" w:rsidRPr="00D96BA6" w:rsidRDefault="0059062B" w:rsidP="003911EE">
            <w:pPr>
              <w:jc w:val="center"/>
              <w:rPr>
                <w:b/>
                <w:color w:val="000000" w:themeColor="text1"/>
                <w:sz w:val="22"/>
                <w:szCs w:val="22"/>
              </w:rPr>
            </w:pPr>
            <w:r w:rsidRPr="00D96BA6">
              <w:rPr>
                <w:b/>
                <w:color w:val="000000" w:themeColor="text1"/>
                <w:sz w:val="22"/>
                <w:szCs w:val="22"/>
              </w:rPr>
              <w:t>Ühekordne puudetoetus, eurot</w:t>
            </w:r>
          </w:p>
        </w:tc>
        <w:tc>
          <w:tcPr>
            <w:tcW w:w="2212" w:type="dxa"/>
            <w:tcBorders>
              <w:top w:val="single" w:sz="8" w:space="0" w:color="auto"/>
              <w:left w:val="nil"/>
              <w:bottom w:val="single" w:sz="4" w:space="0" w:color="auto"/>
              <w:right w:val="single" w:sz="8" w:space="0" w:color="auto"/>
            </w:tcBorders>
            <w:shd w:val="clear" w:color="auto" w:fill="BCE8FA"/>
            <w:vAlign w:val="center"/>
            <w:hideMark/>
          </w:tcPr>
          <w:p w14:paraId="62B75552" w14:textId="77777777" w:rsidR="0059062B" w:rsidRPr="00D96BA6" w:rsidRDefault="0059062B" w:rsidP="003911EE">
            <w:pPr>
              <w:jc w:val="center"/>
              <w:rPr>
                <w:b/>
                <w:color w:val="000000" w:themeColor="text1"/>
                <w:sz w:val="22"/>
                <w:szCs w:val="22"/>
              </w:rPr>
            </w:pPr>
            <w:r w:rsidRPr="00D96BA6">
              <w:rPr>
                <w:b/>
                <w:color w:val="000000" w:themeColor="text1"/>
                <w:sz w:val="22"/>
                <w:szCs w:val="22"/>
              </w:rPr>
              <w:t>Lisakulu, eurot</w:t>
            </w:r>
          </w:p>
        </w:tc>
      </w:tr>
      <w:tr w:rsidR="0059062B" w14:paraId="1DA73554" w14:textId="77777777" w:rsidTr="00747723">
        <w:trPr>
          <w:trHeight w:val="340"/>
        </w:trPr>
        <w:tc>
          <w:tcPr>
            <w:tcW w:w="3794" w:type="dxa"/>
            <w:tcBorders>
              <w:top w:val="nil"/>
              <w:left w:val="single" w:sz="8" w:space="0" w:color="auto"/>
              <w:bottom w:val="single" w:sz="4" w:space="0" w:color="auto"/>
              <w:right w:val="single" w:sz="4" w:space="0" w:color="auto"/>
            </w:tcBorders>
            <w:shd w:val="clear" w:color="auto" w:fill="auto"/>
            <w:vAlign w:val="center"/>
          </w:tcPr>
          <w:p w14:paraId="757BE289" w14:textId="51741657" w:rsidR="0059062B" w:rsidRPr="0072343F" w:rsidRDefault="0059062B" w:rsidP="003911EE">
            <w:pPr>
              <w:rPr>
                <w:color w:val="000000" w:themeColor="text1"/>
                <w:sz w:val="22"/>
                <w:szCs w:val="22"/>
              </w:rPr>
            </w:pPr>
            <w:r w:rsidRPr="0072343F">
              <w:rPr>
                <w:color w:val="000000" w:themeColor="text1"/>
                <w:sz w:val="22"/>
                <w:szCs w:val="22"/>
              </w:rPr>
              <w:t>Raske puudega või harvikhaiguse diagnoosiga lapsed (0</w:t>
            </w:r>
            <w:r w:rsidR="00271082">
              <w:rPr>
                <w:color w:val="000000" w:themeColor="text1"/>
                <w:sz w:val="22"/>
                <w:szCs w:val="22"/>
              </w:rPr>
              <w:t>–</w:t>
            </w:r>
            <w:r w:rsidRPr="0072343F">
              <w:rPr>
                <w:color w:val="000000" w:themeColor="text1"/>
                <w:sz w:val="22"/>
                <w:szCs w:val="22"/>
              </w:rPr>
              <w:t xml:space="preserve">15) </w:t>
            </w:r>
          </w:p>
        </w:tc>
        <w:tc>
          <w:tcPr>
            <w:tcW w:w="1441" w:type="dxa"/>
            <w:tcBorders>
              <w:top w:val="nil"/>
              <w:left w:val="nil"/>
              <w:bottom w:val="single" w:sz="4" w:space="0" w:color="auto"/>
              <w:right w:val="single" w:sz="4" w:space="0" w:color="auto"/>
            </w:tcBorders>
            <w:shd w:val="clear" w:color="auto" w:fill="auto"/>
            <w:noWrap/>
            <w:vAlign w:val="center"/>
          </w:tcPr>
          <w:p w14:paraId="2CAEA139" w14:textId="755081F8" w:rsidR="0059062B" w:rsidRPr="0072343F" w:rsidRDefault="00FF726D" w:rsidP="00747723">
            <w:pPr>
              <w:jc w:val="right"/>
              <w:rPr>
                <w:color w:val="000000" w:themeColor="text1"/>
                <w:sz w:val="22"/>
                <w:szCs w:val="22"/>
              </w:rPr>
            </w:pPr>
            <w:r w:rsidRPr="006A5BC8">
              <w:rPr>
                <w:sz w:val="22"/>
                <w:szCs w:val="22"/>
              </w:rPr>
              <w:t>4 331</w:t>
            </w:r>
          </w:p>
        </w:tc>
        <w:tc>
          <w:tcPr>
            <w:tcW w:w="1559" w:type="dxa"/>
            <w:tcBorders>
              <w:top w:val="nil"/>
              <w:left w:val="nil"/>
              <w:bottom w:val="single" w:sz="4" w:space="0" w:color="auto"/>
              <w:right w:val="single" w:sz="4" w:space="0" w:color="auto"/>
            </w:tcBorders>
            <w:shd w:val="clear" w:color="auto" w:fill="auto"/>
            <w:noWrap/>
            <w:vAlign w:val="center"/>
          </w:tcPr>
          <w:p w14:paraId="426BE07F" w14:textId="77777777" w:rsidR="0059062B" w:rsidRPr="0072343F" w:rsidRDefault="0059062B" w:rsidP="00747723">
            <w:pPr>
              <w:jc w:val="right"/>
              <w:rPr>
                <w:color w:val="000000" w:themeColor="text1"/>
                <w:sz w:val="22"/>
                <w:szCs w:val="22"/>
              </w:rPr>
            </w:pPr>
            <w:r w:rsidRPr="0072343F">
              <w:rPr>
                <w:color w:val="000000" w:themeColor="text1"/>
                <w:sz w:val="22"/>
                <w:szCs w:val="22"/>
              </w:rPr>
              <w:t>95,00</w:t>
            </w:r>
          </w:p>
        </w:tc>
        <w:tc>
          <w:tcPr>
            <w:tcW w:w="2212" w:type="dxa"/>
            <w:tcBorders>
              <w:top w:val="nil"/>
              <w:left w:val="nil"/>
              <w:bottom w:val="single" w:sz="4" w:space="0" w:color="auto"/>
              <w:right w:val="single" w:sz="8" w:space="0" w:color="auto"/>
            </w:tcBorders>
            <w:shd w:val="clear" w:color="auto" w:fill="auto"/>
            <w:noWrap/>
            <w:vAlign w:val="center"/>
          </w:tcPr>
          <w:p w14:paraId="3F904B58" w14:textId="0409993E" w:rsidR="0059062B" w:rsidRPr="0072343F" w:rsidRDefault="00B86A5B" w:rsidP="00747723">
            <w:pPr>
              <w:jc w:val="right"/>
              <w:rPr>
                <w:color w:val="000000" w:themeColor="text1"/>
                <w:sz w:val="22"/>
                <w:szCs w:val="22"/>
              </w:rPr>
            </w:pPr>
            <w:r w:rsidRPr="006A5BC8">
              <w:rPr>
                <w:sz w:val="22"/>
                <w:szCs w:val="22"/>
              </w:rPr>
              <w:t>411 445</w:t>
            </w:r>
          </w:p>
        </w:tc>
      </w:tr>
      <w:tr w:rsidR="0059062B" w14:paraId="2E886D0B" w14:textId="77777777" w:rsidTr="00747723">
        <w:trPr>
          <w:trHeight w:val="340"/>
        </w:trPr>
        <w:tc>
          <w:tcPr>
            <w:tcW w:w="3794" w:type="dxa"/>
            <w:tcBorders>
              <w:top w:val="nil"/>
              <w:left w:val="single" w:sz="8" w:space="0" w:color="auto"/>
              <w:bottom w:val="single" w:sz="4" w:space="0" w:color="auto"/>
              <w:right w:val="single" w:sz="4" w:space="0" w:color="auto"/>
            </w:tcBorders>
            <w:shd w:val="clear" w:color="auto" w:fill="auto"/>
            <w:vAlign w:val="center"/>
            <w:hideMark/>
          </w:tcPr>
          <w:p w14:paraId="32B5A07F" w14:textId="6D89EE41" w:rsidR="0059062B" w:rsidRPr="0072343F" w:rsidRDefault="0059062B" w:rsidP="003911EE">
            <w:pPr>
              <w:rPr>
                <w:color w:val="000000" w:themeColor="text1"/>
                <w:sz w:val="22"/>
                <w:szCs w:val="22"/>
              </w:rPr>
            </w:pPr>
            <w:r w:rsidRPr="0072343F">
              <w:rPr>
                <w:color w:val="000000" w:themeColor="text1"/>
                <w:sz w:val="22"/>
                <w:szCs w:val="22"/>
              </w:rPr>
              <w:t>Sügava puudega lapsed (0</w:t>
            </w:r>
            <w:r w:rsidR="00271082">
              <w:rPr>
                <w:color w:val="000000" w:themeColor="text1"/>
                <w:sz w:val="22"/>
                <w:szCs w:val="22"/>
              </w:rPr>
              <w:t>–</w:t>
            </w:r>
            <w:r w:rsidRPr="0072343F">
              <w:rPr>
                <w:color w:val="000000" w:themeColor="text1"/>
                <w:sz w:val="22"/>
                <w:szCs w:val="22"/>
              </w:rPr>
              <w:t>15)</w:t>
            </w:r>
          </w:p>
        </w:tc>
        <w:tc>
          <w:tcPr>
            <w:tcW w:w="1441" w:type="dxa"/>
            <w:tcBorders>
              <w:top w:val="nil"/>
              <w:left w:val="nil"/>
              <w:bottom w:val="single" w:sz="4" w:space="0" w:color="auto"/>
              <w:right w:val="single" w:sz="4" w:space="0" w:color="auto"/>
            </w:tcBorders>
            <w:shd w:val="clear" w:color="auto" w:fill="auto"/>
            <w:noWrap/>
            <w:vAlign w:val="center"/>
            <w:hideMark/>
          </w:tcPr>
          <w:p w14:paraId="7CDAFED3" w14:textId="7C7C61FB" w:rsidR="0059062B" w:rsidRPr="0072343F" w:rsidRDefault="0059062B" w:rsidP="00747723">
            <w:pPr>
              <w:jc w:val="right"/>
              <w:rPr>
                <w:color w:val="000000" w:themeColor="text1"/>
                <w:sz w:val="22"/>
                <w:szCs w:val="22"/>
              </w:rPr>
            </w:pPr>
            <w:r w:rsidRPr="0072343F">
              <w:rPr>
                <w:color w:val="000000" w:themeColor="text1"/>
                <w:sz w:val="22"/>
                <w:szCs w:val="22"/>
              </w:rPr>
              <w:t>5</w:t>
            </w:r>
            <w:r w:rsidR="00FF726D">
              <w:rPr>
                <w:color w:val="000000" w:themeColor="text1"/>
                <w:sz w:val="22"/>
                <w:szCs w:val="22"/>
              </w:rPr>
              <w:t>00</w:t>
            </w:r>
          </w:p>
        </w:tc>
        <w:tc>
          <w:tcPr>
            <w:tcW w:w="1559" w:type="dxa"/>
            <w:tcBorders>
              <w:top w:val="nil"/>
              <w:left w:val="nil"/>
              <w:bottom w:val="single" w:sz="4" w:space="0" w:color="auto"/>
              <w:right w:val="single" w:sz="4" w:space="0" w:color="auto"/>
            </w:tcBorders>
            <w:shd w:val="clear" w:color="auto" w:fill="auto"/>
            <w:noWrap/>
            <w:vAlign w:val="center"/>
            <w:hideMark/>
          </w:tcPr>
          <w:p w14:paraId="786EEAEC" w14:textId="77777777" w:rsidR="0059062B" w:rsidRPr="0072343F" w:rsidRDefault="0059062B" w:rsidP="00747723">
            <w:pPr>
              <w:jc w:val="right"/>
              <w:rPr>
                <w:color w:val="000000" w:themeColor="text1"/>
                <w:sz w:val="22"/>
                <w:szCs w:val="22"/>
              </w:rPr>
            </w:pPr>
            <w:r w:rsidRPr="0072343F">
              <w:rPr>
                <w:color w:val="000000" w:themeColor="text1"/>
                <w:sz w:val="22"/>
                <w:szCs w:val="22"/>
              </w:rPr>
              <w:t>142,00</w:t>
            </w:r>
          </w:p>
        </w:tc>
        <w:tc>
          <w:tcPr>
            <w:tcW w:w="2212" w:type="dxa"/>
            <w:tcBorders>
              <w:top w:val="nil"/>
              <w:left w:val="nil"/>
              <w:bottom w:val="single" w:sz="4" w:space="0" w:color="auto"/>
              <w:right w:val="single" w:sz="8" w:space="0" w:color="auto"/>
            </w:tcBorders>
            <w:shd w:val="clear" w:color="auto" w:fill="auto"/>
            <w:noWrap/>
            <w:vAlign w:val="center"/>
            <w:hideMark/>
          </w:tcPr>
          <w:p w14:paraId="52374CC1" w14:textId="3C5C9471" w:rsidR="0059062B" w:rsidRPr="0072343F" w:rsidRDefault="00426AE6" w:rsidP="00747723">
            <w:pPr>
              <w:jc w:val="right"/>
              <w:rPr>
                <w:color w:val="000000" w:themeColor="text1"/>
                <w:sz w:val="22"/>
                <w:szCs w:val="22"/>
              </w:rPr>
            </w:pPr>
            <w:r w:rsidRPr="006A5BC8">
              <w:rPr>
                <w:sz w:val="22"/>
                <w:szCs w:val="22"/>
              </w:rPr>
              <w:t>71 000</w:t>
            </w:r>
          </w:p>
        </w:tc>
      </w:tr>
      <w:tr w:rsidR="0059062B" w14:paraId="7C84820C" w14:textId="77777777" w:rsidTr="00747723">
        <w:trPr>
          <w:trHeight w:val="340"/>
        </w:trPr>
        <w:tc>
          <w:tcPr>
            <w:tcW w:w="3794" w:type="dxa"/>
            <w:tcBorders>
              <w:top w:val="nil"/>
              <w:left w:val="single" w:sz="8" w:space="0" w:color="auto"/>
              <w:bottom w:val="single" w:sz="4" w:space="0" w:color="auto"/>
              <w:right w:val="single" w:sz="4" w:space="0" w:color="auto"/>
            </w:tcBorders>
            <w:shd w:val="clear" w:color="auto" w:fill="auto"/>
            <w:vAlign w:val="center"/>
            <w:hideMark/>
          </w:tcPr>
          <w:p w14:paraId="42CC0C2C" w14:textId="5F862DF8" w:rsidR="0059062B" w:rsidRPr="0072343F" w:rsidRDefault="0059062B" w:rsidP="003911EE">
            <w:pPr>
              <w:rPr>
                <w:color w:val="000000" w:themeColor="text1"/>
                <w:sz w:val="22"/>
                <w:szCs w:val="22"/>
              </w:rPr>
            </w:pPr>
            <w:r w:rsidRPr="0072343F">
              <w:rPr>
                <w:color w:val="000000" w:themeColor="text1"/>
                <w:sz w:val="22"/>
                <w:szCs w:val="22"/>
              </w:rPr>
              <w:t>Raske puudega tööealised (16</w:t>
            </w:r>
            <w:r w:rsidR="00271082">
              <w:rPr>
                <w:color w:val="000000" w:themeColor="text1"/>
                <w:sz w:val="22"/>
                <w:szCs w:val="22"/>
              </w:rPr>
              <w:t>–</w:t>
            </w:r>
            <w:r w:rsidRPr="0072343F">
              <w:rPr>
                <w:color w:val="000000" w:themeColor="text1"/>
                <w:sz w:val="22"/>
                <w:szCs w:val="22"/>
              </w:rPr>
              <w:t xml:space="preserve">65) </w:t>
            </w:r>
          </w:p>
        </w:tc>
        <w:tc>
          <w:tcPr>
            <w:tcW w:w="1441" w:type="dxa"/>
            <w:tcBorders>
              <w:top w:val="nil"/>
              <w:left w:val="nil"/>
              <w:bottom w:val="single" w:sz="4" w:space="0" w:color="auto"/>
              <w:right w:val="single" w:sz="4" w:space="0" w:color="auto"/>
            </w:tcBorders>
            <w:shd w:val="clear" w:color="auto" w:fill="auto"/>
            <w:noWrap/>
            <w:vAlign w:val="center"/>
            <w:hideMark/>
          </w:tcPr>
          <w:p w14:paraId="28FBD146" w14:textId="051ED95A" w:rsidR="0059062B" w:rsidRPr="0072343F" w:rsidRDefault="0088557E" w:rsidP="00747723">
            <w:pPr>
              <w:jc w:val="right"/>
              <w:rPr>
                <w:color w:val="000000" w:themeColor="text1"/>
                <w:sz w:val="22"/>
                <w:szCs w:val="22"/>
              </w:rPr>
            </w:pPr>
            <w:r w:rsidRPr="006A5BC8">
              <w:rPr>
                <w:sz w:val="22"/>
                <w:szCs w:val="22"/>
              </w:rPr>
              <w:t>16 802</w:t>
            </w:r>
          </w:p>
        </w:tc>
        <w:tc>
          <w:tcPr>
            <w:tcW w:w="1559" w:type="dxa"/>
            <w:tcBorders>
              <w:top w:val="nil"/>
              <w:left w:val="nil"/>
              <w:bottom w:val="single" w:sz="4" w:space="0" w:color="auto"/>
              <w:right w:val="single" w:sz="4" w:space="0" w:color="auto"/>
            </w:tcBorders>
            <w:shd w:val="clear" w:color="auto" w:fill="auto"/>
            <w:noWrap/>
            <w:vAlign w:val="center"/>
            <w:hideMark/>
          </w:tcPr>
          <w:p w14:paraId="5F982360" w14:textId="7F3889DE" w:rsidR="0059062B" w:rsidRPr="0072343F" w:rsidRDefault="00104FB9" w:rsidP="00747723">
            <w:pPr>
              <w:jc w:val="right"/>
              <w:rPr>
                <w:color w:val="000000" w:themeColor="text1"/>
                <w:sz w:val="22"/>
                <w:szCs w:val="22"/>
              </w:rPr>
            </w:pPr>
            <w:r>
              <w:rPr>
                <w:color w:val="000000" w:themeColor="text1"/>
                <w:sz w:val="22"/>
                <w:szCs w:val="22"/>
              </w:rPr>
              <w:t>60</w:t>
            </w:r>
            <w:r w:rsidR="007D2A7A">
              <w:rPr>
                <w:color w:val="000000" w:themeColor="text1"/>
                <w:sz w:val="22"/>
                <w:szCs w:val="22"/>
              </w:rPr>
              <w:t>,00</w:t>
            </w:r>
          </w:p>
        </w:tc>
        <w:tc>
          <w:tcPr>
            <w:tcW w:w="2212" w:type="dxa"/>
            <w:tcBorders>
              <w:top w:val="nil"/>
              <w:left w:val="nil"/>
              <w:bottom w:val="single" w:sz="4" w:space="0" w:color="auto"/>
              <w:right w:val="single" w:sz="8" w:space="0" w:color="auto"/>
            </w:tcBorders>
            <w:shd w:val="clear" w:color="auto" w:fill="auto"/>
            <w:noWrap/>
            <w:vAlign w:val="center"/>
            <w:hideMark/>
          </w:tcPr>
          <w:p w14:paraId="6A91F583" w14:textId="370E1252" w:rsidR="0059062B" w:rsidRPr="0072343F" w:rsidRDefault="009B488B" w:rsidP="00747723">
            <w:pPr>
              <w:jc w:val="right"/>
              <w:rPr>
                <w:color w:val="000000" w:themeColor="text1"/>
                <w:sz w:val="22"/>
                <w:szCs w:val="22"/>
              </w:rPr>
            </w:pPr>
            <w:r>
              <w:rPr>
                <w:sz w:val="22"/>
                <w:szCs w:val="22"/>
              </w:rPr>
              <w:t>1 008 120</w:t>
            </w:r>
          </w:p>
        </w:tc>
      </w:tr>
      <w:tr w:rsidR="0059062B" w14:paraId="2CDC517A" w14:textId="77777777" w:rsidTr="00747723">
        <w:trPr>
          <w:trHeight w:val="340"/>
        </w:trPr>
        <w:tc>
          <w:tcPr>
            <w:tcW w:w="3794" w:type="dxa"/>
            <w:tcBorders>
              <w:top w:val="nil"/>
              <w:left w:val="single" w:sz="8" w:space="0" w:color="auto"/>
              <w:bottom w:val="single" w:sz="4" w:space="0" w:color="auto"/>
              <w:right w:val="single" w:sz="4" w:space="0" w:color="auto"/>
            </w:tcBorders>
            <w:shd w:val="clear" w:color="auto" w:fill="auto"/>
            <w:vAlign w:val="center"/>
            <w:hideMark/>
          </w:tcPr>
          <w:p w14:paraId="027DEFF0" w14:textId="0EF22560" w:rsidR="0059062B" w:rsidRPr="0072343F" w:rsidRDefault="0059062B" w:rsidP="003911EE">
            <w:pPr>
              <w:rPr>
                <w:color w:val="000000" w:themeColor="text1"/>
                <w:sz w:val="22"/>
                <w:szCs w:val="22"/>
              </w:rPr>
            </w:pPr>
            <w:r w:rsidRPr="0072343F">
              <w:rPr>
                <w:color w:val="000000" w:themeColor="text1"/>
                <w:sz w:val="22"/>
                <w:szCs w:val="22"/>
              </w:rPr>
              <w:t>Sügava puudega tööealise</w:t>
            </w:r>
            <w:r w:rsidR="00271082">
              <w:rPr>
                <w:color w:val="000000" w:themeColor="text1"/>
                <w:sz w:val="22"/>
                <w:szCs w:val="22"/>
              </w:rPr>
              <w:t>d</w:t>
            </w:r>
            <w:r w:rsidRPr="0072343F">
              <w:rPr>
                <w:color w:val="000000" w:themeColor="text1"/>
                <w:sz w:val="22"/>
                <w:szCs w:val="22"/>
              </w:rPr>
              <w:t xml:space="preserve"> (16</w:t>
            </w:r>
            <w:r w:rsidR="00271082">
              <w:rPr>
                <w:color w:val="000000" w:themeColor="text1"/>
                <w:sz w:val="22"/>
                <w:szCs w:val="22"/>
              </w:rPr>
              <w:t>–</w:t>
            </w:r>
            <w:r w:rsidRPr="0072343F">
              <w:rPr>
                <w:color w:val="000000" w:themeColor="text1"/>
                <w:sz w:val="22"/>
                <w:szCs w:val="22"/>
              </w:rPr>
              <w:t>65)</w:t>
            </w:r>
          </w:p>
        </w:tc>
        <w:tc>
          <w:tcPr>
            <w:tcW w:w="1441" w:type="dxa"/>
            <w:tcBorders>
              <w:top w:val="nil"/>
              <w:left w:val="nil"/>
              <w:bottom w:val="single" w:sz="4" w:space="0" w:color="auto"/>
              <w:right w:val="single" w:sz="4" w:space="0" w:color="auto"/>
            </w:tcBorders>
            <w:shd w:val="clear" w:color="auto" w:fill="auto"/>
            <w:noWrap/>
            <w:vAlign w:val="center"/>
            <w:hideMark/>
          </w:tcPr>
          <w:p w14:paraId="346A7B1E" w14:textId="79C02156" w:rsidR="0059062B" w:rsidRPr="0072343F" w:rsidRDefault="008A22BE" w:rsidP="00747723">
            <w:pPr>
              <w:jc w:val="right"/>
              <w:rPr>
                <w:color w:val="000000" w:themeColor="text1"/>
                <w:sz w:val="22"/>
                <w:szCs w:val="22"/>
              </w:rPr>
            </w:pPr>
            <w:r w:rsidRPr="006A5BC8">
              <w:rPr>
                <w:sz w:val="22"/>
                <w:szCs w:val="22"/>
              </w:rPr>
              <w:t>4 715</w:t>
            </w:r>
          </w:p>
        </w:tc>
        <w:tc>
          <w:tcPr>
            <w:tcW w:w="1559" w:type="dxa"/>
            <w:tcBorders>
              <w:top w:val="nil"/>
              <w:left w:val="nil"/>
              <w:bottom w:val="single" w:sz="4" w:space="0" w:color="auto"/>
              <w:right w:val="single" w:sz="4" w:space="0" w:color="auto"/>
            </w:tcBorders>
            <w:shd w:val="clear" w:color="auto" w:fill="auto"/>
            <w:noWrap/>
            <w:vAlign w:val="center"/>
            <w:hideMark/>
          </w:tcPr>
          <w:p w14:paraId="7401F8D4" w14:textId="77777777" w:rsidR="0059062B" w:rsidRPr="0072343F" w:rsidRDefault="0059062B" w:rsidP="00747723">
            <w:pPr>
              <w:jc w:val="right"/>
              <w:rPr>
                <w:color w:val="000000" w:themeColor="text1"/>
                <w:sz w:val="22"/>
                <w:szCs w:val="22"/>
              </w:rPr>
            </w:pPr>
            <w:r w:rsidRPr="0072343F">
              <w:rPr>
                <w:color w:val="000000" w:themeColor="text1"/>
                <w:sz w:val="22"/>
                <w:szCs w:val="22"/>
              </w:rPr>
              <w:t>250,00</w:t>
            </w:r>
          </w:p>
        </w:tc>
        <w:tc>
          <w:tcPr>
            <w:tcW w:w="2212" w:type="dxa"/>
            <w:tcBorders>
              <w:top w:val="nil"/>
              <w:left w:val="nil"/>
              <w:bottom w:val="single" w:sz="4" w:space="0" w:color="auto"/>
              <w:right w:val="single" w:sz="8" w:space="0" w:color="auto"/>
            </w:tcBorders>
            <w:shd w:val="clear" w:color="auto" w:fill="auto"/>
            <w:noWrap/>
            <w:vAlign w:val="center"/>
            <w:hideMark/>
          </w:tcPr>
          <w:p w14:paraId="0AB3C013" w14:textId="5EF80E8F" w:rsidR="0059062B" w:rsidRPr="0072343F" w:rsidRDefault="009718B7" w:rsidP="00747723">
            <w:pPr>
              <w:jc w:val="right"/>
              <w:rPr>
                <w:color w:val="000000" w:themeColor="text1"/>
                <w:sz w:val="22"/>
                <w:szCs w:val="22"/>
              </w:rPr>
            </w:pPr>
            <w:r w:rsidRPr="006A5BC8">
              <w:rPr>
                <w:sz w:val="22"/>
                <w:szCs w:val="22"/>
              </w:rPr>
              <w:t>1 178 750</w:t>
            </w:r>
          </w:p>
        </w:tc>
      </w:tr>
      <w:tr w:rsidR="0059062B" w14:paraId="737DAC71" w14:textId="77777777" w:rsidTr="00747723">
        <w:trPr>
          <w:trHeight w:val="340"/>
        </w:trPr>
        <w:tc>
          <w:tcPr>
            <w:tcW w:w="3794" w:type="dxa"/>
            <w:tcBorders>
              <w:top w:val="single" w:sz="4" w:space="0" w:color="auto"/>
              <w:left w:val="single" w:sz="4" w:space="0" w:color="auto"/>
              <w:bottom w:val="single" w:sz="4" w:space="0" w:color="auto"/>
              <w:right w:val="single" w:sz="4" w:space="0" w:color="auto"/>
            </w:tcBorders>
            <w:shd w:val="clear" w:color="auto" w:fill="auto"/>
            <w:vAlign w:val="center"/>
          </w:tcPr>
          <w:p w14:paraId="1B2E6E1E" w14:textId="77777777" w:rsidR="0059062B" w:rsidRPr="00D96BA6" w:rsidRDefault="0059062B" w:rsidP="003911EE">
            <w:pPr>
              <w:rPr>
                <w:b/>
                <w:color w:val="000000" w:themeColor="text1"/>
                <w:sz w:val="22"/>
                <w:szCs w:val="22"/>
              </w:rPr>
            </w:pPr>
            <w:r w:rsidRPr="00D96BA6">
              <w:rPr>
                <w:b/>
                <w:color w:val="000000" w:themeColor="text1"/>
                <w:sz w:val="22"/>
                <w:szCs w:val="22"/>
              </w:rPr>
              <w:t>Kokku</w:t>
            </w:r>
          </w:p>
        </w:tc>
        <w:tc>
          <w:tcPr>
            <w:tcW w:w="1441" w:type="dxa"/>
            <w:tcBorders>
              <w:top w:val="single" w:sz="4" w:space="0" w:color="auto"/>
              <w:left w:val="nil"/>
              <w:bottom w:val="single" w:sz="4" w:space="0" w:color="auto"/>
              <w:right w:val="single" w:sz="4" w:space="0" w:color="auto"/>
            </w:tcBorders>
            <w:shd w:val="clear" w:color="auto" w:fill="auto"/>
            <w:noWrap/>
            <w:vAlign w:val="center"/>
          </w:tcPr>
          <w:p w14:paraId="5F434299" w14:textId="7744669C" w:rsidR="0059062B" w:rsidRPr="00210A03" w:rsidRDefault="00210A03" w:rsidP="00747723">
            <w:pPr>
              <w:jc w:val="right"/>
              <w:rPr>
                <w:b/>
                <w:bCs/>
                <w:color w:val="000000" w:themeColor="text1"/>
                <w:sz w:val="22"/>
                <w:szCs w:val="22"/>
              </w:rPr>
            </w:pPr>
            <w:r w:rsidRPr="00210A03">
              <w:rPr>
                <w:b/>
                <w:bCs/>
                <w:sz w:val="22"/>
                <w:szCs w:val="22"/>
              </w:rPr>
              <w:t>26 348</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25ECF49" w14:textId="77777777" w:rsidR="0059062B" w:rsidRPr="009D0B0D" w:rsidRDefault="0059062B" w:rsidP="00747723">
            <w:pPr>
              <w:jc w:val="right"/>
              <w:rPr>
                <w:b/>
                <w:color w:val="000000" w:themeColor="text1"/>
                <w:sz w:val="22"/>
                <w:szCs w:val="22"/>
              </w:rPr>
            </w:pPr>
          </w:p>
        </w:tc>
        <w:tc>
          <w:tcPr>
            <w:tcW w:w="2212" w:type="dxa"/>
            <w:tcBorders>
              <w:top w:val="single" w:sz="4" w:space="0" w:color="auto"/>
              <w:left w:val="nil"/>
              <w:bottom w:val="single" w:sz="4" w:space="0" w:color="auto"/>
              <w:right w:val="single" w:sz="4" w:space="0" w:color="auto"/>
            </w:tcBorders>
            <w:shd w:val="clear" w:color="auto" w:fill="auto"/>
            <w:noWrap/>
            <w:vAlign w:val="center"/>
          </w:tcPr>
          <w:p w14:paraId="7A42E5FA" w14:textId="35DAF8AF" w:rsidR="0059062B" w:rsidRPr="00F718E4" w:rsidRDefault="00F718E4" w:rsidP="00747723">
            <w:pPr>
              <w:jc w:val="right"/>
              <w:rPr>
                <w:b/>
                <w:bCs/>
                <w:color w:val="000000" w:themeColor="text1"/>
                <w:sz w:val="22"/>
                <w:szCs w:val="22"/>
              </w:rPr>
            </w:pPr>
            <w:r w:rsidRPr="00F718E4">
              <w:rPr>
                <w:b/>
                <w:bCs/>
                <w:sz w:val="22"/>
                <w:szCs w:val="22"/>
              </w:rPr>
              <w:t>2</w:t>
            </w:r>
            <w:r w:rsidR="004167C9">
              <w:rPr>
                <w:b/>
                <w:bCs/>
                <w:sz w:val="22"/>
                <w:szCs w:val="22"/>
              </w:rPr>
              <w:t> 669 315</w:t>
            </w:r>
          </w:p>
        </w:tc>
      </w:tr>
    </w:tbl>
    <w:p w14:paraId="2009D607" w14:textId="77777777" w:rsidR="004F61D3" w:rsidRDefault="004F61D3" w:rsidP="002A7E69">
      <w:pPr>
        <w:jc w:val="both"/>
        <w:rPr>
          <w:lang w:eastAsia="et-EE"/>
        </w:rPr>
      </w:pPr>
      <w:r w:rsidRPr="24B06EC2">
        <w:rPr>
          <w:lang w:eastAsia="et-EE"/>
        </w:rPr>
        <w:t>Allikas: Sotsiaalkindlustusamet, Sotsiaalministeeriumi koostatud</w:t>
      </w:r>
    </w:p>
    <w:p w14:paraId="03A53872" w14:textId="77777777" w:rsidR="00233ED8" w:rsidRDefault="00233ED8" w:rsidP="003911EE">
      <w:pPr>
        <w:jc w:val="both"/>
      </w:pPr>
    </w:p>
    <w:p w14:paraId="455ADF30" w14:textId="2F7BDB03" w:rsidR="00B37A64" w:rsidRDefault="00B37A64" w:rsidP="003911EE">
      <w:pPr>
        <w:jc w:val="both"/>
      </w:pPr>
      <w:r>
        <w:t xml:space="preserve">Eelnõuga kavandatav muudatus mõjutab positiivselt ka </w:t>
      </w:r>
      <w:r w:rsidRPr="008F1A1F">
        <w:t>sihtrühma</w:t>
      </w:r>
      <w:r w:rsidR="008F1A1F">
        <w:t> 2</w:t>
      </w:r>
      <w:r w:rsidRPr="008F1A1F">
        <w:t xml:space="preserve"> toimetulekut</w:t>
      </w:r>
      <w:r>
        <w:t xml:space="preserve">, tagades laste võrdsema kohtlemise. Muudatuse tulemusena viiakse </w:t>
      </w:r>
      <w:r w:rsidR="00463F47">
        <w:t>16–</w:t>
      </w:r>
      <w:r>
        <w:t xml:space="preserve">17-aastaste puudetoetused samadele alustele </w:t>
      </w:r>
      <w:r w:rsidR="00463F47">
        <w:t>0–</w:t>
      </w:r>
      <w:r>
        <w:t xml:space="preserve">15-aastaste toetustega. </w:t>
      </w:r>
      <w:r w:rsidR="004B439D" w:rsidRPr="004B439D">
        <w:t>Sellest tulenevalt alaealiste töövõimet</w:t>
      </w:r>
      <w:r w:rsidR="000C730B">
        <w:rPr>
          <w:rStyle w:val="Allmrkuseviide"/>
        </w:rPr>
        <w:footnoteReference w:id="8"/>
      </w:r>
      <w:r w:rsidR="004B439D" w:rsidRPr="004B439D">
        <w:t xml:space="preserve"> enam ei hinnata, töövõime hindamist alustatakse alates 18. eluaastast (mitte 16. eluaastast).</w:t>
      </w:r>
      <w:r>
        <w:t xml:space="preserve"> </w:t>
      </w:r>
      <w:r w:rsidR="00463F47">
        <w:t>16–17-</w:t>
      </w:r>
      <w:r>
        <w:t>aastaste puudetoetused tõusevad märga</w:t>
      </w:r>
      <w:r w:rsidR="00534977">
        <w:t>ta</w:t>
      </w:r>
      <w:r>
        <w:t xml:space="preserve">valt </w:t>
      </w:r>
      <w:r w:rsidR="003E7102">
        <w:t xml:space="preserve">sõltuvalt puude raskusastmest </w:t>
      </w:r>
      <w:r w:rsidR="008F1A1F">
        <w:t>97–</w:t>
      </w:r>
      <w:r w:rsidR="005F4B44">
        <w:t>170</w:t>
      </w:r>
      <w:r>
        <w:t xml:space="preserve"> euro</w:t>
      </w:r>
      <w:r w:rsidR="003E7102">
        <w:t>t</w:t>
      </w:r>
      <w:r>
        <w:t xml:space="preserve">, küll </w:t>
      </w:r>
      <w:r w:rsidR="00463F47">
        <w:t xml:space="preserve">aga </w:t>
      </w:r>
      <w:r>
        <w:t xml:space="preserve">kaovad </w:t>
      </w:r>
      <w:r w:rsidR="00463F47">
        <w:t>16–</w:t>
      </w:r>
      <w:r>
        <w:t>17</w:t>
      </w:r>
      <w:r w:rsidR="003402AA">
        <w:t>-</w:t>
      </w:r>
      <w:r>
        <w:t>aastastel töövõimetoetused.</w:t>
      </w:r>
    </w:p>
    <w:p w14:paraId="133934FA" w14:textId="77777777" w:rsidR="005369CC" w:rsidRDefault="005369CC" w:rsidP="003911EE">
      <w:pPr>
        <w:jc w:val="both"/>
      </w:pPr>
    </w:p>
    <w:p w14:paraId="0B4128FF" w14:textId="758E6032" w:rsidR="00B37A64" w:rsidRDefault="00B37A64" w:rsidP="003911EE">
      <w:r w:rsidRPr="00D96BA6">
        <w:rPr>
          <w:b/>
        </w:rPr>
        <w:t xml:space="preserve">Tabel </w:t>
      </w:r>
      <w:r w:rsidR="00F978D5" w:rsidRPr="4A742365">
        <w:rPr>
          <w:b/>
          <w:bCs/>
        </w:rPr>
        <w:t>6</w:t>
      </w:r>
      <w:r w:rsidRPr="00D96BA6">
        <w:rPr>
          <w:b/>
        </w:rPr>
        <w:t>.</w:t>
      </w:r>
      <w:r w:rsidRPr="00D46D07">
        <w:t xml:space="preserve"> </w:t>
      </w:r>
      <w:r w:rsidR="00463F47">
        <w:t>16–17-</w:t>
      </w:r>
      <w:r>
        <w:t xml:space="preserve">aastased puudetoetuse saajad raskusastmete </w:t>
      </w:r>
      <w:r w:rsidR="00463F47">
        <w:t>järgi</w:t>
      </w:r>
      <w:r>
        <w:t xml:space="preserve"> ja prognoositavad lisakulud aastas</w:t>
      </w:r>
    </w:p>
    <w:tbl>
      <w:tblPr>
        <w:tblW w:w="9232" w:type="dxa"/>
        <w:tblInd w:w="-294" w:type="dxa"/>
        <w:tblCellMar>
          <w:left w:w="70" w:type="dxa"/>
          <w:right w:w="70" w:type="dxa"/>
        </w:tblCellMar>
        <w:tblLook w:val="04A0" w:firstRow="1" w:lastRow="0" w:firstColumn="1" w:lastColumn="0" w:noHBand="0" w:noVBand="1"/>
      </w:tblPr>
      <w:tblGrid>
        <w:gridCol w:w="4331"/>
        <w:gridCol w:w="857"/>
        <w:gridCol w:w="1474"/>
        <w:gridCol w:w="1165"/>
        <w:gridCol w:w="1405"/>
      </w:tblGrid>
      <w:tr w:rsidR="00442BE2" w14:paraId="299B6252" w14:textId="77777777" w:rsidTr="00632E2B">
        <w:trPr>
          <w:trHeight w:val="1068"/>
        </w:trPr>
        <w:tc>
          <w:tcPr>
            <w:tcW w:w="4331" w:type="dxa"/>
            <w:tcBorders>
              <w:top w:val="single" w:sz="8" w:space="0" w:color="auto"/>
              <w:left w:val="single" w:sz="8" w:space="0" w:color="auto"/>
              <w:bottom w:val="single" w:sz="4" w:space="0" w:color="auto"/>
              <w:right w:val="single" w:sz="4" w:space="0" w:color="auto"/>
            </w:tcBorders>
            <w:shd w:val="clear" w:color="auto" w:fill="BCE8FA"/>
            <w:noWrap/>
            <w:vAlign w:val="center"/>
            <w:hideMark/>
          </w:tcPr>
          <w:p w14:paraId="5DCE65E6" w14:textId="06EDB73C" w:rsidR="00632E2B" w:rsidRPr="00D96BA6" w:rsidRDefault="00632E2B" w:rsidP="003911EE">
            <w:pPr>
              <w:jc w:val="center"/>
              <w:rPr>
                <w:b/>
                <w:color w:val="000000" w:themeColor="text1"/>
                <w:sz w:val="20"/>
                <w:szCs w:val="20"/>
              </w:rPr>
            </w:pPr>
            <w:r w:rsidRPr="00D96BA6">
              <w:rPr>
                <w:b/>
                <w:color w:val="000000" w:themeColor="text1"/>
                <w:sz w:val="20"/>
                <w:szCs w:val="20"/>
              </w:rPr>
              <w:t>Puudetoetuse raskusaste ja vanuse</w:t>
            </w:r>
            <w:r>
              <w:rPr>
                <w:b/>
                <w:color w:val="000000" w:themeColor="text1"/>
                <w:sz w:val="20"/>
                <w:szCs w:val="20"/>
              </w:rPr>
              <w:t>rühm</w:t>
            </w:r>
          </w:p>
        </w:tc>
        <w:tc>
          <w:tcPr>
            <w:tcW w:w="857" w:type="dxa"/>
            <w:tcBorders>
              <w:top w:val="single" w:sz="8" w:space="0" w:color="auto"/>
              <w:left w:val="nil"/>
              <w:bottom w:val="single" w:sz="4" w:space="0" w:color="auto"/>
              <w:right w:val="single" w:sz="4" w:space="0" w:color="auto"/>
            </w:tcBorders>
            <w:shd w:val="clear" w:color="auto" w:fill="BCE8FA"/>
            <w:vAlign w:val="center"/>
            <w:hideMark/>
          </w:tcPr>
          <w:p w14:paraId="52280949" w14:textId="77777777" w:rsidR="00632E2B" w:rsidRPr="00D96BA6" w:rsidRDefault="00632E2B" w:rsidP="003911EE">
            <w:pPr>
              <w:jc w:val="center"/>
              <w:rPr>
                <w:b/>
                <w:color w:val="000000" w:themeColor="text1"/>
                <w:sz w:val="20"/>
                <w:szCs w:val="20"/>
              </w:rPr>
            </w:pPr>
            <w:r w:rsidRPr="00D96BA6">
              <w:rPr>
                <w:b/>
                <w:color w:val="000000" w:themeColor="text1"/>
                <w:sz w:val="20"/>
                <w:szCs w:val="20"/>
              </w:rPr>
              <w:t>Isikute arv</w:t>
            </w:r>
          </w:p>
        </w:tc>
        <w:tc>
          <w:tcPr>
            <w:tcW w:w="1474" w:type="dxa"/>
            <w:tcBorders>
              <w:top w:val="single" w:sz="8" w:space="0" w:color="auto"/>
              <w:left w:val="nil"/>
              <w:bottom w:val="single" w:sz="4" w:space="0" w:color="auto"/>
              <w:right w:val="single" w:sz="4" w:space="0" w:color="auto"/>
            </w:tcBorders>
            <w:shd w:val="clear" w:color="auto" w:fill="BCE8FA"/>
            <w:vAlign w:val="center"/>
            <w:hideMark/>
          </w:tcPr>
          <w:p w14:paraId="64F92277" w14:textId="689B277A" w:rsidR="00632E2B" w:rsidRPr="00D96BA6" w:rsidRDefault="00632E2B" w:rsidP="003911EE">
            <w:pPr>
              <w:jc w:val="center"/>
              <w:rPr>
                <w:b/>
                <w:color w:val="000000" w:themeColor="text1"/>
                <w:sz w:val="20"/>
                <w:szCs w:val="20"/>
              </w:rPr>
            </w:pPr>
            <w:r w:rsidRPr="00D96BA6">
              <w:rPr>
                <w:b/>
                <w:color w:val="000000" w:themeColor="text1"/>
                <w:sz w:val="20"/>
                <w:szCs w:val="20"/>
              </w:rPr>
              <w:t>Puude</w:t>
            </w:r>
            <w:r>
              <w:rPr>
                <w:b/>
                <w:color w:val="000000" w:themeColor="text1"/>
                <w:sz w:val="20"/>
                <w:szCs w:val="20"/>
              </w:rPr>
              <w:t>toetus</w:t>
            </w:r>
            <w:r w:rsidRPr="00D96BA6">
              <w:rPr>
                <w:b/>
                <w:color w:val="000000" w:themeColor="text1"/>
                <w:sz w:val="20"/>
                <w:szCs w:val="20"/>
              </w:rPr>
              <w:t xml:space="preserve"> kuus </w:t>
            </w:r>
            <w:r w:rsidRPr="4A742365">
              <w:rPr>
                <w:b/>
                <w:bCs/>
                <w:color w:val="000000" w:themeColor="text1"/>
                <w:sz w:val="20"/>
                <w:szCs w:val="20"/>
              </w:rPr>
              <w:t>alates 01.06.2025</w:t>
            </w:r>
            <w:r w:rsidRPr="00D96BA6">
              <w:rPr>
                <w:b/>
                <w:color w:val="000000" w:themeColor="text1"/>
                <w:sz w:val="20"/>
                <w:szCs w:val="20"/>
              </w:rPr>
              <w:t>, eurot</w:t>
            </w:r>
          </w:p>
        </w:tc>
        <w:tc>
          <w:tcPr>
            <w:tcW w:w="1165" w:type="dxa"/>
            <w:tcBorders>
              <w:top w:val="single" w:sz="8" w:space="0" w:color="auto"/>
              <w:left w:val="nil"/>
              <w:bottom w:val="single" w:sz="4" w:space="0" w:color="auto"/>
              <w:right w:val="single" w:sz="4" w:space="0" w:color="auto"/>
            </w:tcBorders>
            <w:shd w:val="clear" w:color="auto" w:fill="BCE8FA"/>
            <w:vAlign w:val="center"/>
            <w:hideMark/>
          </w:tcPr>
          <w:p w14:paraId="44AC0D1E" w14:textId="07FDB074" w:rsidR="00632E2B" w:rsidRPr="00D96BA6" w:rsidRDefault="00632E2B" w:rsidP="003911EE">
            <w:pPr>
              <w:jc w:val="center"/>
              <w:rPr>
                <w:b/>
                <w:color w:val="000000" w:themeColor="text1"/>
                <w:sz w:val="20"/>
                <w:szCs w:val="20"/>
              </w:rPr>
            </w:pPr>
            <w:r w:rsidRPr="00D96BA6">
              <w:rPr>
                <w:b/>
                <w:color w:val="000000" w:themeColor="text1"/>
                <w:sz w:val="20"/>
                <w:szCs w:val="20"/>
              </w:rPr>
              <w:t xml:space="preserve">Kulu aastas </w:t>
            </w:r>
            <w:r w:rsidRPr="4A742365">
              <w:rPr>
                <w:b/>
                <w:bCs/>
                <w:color w:val="000000" w:themeColor="text1"/>
                <w:sz w:val="20"/>
                <w:szCs w:val="20"/>
              </w:rPr>
              <w:t>2026</w:t>
            </w:r>
            <w:r w:rsidRPr="00D96BA6">
              <w:rPr>
                <w:b/>
                <w:color w:val="000000" w:themeColor="text1"/>
                <w:sz w:val="20"/>
                <w:szCs w:val="20"/>
              </w:rPr>
              <w:t>, eurot</w:t>
            </w:r>
          </w:p>
        </w:tc>
        <w:tc>
          <w:tcPr>
            <w:tcW w:w="1405" w:type="dxa"/>
            <w:tcBorders>
              <w:top w:val="single" w:sz="8" w:space="0" w:color="auto"/>
              <w:left w:val="nil"/>
              <w:bottom w:val="single" w:sz="4" w:space="0" w:color="auto"/>
              <w:right w:val="single" w:sz="4" w:space="0" w:color="auto"/>
            </w:tcBorders>
            <w:shd w:val="clear" w:color="auto" w:fill="BCE8FA"/>
            <w:vAlign w:val="center"/>
            <w:hideMark/>
          </w:tcPr>
          <w:p w14:paraId="1780023B" w14:textId="5BF984D5" w:rsidR="00632E2B" w:rsidRPr="00D96BA6" w:rsidRDefault="00632E2B" w:rsidP="003911EE">
            <w:pPr>
              <w:jc w:val="center"/>
              <w:rPr>
                <w:b/>
                <w:color w:val="000000" w:themeColor="text1"/>
                <w:sz w:val="20"/>
                <w:szCs w:val="20"/>
              </w:rPr>
            </w:pPr>
            <w:r w:rsidRPr="00D96BA6">
              <w:rPr>
                <w:b/>
                <w:color w:val="000000" w:themeColor="text1"/>
                <w:sz w:val="20"/>
                <w:szCs w:val="20"/>
              </w:rPr>
              <w:t>Puude</w:t>
            </w:r>
            <w:r>
              <w:rPr>
                <w:b/>
                <w:color w:val="000000" w:themeColor="text1"/>
                <w:sz w:val="20"/>
                <w:szCs w:val="20"/>
              </w:rPr>
              <w:t>toetus</w:t>
            </w:r>
            <w:r w:rsidRPr="00D96BA6">
              <w:rPr>
                <w:b/>
                <w:color w:val="000000" w:themeColor="text1"/>
                <w:sz w:val="20"/>
                <w:szCs w:val="20"/>
              </w:rPr>
              <w:t xml:space="preserve"> kuus, eurot</w:t>
            </w:r>
          </w:p>
        </w:tc>
      </w:tr>
      <w:tr w:rsidR="00363F1D" w14:paraId="717419FD" w14:textId="77777777" w:rsidTr="00632E2B">
        <w:trPr>
          <w:trHeight w:val="346"/>
        </w:trPr>
        <w:tc>
          <w:tcPr>
            <w:tcW w:w="4331" w:type="dxa"/>
            <w:tcBorders>
              <w:top w:val="nil"/>
              <w:left w:val="single" w:sz="8" w:space="0" w:color="auto"/>
              <w:bottom w:val="single" w:sz="4" w:space="0" w:color="auto"/>
              <w:right w:val="single" w:sz="4" w:space="0" w:color="auto"/>
            </w:tcBorders>
            <w:shd w:val="clear" w:color="auto" w:fill="auto"/>
            <w:vAlign w:val="center"/>
            <w:hideMark/>
          </w:tcPr>
          <w:p w14:paraId="4917AF9E" w14:textId="095DC63C" w:rsidR="00632E2B" w:rsidRPr="00D639D6" w:rsidRDefault="00632E2B" w:rsidP="003911EE">
            <w:pPr>
              <w:rPr>
                <w:color w:val="000000" w:themeColor="text1"/>
                <w:sz w:val="20"/>
                <w:szCs w:val="20"/>
              </w:rPr>
            </w:pPr>
            <w:r w:rsidRPr="4A742365">
              <w:rPr>
                <w:color w:val="000000" w:themeColor="text1"/>
                <w:sz w:val="20"/>
                <w:szCs w:val="20"/>
              </w:rPr>
              <w:t>Keskmise puudega tööealise (16</w:t>
            </w:r>
            <w:r>
              <w:rPr>
                <w:color w:val="000000" w:themeColor="text1"/>
                <w:sz w:val="20"/>
                <w:szCs w:val="20"/>
              </w:rPr>
              <w:t>–</w:t>
            </w:r>
            <w:r w:rsidRPr="4A742365">
              <w:rPr>
                <w:color w:val="000000" w:themeColor="text1"/>
                <w:sz w:val="20"/>
                <w:szCs w:val="20"/>
              </w:rPr>
              <w:t>17)</w:t>
            </w:r>
            <w:r>
              <w:rPr>
                <w:color w:val="000000" w:themeColor="text1"/>
                <w:sz w:val="20"/>
                <w:szCs w:val="20"/>
              </w:rPr>
              <w:t xml:space="preserve"> </w:t>
            </w:r>
            <w:r w:rsidRPr="4A742365">
              <w:rPr>
                <w:color w:val="000000" w:themeColor="text1"/>
                <w:sz w:val="20"/>
                <w:szCs w:val="20"/>
              </w:rPr>
              <w:t>toetus</w:t>
            </w:r>
          </w:p>
        </w:tc>
        <w:tc>
          <w:tcPr>
            <w:tcW w:w="857" w:type="dxa"/>
            <w:tcBorders>
              <w:top w:val="nil"/>
              <w:left w:val="nil"/>
              <w:bottom w:val="single" w:sz="4" w:space="0" w:color="auto"/>
              <w:right w:val="single" w:sz="4" w:space="0" w:color="auto"/>
            </w:tcBorders>
            <w:shd w:val="clear" w:color="auto" w:fill="auto"/>
            <w:noWrap/>
            <w:vAlign w:val="bottom"/>
            <w:hideMark/>
          </w:tcPr>
          <w:p w14:paraId="2CB91358" w14:textId="6A11EE58" w:rsidR="00632E2B" w:rsidRPr="00D639D6" w:rsidRDefault="00AA22E0" w:rsidP="003911EE">
            <w:pPr>
              <w:jc w:val="right"/>
              <w:rPr>
                <w:color w:val="000000" w:themeColor="text1"/>
                <w:sz w:val="20"/>
                <w:szCs w:val="20"/>
              </w:rPr>
            </w:pPr>
            <w:r>
              <w:rPr>
                <w:color w:val="000000" w:themeColor="text1"/>
                <w:sz w:val="20"/>
                <w:szCs w:val="20"/>
              </w:rPr>
              <w:t>646</w:t>
            </w:r>
          </w:p>
        </w:tc>
        <w:tc>
          <w:tcPr>
            <w:tcW w:w="1474" w:type="dxa"/>
            <w:tcBorders>
              <w:top w:val="nil"/>
              <w:left w:val="nil"/>
              <w:bottom w:val="single" w:sz="4" w:space="0" w:color="auto"/>
              <w:right w:val="single" w:sz="4" w:space="0" w:color="auto"/>
            </w:tcBorders>
            <w:shd w:val="clear" w:color="auto" w:fill="auto"/>
            <w:noWrap/>
            <w:vAlign w:val="bottom"/>
            <w:hideMark/>
          </w:tcPr>
          <w:p w14:paraId="5327F3BB" w14:textId="6D8A9FCB" w:rsidR="00632E2B" w:rsidRPr="00D639D6" w:rsidRDefault="00632E2B" w:rsidP="003911EE">
            <w:pPr>
              <w:jc w:val="right"/>
              <w:rPr>
                <w:color w:val="000000" w:themeColor="text1"/>
                <w:sz w:val="20"/>
                <w:szCs w:val="20"/>
              </w:rPr>
            </w:pPr>
            <w:r w:rsidRPr="4A742365">
              <w:rPr>
                <w:color w:val="000000" w:themeColor="text1"/>
                <w:sz w:val="20"/>
                <w:szCs w:val="20"/>
              </w:rPr>
              <w:t>29</w:t>
            </w:r>
            <w:r>
              <w:rPr>
                <w:color w:val="000000" w:themeColor="text1"/>
                <w:sz w:val="20"/>
                <w:szCs w:val="20"/>
              </w:rPr>
              <w:t>–</w:t>
            </w:r>
            <w:r w:rsidRPr="4A742365">
              <w:rPr>
                <w:color w:val="000000" w:themeColor="text1"/>
                <w:sz w:val="20"/>
                <w:szCs w:val="20"/>
              </w:rPr>
              <w:t>42</w:t>
            </w:r>
          </w:p>
        </w:tc>
        <w:tc>
          <w:tcPr>
            <w:tcW w:w="1165" w:type="dxa"/>
            <w:tcBorders>
              <w:top w:val="nil"/>
              <w:left w:val="nil"/>
              <w:bottom w:val="single" w:sz="4" w:space="0" w:color="auto"/>
              <w:right w:val="single" w:sz="4" w:space="0" w:color="auto"/>
            </w:tcBorders>
            <w:shd w:val="clear" w:color="auto" w:fill="auto"/>
            <w:noWrap/>
            <w:vAlign w:val="bottom"/>
            <w:hideMark/>
          </w:tcPr>
          <w:p w14:paraId="3EBE21D4" w14:textId="4451C54E" w:rsidR="00632E2B" w:rsidRPr="00D639D6" w:rsidRDefault="00956FEF" w:rsidP="003911EE">
            <w:pPr>
              <w:jc w:val="right"/>
              <w:rPr>
                <w:color w:val="000000" w:themeColor="text1"/>
                <w:sz w:val="20"/>
                <w:szCs w:val="20"/>
              </w:rPr>
            </w:pPr>
            <w:r w:rsidRPr="00132D15">
              <w:rPr>
                <w:color w:val="000000" w:themeColor="text1"/>
                <w:sz w:val="20"/>
                <w:szCs w:val="20"/>
              </w:rPr>
              <w:t>282 276</w:t>
            </w:r>
          </w:p>
        </w:tc>
        <w:tc>
          <w:tcPr>
            <w:tcW w:w="1405" w:type="dxa"/>
            <w:tcBorders>
              <w:top w:val="nil"/>
              <w:left w:val="nil"/>
              <w:bottom w:val="single" w:sz="4" w:space="0" w:color="auto"/>
              <w:right w:val="single" w:sz="4" w:space="0" w:color="auto"/>
            </w:tcBorders>
            <w:shd w:val="clear" w:color="auto" w:fill="auto"/>
            <w:noWrap/>
            <w:vAlign w:val="bottom"/>
            <w:hideMark/>
          </w:tcPr>
          <w:p w14:paraId="1F249424" w14:textId="77777777" w:rsidR="00632E2B" w:rsidRPr="00D639D6" w:rsidRDefault="00632E2B" w:rsidP="003911EE">
            <w:pPr>
              <w:jc w:val="right"/>
              <w:rPr>
                <w:color w:val="000000" w:themeColor="text1"/>
                <w:sz w:val="20"/>
                <w:szCs w:val="20"/>
              </w:rPr>
            </w:pPr>
            <w:r w:rsidRPr="4A742365">
              <w:rPr>
                <w:color w:val="000000" w:themeColor="text1"/>
                <w:sz w:val="20"/>
                <w:szCs w:val="20"/>
              </w:rPr>
              <w:t>139</w:t>
            </w:r>
          </w:p>
        </w:tc>
      </w:tr>
      <w:tr w:rsidR="00363F1D" w14:paraId="563EA1D6" w14:textId="77777777" w:rsidTr="00632E2B">
        <w:trPr>
          <w:trHeight w:val="346"/>
        </w:trPr>
        <w:tc>
          <w:tcPr>
            <w:tcW w:w="4331" w:type="dxa"/>
            <w:tcBorders>
              <w:top w:val="nil"/>
              <w:left w:val="single" w:sz="8" w:space="0" w:color="auto"/>
              <w:bottom w:val="single" w:sz="4" w:space="0" w:color="auto"/>
              <w:right w:val="single" w:sz="4" w:space="0" w:color="auto"/>
            </w:tcBorders>
            <w:shd w:val="clear" w:color="auto" w:fill="auto"/>
            <w:vAlign w:val="center"/>
            <w:hideMark/>
          </w:tcPr>
          <w:p w14:paraId="0E16027D" w14:textId="66692E24" w:rsidR="00632E2B" w:rsidRPr="00D639D6" w:rsidRDefault="00632E2B" w:rsidP="003911EE">
            <w:pPr>
              <w:rPr>
                <w:color w:val="000000" w:themeColor="text1"/>
                <w:sz w:val="20"/>
                <w:szCs w:val="20"/>
              </w:rPr>
            </w:pPr>
            <w:r w:rsidRPr="4A742365">
              <w:rPr>
                <w:color w:val="000000" w:themeColor="text1"/>
                <w:sz w:val="20"/>
                <w:szCs w:val="20"/>
              </w:rPr>
              <w:t>Raske puudega tööealise (16</w:t>
            </w:r>
            <w:r>
              <w:rPr>
                <w:color w:val="000000" w:themeColor="text1"/>
                <w:sz w:val="20"/>
                <w:szCs w:val="20"/>
              </w:rPr>
              <w:t>–</w:t>
            </w:r>
            <w:r w:rsidRPr="4A742365">
              <w:rPr>
                <w:color w:val="000000" w:themeColor="text1"/>
                <w:sz w:val="20"/>
                <w:szCs w:val="20"/>
              </w:rPr>
              <w:t>17) toetus</w:t>
            </w:r>
          </w:p>
        </w:tc>
        <w:tc>
          <w:tcPr>
            <w:tcW w:w="857" w:type="dxa"/>
            <w:tcBorders>
              <w:top w:val="nil"/>
              <w:left w:val="nil"/>
              <w:bottom w:val="single" w:sz="4" w:space="0" w:color="auto"/>
              <w:right w:val="single" w:sz="4" w:space="0" w:color="auto"/>
            </w:tcBorders>
            <w:shd w:val="clear" w:color="auto" w:fill="auto"/>
            <w:noWrap/>
            <w:vAlign w:val="bottom"/>
            <w:hideMark/>
          </w:tcPr>
          <w:p w14:paraId="7D6A3E76" w14:textId="10BAEF49" w:rsidR="00632E2B" w:rsidRPr="00D639D6" w:rsidRDefault="00217AF1" w:rsidP="003911EE">
            <w:pPr>
              <w:jc w:val="right"/>
              <w:rPr>
                <w:color w:val="000000" w:themeColor="text1"/>
                <w:sz w:val="20"/>
                <w:szCs w:val="20"/>
              </w:rPr>
            </w:pPr>
            <w:r>
              <w:rPr>
                <w:color w:val="000000" w:themeColor="text1"/>
                <w:sz w:val="20"/>
                <w:szCs w:val="20"/>
              </w:rPr>
              <w:t>302</w:t>
            </w:r>
          </w:p>
        </w:tc>
        <w:tc>
          <w:tcPr>
            <w:tcW w:w="1474" w:type="dxa"/>
            <w:tcBorders>
              <w:top w:val="nil"/>
              <w:left w:val="nil"/>
              <w:bottom w:val="single" w:sz="4" w:space="0" w:color="auto"/>
              <w:right w:val="single" w:sz="4" w:space="0" w:color="auto"/>
            </w:tcBorders>
            <w:shd w:val="clear" w:color="auto" w:fill="auto"/>
            <w:noWrap/>
            <w:vAlign w:val="bottom"/>
            <w:hideMark/>
          </w:tcPr>
          <w:p w14:paraId="6FEB38E3" w14:textId="1DE4C23F" w:rsidR="00632E2B" w:rsidRPr="00D639D6" w:rsidRDefault="00632E2B" w:rsidP="003911EE">
            <w:pPr>
              <w:jc w:val="right"/>
              <w:rPr>
                <w:color w:val="000000" w:themeColor="text1"/>
                <w:sz w:val="20"/>
                <w:szCs w:val="20"/>
              </w:rPr>
            </w:pPr>
            <w:r w:rsidRPr="4A742365">
              <w:rPr>
                <w:color w:val="000000" w:themeColor="text1"/>
                <w:sz w:val="20"/>
                <w:szCs w:val="20"/>
              </w:rPr>
              <w:t>50</w:t>
            </w:r>
          </w:p>
        </w:tc>
        <w:tc>
          <w:tcPr>
            <w:tcW w:w="1165" w:type="dxa"/>
            <w:tcBorders>
              <w:top w:val="nil"/>
              <w:left w:val="nil"/>
              <w:bottom w:val="single" w:sz="4" w:space="0" w:color="auto"/>
              <w:right w:val="single" w:sz="4" w:space="0" w:color="auto"/>
            </w:tcBorders>
            <w:shd w:val="clear" w:color="auto" w:fill="auto"/>
            <w:noWrap/>
            <w:vAlign w:val="bottom"/>
            <w:hideMark/>
          </w:tcPr>
          <w:p w14:paraId="2DF25EC4" w14:textId="5F6CCC09" w:rsidR="00632E2B" w:rsidRPr="00D639D6" w:rsidRDefault="00CB399F" w:rsidP="003911EE">
            <w:pPr>
              <w:jc w:val="right"/>
              <w:rPr>
                <w:color w:val="000000" w:themeColor="text1"/>
                <w:sz w:val="20"/>
                <w:szCs w:val="20"/>
              </w:rPr>
            </w:pPr>
            <w:r w:rsidRPr="00132D15">
              <w:rPr>
                <w:color w:val="000000" w:themeColor="text1"/>
                <w:sz w:val="20"/>
                <w:szCs w:val="20"/>
              </w:rPr>
              <w:t>183 000</w:t>
            </w:r>
          </w:p>
        </w:tc>
        <w:tc>
          <w:tcPr>
            <w:tcW w:w="1405" w:type="dxa"/>
            <w:tcBorders>
              <w:top w:val="nil"/>
              <w:left w:val="nil"/>
              <w:bottom w:val="single" w:sz="4" w:space="0" w:color="auto"/>
              <w:right w:val="single" w:sz="4" w:space="0" w:color="auto"/>
            </w:tcBorders>
            <w:shd w:val="clear" w:color="auto" w:fill="auto"/>
            <w:noWrap/>
            <w:vAlign w:val="bottom"/>
            <w:hideMark/>
          </w:tcPr>
          <w:p w14:paraId="462A5A3F" w14:textId="77777777" w:rsidR="00632E2B" w:rsidRPr="00D639D6" w:rsidRDefault="00632E2B" w:rsidP="003911EE">
            <w:pPr>
              <w:jc w:val="right"/>
              <w:rPr>
                <w:color w:val="000000" w:themeColor="text1"/>
                <w:sz w:val="20"/>
                <w:szCs w:val="20"/>
              </w:rPr>
            </w:pPr>
            <w:r w:rsidRPr="4A742365">
              <w:rPr>
                <w:color w:val="000000" w:themeColor="text1"/>
                <w:sz w:val="20"/>
                <w:szCs w:val="20"/>
              </w:rPr>
              <w:t>180</w:t>
            </w:r>
          </w:p>
        </w:tc>
      </w:tr>
      <w:tr w:rsidR="0072236A" w14:paraId="62F95CB5" w14:textId="77777777" w:rsidTr="00632E2B">
        <w:trPr>
          <w:trHeight w:val="346"/>
        </w:trPr>
        <w:tc>
          <w:tcPr>
            <w:tcW w:w="4331" w:type="dxa"/>
            <w:tcBorders>
              <w:top w:val="nil"/>
              <w:left w:val="single" w:sz="8" w:space="0" w:color="auto"/>
              <w:bottom w:val="single" w:sz="8" w:space="0" w:color="auto"/>
              <w:right w:val="single" w:sz="4" w:space="0" w:color="auto"/>
            </w:tcBorders>
            <w:shd w:val="clear" w:color="auto" w:fill="auto"/>
            <w:vAlign w:val="center"/>
            <w:hideMark/>
          </w:tcPr>
          <w:p w14:paraId="3BD37C10" w14:textId="0D04AE32" w:rsidR="00632E2B" w:rsidRPr="00D639D6" w:rsidRDefault="00632E2B" w:rsidP="003911EE">
            <w:pPr>
              <w:rPr>
                <w:color w:val="000000" w:themeColor="text1"/>
                <w:sz w:val="20"/>
                <w:szCs w:val="20"/>
              </w:rPr>
            </w:pPr>
            <w:r w:rsidRPr="4A742365">
              <w:rPr>
                <w:color w:val="000000" w:themeColor="text1"/>
                <w:sz w:val="20"/>
                <w:szCs w:val="20"/>
              </w:rPr>
              <w:t>Sügava puudega tööealise (16</w:t>
            </w:r>
            <w:r>
              <w:rPr>
                <w:color w:val="000000" w:themeColor="text1"/>
                <w:sz w:val="20"/>
                <w:szCs w:val="20"/>
              </w:rPr>
              <w:t>–</w:t>
            </w:r>
            <w:r w:rsidRPr="4A742365">
              <w:rPr>
                <w:color w:val="000000" w:themeColor="text1"/>
                <w:sz w:val="20"/>
                <w:szCs w:val="20"/>
              </w:rPr>
              <w:t>17)</w:t>
            </w:r>
            <w:r>
              <w:rPr>
                <w:color w:val="000000" w:themeColor="text1"/>
                <w:sz w:val="20"/>
                <w:szCs w:val="20"/>
              </w:rPr>
              <w:t xml:space="preserve"> </w:t>
            </w:r>
            <w:r w:rsidRPr="4A742365">
              <w:rPr>
                <w:color w:val="000000" w:themeColor="text1"/>
                <w:sz w:val="20"/>
                <w:szCs w:val="20"/>
              </w:rPr>
              <w:t>toetus</w:t>
            </w:r>
          </w:p>
        </w:tc>
        <w:tc>
          <w:tcPr>
            <w:tcW w:w="857" w:type="dxa"/>
            <w:tcBorders>
              <w:top w:val="nil"/>
              <w:left w:val="nil"/>
              <w:bottom w:val="single" w:sz="8" w:space="0" w:color="auto"/>
              <w:right w:val="single" w:sz="4" w:space="0" w:color="auto"/>
            </w:tcBorders>
            <w:shd w:val="clear" w:color="auto" w:fill="auto"/>
            <w:noWrap/>
            <w:vAlign w:val="bottom"/>
            <w:hideMark/>
          </w:tcPr>
          <w:p w14:paraId="3B4B4C2D" w14:textId="2FF812A0" w:rsidR="00632E2B" w:rsidRPr="00D639D6" w:rsidRDefault="00307389" w:rsidP="003911EE">
            <w:pPr>
              <w:jc w:val="right"/>
              <w:rPr>
                <w:color w:val="000000" w:themeColor="text1"/>
                <w:sz w:val="20"/>
                <w:szCs w:val="20"/>
              </w:rPr>
            </w:pPr>
            <w:r>
              <w:rPr>
                <w:color w:val="000000" w:themeColor="text1"/>
                <w:sz w:val="20"/>
                <w:szCs w:val="20"/>
              </w:rPr>
              <w:t>80</w:t>
            </w:r>
          </w:p>
        </w:tc>
        <w:tc>
          <w:tcPr>
            <w:tcW w:w="1474" w:type="dxa"/>
            <w:tcBorders>
              <w:top w:val="nil"/>
              <w:left w:val="nil"/>
              <w:bottom w:val="single" w:sz="8" w:space="0" w:color="auto"/>
              <w:right w:val="single" w:sz="4" w:space="0" w:color="auto"/>
            </w:tcBorders>
            <w:shd w:val="clear" w:color="auto" w:fill="auto"/>
            <w:noWrap/>
            <w:vAlign w:val="bottom"/>
            <w:hideMark/>
          </w:tcPr>
          <w:p w14:paraId="52B6366F" w14:textId="55EF6079" w:rsidR="00632E2B" w:rsidRPr="00D639D6" w:rsidRDefault="00632E2B" w:rsidP="003911EE">
            <w:pPr>
              <w:jc w:val="right"/>
              <w:rPr>
                <w:color w:val="000000" w:themeColor="text1"/>
                <w:sz w:val="20"/>
                <w:szCs w:val="20"/>
              </w:rPr>
            </w:pPr>
            <w:r w:rsidRPr="4A742365">
              <w:rPr>
                <w:color w:val="000000" w:themeColor="text1"/>
                <w:sz w:val="20"/>
                <w:szCs w:val="20"/>
              </w:rPr>
              <w:t>100</w:t>
            </w:r>
          </w:p>
        </w:tc>
        <w:tc>
          <w:tcPr>
            <w:tcW w:w="1165" w:type="dxa"/>
            <w:tcBorders>
              <w:top w:val="nil"/>
              <w:left w:val="nil"/>
              <w:bottom w:val="single" w:sz="8" w:space="0" w:color="auto"/>
              <w:right w:val="single" w:sz="4" w:space="0" w:color="auto"/>
            </w:tcBorders>
            <w:shd w:val="clear" w:color="auto" w:fill="auto"/>
            <w:noWrap/>
            <w:vAlign w:val="bottom"/>
            <w:hideMark/>
          </w:tcPr>
          <w:p w14:paraId="3353233B" w14:textId="71E0F80F" w:rsidR="00632E2B" w:rsidRPr="00D639D6" w:rsidRDefault="007268B8" w:rsidP="003911EE">
            <w:pPr>
              <w:jc w:val="right"/>
              <w:rPr>
                <w:color w:val="000000" w:themeColor="text1"/>
                <w:sz w:val="20"/>
                <w:szCs w:val="20"/>
              </w:rPr>
            </w:pPr>
            <w:r w:rsidRPr="00132D15">
              <w:rPr>
                <w:color w:val="000000" w:themeColor="text1"/>
                <w:sz w:val="20"/>
                <w:szCs w:val="20"/>
              </w:rPr>
              <w:t>98 400</w:t>
            </w:r>
          </w:p>
        </w:tc>
        <w:tc>
          <w:tcPr>
            <w:tcW w:w="1405" w:type="dxa"/>
            <w:tcBorders>
              <w:top w:val="nil"/>
              <w:left w:val="nil"/>
              <w:bottom w:val="single" w:sz="8" w:space="0" w:color="auto"/>
              <w:right w:val="single" w:sz="4" w:space="0" w:color="auto"/>
            </w:tcBorders>
            <w:shd w:val="clear" w:color="auto" w:fill="auto"/>
            <w:noWrap/>
            <w:vAlign w:val="bottom"/>
            <w:hideMark/>
          </w:tcPr>
          <w:p w14:paraId="177B5F49" w14:textId="77777777" w:rsidR="00632E2B" w:rsidRPr="00D639D6" w:rsidRDefault="00632E2B" w:rsidP="003911EE">
            <w:pPr>
              <w:jc w:val="right"/>
              <w:rPr>
                <w:color w:val="000000" w:themeColor="text1"/>
                <w:sz w:val="20"/>
                <w:szCs w:val="20"/>
              </w:rPr>
            </w:pPr>
            <w:r w:rsidRPr="4A742365">
              <w:rPr>
                <w:color w:val="000000" w:themeColor="text1"/>
                <w:sz w:val="20"/>
                <w:szCs w:val="20"/>
              </w:rPr>
              <w:t>270</w:t>
            </w:r>
          </w:p>
        </w:tc>
      </w:tr>
    </w:tbl>
    <w:p w14:paraId="13668571" w14:textId="77777777" w:rsidR="00B37A64" w:rsidRDefault="00B37A64" w:rsidP="0085539A">
      <w:pPr>
        <w:jc w:val="both"/>
        <w:rPr>
          <w:lang w:eastAsia="et-EE"/>
        </w:rPr>
      </w:pPr>
      <w:r>
        <w:rPr>
          <w:lang w:eastAsia="et-EE"/>
        </w:rPr>
        <w:t>Allikas: Sotsiaalkindlustusamet, Sotsiaalministeeriumi koostatud</w:t>
      </w:r>
    </w:p>
    <w:p w14:paraId="60863EC6" w14:textId="77777777" w:rsidR="00095001" w:rsidRDefault="00095001" w:rsidP="003911EE">
      <w:pPr>
        <w:jc w:val="both"/>
        <w:rPr>
          <w:lang w:eastAsia="et-EE"/>
        </w:rPr>
      </w:pPr>
    </w:p>
    <w:p w14:paraId="0C851DC0" w14:textId="4D859A4E" w:rsidR="00B37A64" w:rsidRDefault="00B37A64" w:rsidP="003911EE">
      <w:pPr>
        <w:jc w:val="both"/>
        <w:rPr>
          <w:lang w:eastAsia="et-EE"/>
        </w:rPr>
      </w:pPr>
      <w:r w:rsidRPr="002C1EEC">
        <w:rPr>
          <w:lang w:eastAsia="et-EE"/>
        </w:rPr>
        <w:t xml:space="preserve">Kavandatavad muudatused mõjutavad </w:t>
      </w:r>
      <w:r>
        <w:rPr>
          <w:lang w:eastAsia="et-EE"/>
        </w:rPr>
        <w:t>kõiki puu</w:t>
      </w:r>
      <w:r w:rsidR="006C38D1">
        <w:rPr>
          <w:lang w:eastAsia="et-EE"/>
        </w:rPr>
        <w:t>dega</w:t>
      </w:r>
      <w:r>
        <w:rPr>
          <w:lang w:eastAsia="et-EE"/>
        </w:rPr>
        <w:t xml:space="preserve"> inimesi. 2023. aastal oli </w:t>
      </w:r>
      <w:r w:rsidR="00D66112">
        <w:rPr>
          <w:lang w:eastAsia="et-EE"/>
        </w:rPr>
        <w:t>SKA</w:t>
      </w:r>
      <w:r>
        <w:rPr>
          <w:lang w:eastAsia="et-EE"/>
        </w:rPr>
        <w:t xml:space="preserve"> andmetel Eestis </w:t>
      </w:r>
      <w:r w:rsidR="00383C3F" w:rsidRPr="00321591">
        <w:rPr>
          <w:lang w:eastAsia="et-EE"/>
        </w:rPr>
        <w:t>120</w:t>
      </w:r>
      <w:r w:rsidR="00383C3F">
        <w:rPr>
          <w:lang w:eastAsia="et-EE"/>
        </w:rPr>
        <w:t> </w:t>
      </w:r>
      <w:r w:rsidR="00383C3F" w:rsidRPr="00321591">
        <w:rPr>
          <w:lang w:eastAsia="et-EE"/>
        </w:rPr>
        <w:t>066</w:t>
      </w:r>
      <w:r w:rsidR="00383C3F">
        <w:rPr>
          <w:lang w:eastAsia="et-EE"/>
        </w:rPr>
        <w:t xml:space="preserve"> </w:t>
      </w:r>
      <w:r>
        <w:rPr>
          <w:lang w:eastAsia="et-EE"/>
        </w:rPr>
        <w:t>puudega (sh harvikhaigusega)</w:t>
      </w:r>
      <w:r w:rsidR="00255C20">
        <w:rPr>
          <w:lang w:eastAsia="et-EE"/>
        </w:rPr>
        <w:t xml:space="preserve"> inimest</w:t>
      </w:r>
      <w:r w:rsidRPr="002C1EEC">
        <w:rPr>
          <w:lang w:eastAsia="et-EE"/>
        </w:rPr>
        <w:t xml:space="preserve">. </w:t>
      </w:r>
      <w:r w:rsidR="000742D1">
        <w:t>Muudatus</w:t>
      </w:r>
      <w:r w:rsidR="00255C20">
        <w:t>t</w:t>
      </w:r>
      <w:r w:rsidR="000742D1">
        <w:t>el on positiivne mõju sihtrühmade majanduslikule toimetulekule.</w:t>
      </w:r>
    </w:p>
    <w:p w14:paraId="2DB71F74" w14:textId="77777777" w:rsidR="00255C20" w:rsidRDefault="00255C20" w:rsidP="003911EE">
      <w:pPr>
        <w:jc w:val="both"/>
      </w:pPr>
    </w:p>
    <w:p w14:paraId="1AD80898" w14:textId="20A84432" w:rsidR="00A6397E" w:rsidRDefault="00B37A64" w:rsidP="003911EE">
      <w:pPr>
        <w:jc w:val="both"/>
      </w:pPr>
      <w:r w:rsidRPr="00255C20">
        <w:t>Kokkuvõttes</w:t>
      </w:r>
      <w:r w:rsidRPr="00A26EF6">
        <w:t xml:space="preserve"> on mõjutatud sihtrühma</w:t>
      </w:r>
      <w:r>
        <w:t>d</w:t>
      </w:r>
      <w:r w:rsidR="008B5C76">
        <w:t>e</w:t>
      </w:r>
      <w:r w:rsidR="00255C20">
        <w:t>le</w:t>
      </w:r>
      <w:r>
        <w:t xml:space="preserve"> 1 ja 2</w:t>
      </w:r>
      <w:r w:rsidRPr="00A26EF6">
        <w:t xml:space="preserve"> mõju avaldumise sagedus </w:t>
      </w:r>
      <w:r w:rsidR="00252677">
        <w:t>keskmin</w:t>
      </w:r>
      <w:r>
        <w:t>e</w:t>
      </w:r>
      <w:r w:rsidR="00233ED8">
        <w:t>. Puude</w:t>
      </w:r>
      <w:r w:rsidR="00255C20">
        <w:t>toetuste</w:t>
      </w:r>
      <w:r w:rsidR="00233ED8">
        <w:t xml:space="preserve"> </w:t>
      </w:r>
      <w:r w:rsidR="0027030E">
        <w:t>tõusu ja ümardamisega</w:t>
      </w:r>
      <w:r w:rsidR="00555234">
        <w:t xml:space="preserve"> seoses </w:t>
      </w:r>
      <w:commentRangeStart w:id="21"/>
      <w:r w:rsidR="00F103A7">
        <w:t>on vaja teha muudatusi</w:t>
      </w:r>
      <w:r w:rsidR="002C2EFE">
        <w:t xml:space="preserve"> </w:t>
      </w:r>
      <w:r w:rsidR="00D66112">
        <w:t>SKA</w:t>
      </w:r>
      <w:r w:rsidR="002C2EFE">
        <w:t xml:space="preserve"> </w:t>
      </w:r>
      <w:r w:rsidR="00233F1F">
        <w:t>info</w:t>
      </w:r>
      <w:r w:rsidR="00A64840">
        <w:t>süsteemides ja puudega lapse ea muudatusega seoses ka t</w:t>
      </w:r>
      <w:r w:rsidR="002C2EFE">
        <w:t>öötukassa</w:t>
      </w:r>
      <w:r w:rsidR="00A64840">
        <w:t xml:space="preserve"> </w:t>
      </w:r>
      <w:r w:rsidR="00233F1F">
        <w:t>info</w:t>
      </w:r>
      <w:r w:rsidR="00A64840">
        <w:t xml:space="preserve">süsteemides </w:t>
      </w:r>
      <w:r w:rsidR="00ED79CE">
        <w:t>ja</w:t>
      </w:r>
      <w:r w:rsidR="00363BA4">
        <w:t xml:space="preserve"> mõlema asutuse</w:t>
      </w:r>
      <w:r w:rsidR="002C2EFE">
        <w:t xml:space="preserve"> </w:t>
      </w:r>
      <w:r w:rsidR="00CC729F">
        <w:t>protseduurides</w:t>
      </w:r>
      <w:r w:rsidR="00751DB2">
        <w:t xml:space="preserve"> </w:t>
      </w:r>
      <w:r w:rsidR="008C7573">
        <w:t>ja</w:t>
      </w:r>
      <w:r w:rsidR="00751DB2">
        <w:t xml:space="preserve"> töökorraldus</w:t>
      </w:r>
      <w:r w:rsidR="00255C20">
        <w:t>es.</w:t>
      </w:r>
      <w:r w:rsidR="00E03E33">
        <w:t xml:space="preserve"> </w:t>
      </w:r>
      <w:r w:rsidR="00363BA4">
        <w:t>M</w:t>
      </w:r>
      <w:r w:rsidR="00E03E33" w:rsidRPr="00E03E33">
        <w:t>uudatustega ei kaasne eeldatavalt kohanemisraskusi</w:t>
      </w:r>
      <w:r w:rsidR="00E03E33">
        <w:t xml:space="preserve">. </w:t>
      </w:r>
    </w:p>
    <w:p w14:paraId="2E84EA24" w14:textId="77777777" w:rsidR="00255C20" w:rsidRDefault="00255C20" w:rsidP="003911EE">
      <w:pPr>
        <w:jc w:val="both"/>
      </w:pPr>
    </w:p>
    <w:p w14:paraId="30DC7EDE" w14:textId="7688AE5E" w:rsidR="000F37DF" w:rsidRDefault="00967468" w:rsidP="003911EE">
      <w:pPr>
        <w:jc w:val="both"/>
      </w:pPr>
      <w:r>
        <w:t xml:space="preserve">Ühekordse toetuse maksmisega kaasnevad </w:t>
      </w:r>
      <w:r w:rsidR="00D66112">
        <w:t>SKA</w:t>
      </w:r>
      <w:r w:rsidR="00255C20">
        <w:t>-</w:t>
      </w:r>
      <w:proofErr w:type="spellStart"/>
      <w:r w:rsidR="00255C20">
        <w:t>le</w:t>
      </w:r>
      <w:proofErr w:type="spellEnd"/>
      <w:r w:rsidR="00D265D4">
        <w:t xml:space="preserve"> </w:t>
      </w:r>
      <w:r w:rsidR="00A062FD">
        <w:t xml:space="preserve">lisakulud </w:t>
      </w:r>
      <w:r w:rsidR="00F308BC">
        <w:t>–</w:t>
      </w:r>
      <w:r w:rsidR="00D262B3">
        <w:t xml:space="preserve"> </w:t>
      </w:r>
      <w:r w:rsidR="00D262B3" w:rsidRPr="00D262B3">
        <w:t>muudatuse tulemusena on vaja teha muudatusi nii tööprotsessides kui infosüsteemis</w:t>
      </w:r>
      <w:commentRangeEnd w:id="21"/>
      <w:r w:rsidR="001B7433">
        <w:rPr>
          <w:rStyle w:val="Kommentaariviide"/>
          <w:rFonts w:asciiTheme="minorHAnsi" w:eastAsiaTheme="minorHAnsi" w:hAnsiTheme="minorHAnsi" w:cstheme="minorBidi"/>
        </w:rPr>
        <w:commentReference w:id="21"/>
      </w:r>
      <w:r w:rsidR="00D262B3" w:rsidRPr="00D262B3">
        <w:t>.</w:t>
      </w:r>
      <w:r w:rsidR="002D03DC">
        <w:t xml:space="preserve"> </w:t>
      </w:r>
      <w:r w:rsidR="00D33FED">
        <w:t>M</w:t>
      </w:r>
      <w:r w:rsidR="00D33FED" w:rsidRPr="00A26EF6">
        <w:t xml:space="preserve">uudatustega ei kaasne </w:t>
      </w:r>
      <w:r w:rsidR="00A46CD3">
        <w:t xml:space="preserve">ühekordse toetuse saajatele </w:t>
      </w:r>
      <w:r w:rsidR="00E4496F">
        <w:t>aga</w:t>
      </w:r>
      <w:r w:rsidR="00D33FED">
        <w:t xml:space="preserve"> </w:t>
      </w:r>
      <w:r w:rsidR="00D33FED" w:rsidRPr="00A26EF6">
        <w:t>kohanemisraskusi ega ebasoovitavat mõju</w:t>
      </w:r>
      <w:r w:rsidR="00A46CD3">
        <w:t xml:space="preserve">, kuna väljamakse </w:t>
      </w:r>
      <w:r w:rsidR="006923FF">
        <w:t>tehakse</w:t>
      </w:r>
      <w:r w:rsidR="00A46CD3">
        <w:t xml:space="preserve"> automaatselt </w:t>
      </w:r>
      <w:r w:rsidR="003D6ABF" w:rsidRPr="003D6ABF">
        <w:t>SKAIS</w:t>
      </w:r>
      <w:r w:rsidR="009F054C">
        <w:t>-</w:t>
      </w:r>
      <w:proofErr w:type="spellStart"/>
      <w:r w:rsidR="009F054C">
        <w:t>is</w:t>
      </w:r>
      <w:proofErr w:type="spellEnd"/>
      <w:r w:rsidR="009F054C">
        <w:t xml:space="preserve"> nimetatud</w:t>
      </w:r>
      <w:r w:rsidR="003D6ABF" w:rsidRPr="003D6ABF">
        <w:t xml:space="preserve"> arvelduskontole</w:t>
      </w:r>
      <w:r w:rsidR="005B0079">
        <w:t xml:space="preserve"> (</w:t>
      </w:r>
      <w:r w:rsidR="008A12FC">
        <w:t xml:space="preserve">inimene ei pea selleks </w:t>
      </w:r>
      <w:r w:rsidR="005B0079">
        <w:t xml:space="preserve">eraldi avaldust </w:t>
      </w:r>
      <w:r w:rsidR="008A12FC">
        <w:t>tegema</w:t>
      </w:r>
      <w:r w:rsidR="005B0079">
        <w:t>)</w:t>
      </w:r>
      <w:r w:rsidR="003D6ABF" w:rsidRPr="003D6ABF">
        <w:t>. Toetuse väljamakse tehakse 202</w:t>
      </w:r>
      <w:r w:rsidR="00BB71CC">
        <w:t>5</w:t>
      </w:r>
      <w:r w:rsidR="003D6ABF" w:rsidRPr="003D6ABF">
        <w:t xml:space="preserve">. aasta </w:t>
      </w:r>
      <w:r w:rsidR="00BB71CC">
        <w:t>esimese kvartali jooksul</w:t>
      </w:r>
      <w:r w:rsidR="00272A49">
        <w:t xml:space="preserve"> ja seega jõuab mootorsõidukimaksu mõju kompenseerimiseks mõeldud toetus inimesteni enne esimese </w:t>
      </w:r>
      <w:r w:rsidR="00CE05E9">
        <w:t xml:space="preserve">makse tegemist juunis </w:t>
      </w:r>
      <w:commentRangeStart w:id="22"/>
      <w:r w:rsidR="00CE05E9">
        <w:t>2025</w:t>
      </w:r>
      <w:r w:rsidR="003D6ABF" w:rsidRPr="003D6ABF">
        <w:t xml:space="preserve">. </w:t>
      </w:r>
      <w:r w:rsidR="00112F31" w:rsidRPr="00112F31">
        <w:t xml:space="preserve">Muudatus mõjutab seetõttu ka Tervise ja Heaolu </w:t>
      </w:r>
      <w:r w:rsidR="00255C20">
        <w:t>I</w:t>
      </w:r>
      <w:r w:rsidR="00112F31" w:rsidRPr="00112F31">
        <w:t>nfosüsteemide Keskust (</w:t>
      </w:r>
      <w:r w:rsidR="00ED79CE">
        <w:t xml:space="preserve">edaspidi </w:t>
      </w:r>
      <w:r w:rsidR="00112F31" w:rsidRPr="00112F31">
        <w:t xml:space="preserve">TEHIK). Mõju </w:t>
      </w:r>
      <w:proofErr w:type="spellStart"/>
      <w:r w:rsidR="00112F31" w:rsidRPr="00112F31">
        <w:t>TEHIK</w:t>
      </w:r>
      <w:r w:rsidR="00255C20">
        <w:t>u</w:t>
      </w:r>
      <w:r w:rsidR="00112F31" w:rsidRPr="00112F31">
        <w:t>le</w:t>
      </w:r>
      <w:proofErr w:type="spellEnd"/>
      <w:r w:rsidR="00112F31" w:rsidRPr="00112F31">
        <w:t xml:space="preserve"> ilmneb </w:t>
      </w:r>
      <w:r w:rsidR="00ED79CE" w:rsidRPr="00112F31">
        <w:t xml:space="preserve">infosüsteemi </w:t>
      </w:r>
      <w:r w:rsidR="00112F31" w:rsidRPr="00112F31">
        <w:t>vajalike andmepäringute lisamises</w:t>
      </w:r>
      <w:r w:rsidR="00ED79CE">
        <w:t>,</w:t>
      </w:r>
      <w:r w:rsidR="00112F31" w:rsidRPr="00112F31">
        <w:t xml:space="preserve"> kuid selle mõju on väike ning mõju avaldumise sagedus on ühekordne</w:t>
      </w:r>
      <w:commentRangeEnd w:id="22"/>
      <w:r w:rsidR="001B7433">
        <w:rPr>
          <w:rStyle w:val="Kommentaariviide"/>
          <w:rFonts w:asciiTheme="minorHAnsi" w:eastAsiaTheme="minorHAnsi" w:hAnsiTheme="minorHAnsi" w:cstheme="minorBidi"/>
        </w:rPr>
        <w:commentReference w:id="22"/>
      </w:r>
      <w:r w:rsidR="00112F31" w:rsidRPr="00112F31">
        <w:t>.</w:t>
      </w:r>
      <w:r w:rsidR="00112F31">
        <w:t xml:space="preserve"> </w:t>
      </w:r>
      <w:r w:rsidR="000F37DF">
        <w:t xml:space="preserve">Seetõttu ei ole mõju hindamise kriteeriumide alusel tegemist muudatustega, mis vajaksid põhjalikumat mõjuanalüüsi. </w:t>
      </w:r>
    </w:p>
    <w:p w14:paraId="5CD8C176" w14:textId="77777777" w:rsidR="00B37A64" w:rsidRDefault="00B37A64" w:rsidP="003911EE">
      <w:pPr>
        <w:jc w:val="both"/>
        <w:rPr>
          <w:lang w:eastAsia="et-EE"/>
        </w:rPr>
      </w:pPr>
    </w:p>
    <w:p w14:paraId="02A7E3C9" w14:textId="28C7AE55" w:rsidR="00B37A64" w:rsidRPr="00391BB3" w:rsidRDefault="00B37A64" w:rsidP="003911EE">
      <w:pPr>
        <w:rPr>
          <w:b/>
          <w:lang w:eastAsia="et-EE"/>
        </w:rPr>
      </w:pPr>
      <w:r w:rsidRPr="00391BB3">
        <w:rPr>
          <w:b/>
          <w:lang w:eastAsia="et-EE"/>
        </w:rPr>
        <w:t xml:space="preserve">Riigivalitsemine (riigieelarve ja </w:t>
      </w:r>
      <w:proofErr w:type="spellStart"/>
      <w:r w:rsidRPr="00391BB3">
        <w:rPr>
          <w:b/>
          <w:lang w:eastAsia="et-EE"/>
        </w:rPr>
        <w:t>KOV</w:t>
      </w:r>
      <w:r w:rsidR="00255C20" w:rsidRPr="00391BB3">
        <w:rPr>
          <w:b/>
          <w:lang w:eastAsia="et-EE"/>
        </w:rPr>
        <w:t>-i</w:t>
      </w:r>
      <w:proofErr w:type="spellEnd"/>
      <w:r w:rsidRPr="00391BB3">
        <w:rPr>
          <w:b/>
          <w:lang w:eastAsia="et-EE"/>
        </w:rPr>
        <w:t xml:space="preserve"> kulud)</w:t>
      </w:r>
    </w:p>
    <w:p w14:paraId="3BFCED76" w14:textId="77777777" w:rsidR="005932A9" w:rsidRDefault="005932A9" w:rsidP="003911EE">
      <w:pPr>
        <w:rPr>
          <w:b/>
          <w:bCs/>
          <w:lang w:eastAsia="et-EE"/>
        </w:rPr>
      </w:pPr>
    </w:p>
    <w:p w14:paraId="1D2A4548" w14:textId="77777777" w:rsidR="004541CD" w:rsidRPr="00600EC4" w:rsidRDefault="00B37A64" w:rsidP="003911EE">
      <w:pPr>
        <w:jc w:val="both"/>
      </w:pPr>
      <w:r w:rsidRPr="00600EC4">
        <w:t xml:space="preserve">Kavandatud muudatused avaldavad mõju riigiasutustele ja riigieelarve kuludele. </w:t>
      </w:r>
    </w:p>
    <w:p w14:paraId="668C054C" w14:textId="77777777" w:rsidR="00AE36A3" w:rsidRDefault="00AE36A3" w:rsidP="003911EE">
      <w:pPr>
        <w:jc w:val="both"/>
        <w:rPr>
          <w:lang w:eastAsia="et-EE"/>
        </w:rPr>
      </w:pPr>
    </w:p>
    <w:p w14:paraId="73618B7F" w14:textId="2BE8554D" w:rsidR="00704ED0" w:rsidRDefault="00704ED0" w:rsidP="003911EE">
      <w:pPr>
        <w:jc w:val="both"/>
        <w:rPr>
          <w:lang w:eastAsia="et-EE"/>
        </w:rPr>
      </w:pPr>
      <w:r>
        <w:rPr>
          <w:lang w:eastAsia="et-EE"/>
        </w:rPr>
        <w:t>Raske ja sügava puudega laste (0</w:t>
      </w:r>
      <w:r w:rsidR="000D5A29">
        <w:rPr>
          <w:lang w:eastAsia="et-EE"/>
        </w:rPr>
        <w:t>–</w:t>
      </w:r>
      <w:r>
        <w:rPr>
          <w:lang w:eastAsia="et-EE"/>
        </w:rPr>
        <w:t>15) toetuse kulud olid 2023.</w:t>
      </w:r>
      <w:r w:rsidR="000D5A29">
        <w:rPr>
          <w:lang w:eastAsia="et-EE"/>
        </w:rPr>
        <w:t xml:space="preserve"> </w:t>
      </w:r>
      <w:r>
        <w:rPr>
          <w:lang w:eastAsia="et-EE"/>
        </w:rPr>
        <w:t xml:space="preserve">aastal </w:t>
      </w:r>
      <w:r w:rsidR="00AE5ACF">
        <w:rPr>
          <w:lang w:eastAsia="et-EE"/>
        </w:rPr>
        <w:t xml:space="preserve">9 824 909 </w:t>
      </w:r>
      <w:r w:rsidR="00AE36A3">
        <w:rPr>
          <w:lang w:eastAsia="et-EE"/>
        </w:rPr>
        <w:t>eurot</w:t>
      </w:r>
      <w:r>
        <w:rPr>
          <w:lang w:eastAsia="et-EE"/>
        </w:rPr>
        <w:t xml:space="preserve"> ja raske ja sügava puudega tööealiste (16</w:t>
      </w:r>
      <w:r w:rsidR="000D5A29">
        <w:rPr>
          <w:lang w:eastAsia="et-EE"/>
        </w:rPr>
        <w:t>–</w:t>
      </w:r>
      <w:r>
        <w:rPr>
          <w:lang w:eastAsia="et-EE"/>
        </w:rPr>
        <w:t xml:space="preserve">65) kulud olid </w:t>
      </w:r>
      <w:r w:rsidR="008A1C9D">
        <w:rPr>
          <w:lang w:eastAsia="et-EE"/>
        </w:rPr>
        <w:t xml:space="preserve">12 077 986 </w:t>
      </w:r>
      <w:r w:rsidR="00AE36A3">
        <w:rPr>
          <w:lang w:eastAsia="et-EE"/>
        </w:rPr>
        <w:t>eurot,</w:t>
      </w:r>
      <w:r>
        <w:rPr>
          <w:lang w:eastAsia="et-EE"/>
        </w:rPr>
        <w:t xml:space="preserve"> st aastas kokku </w:t>
      </w:r>
      <w:r w:rsidR="002D53C4">
        <w:rPr>
          <w:lang w:eastAsia="et-EE"/>
        </w:rPr>
        <w:t xml:space="preserve">21 902 895 </w:t>
      </w:r>
      <w:r w:rsidR="00AE36A3">
        <w:rPr>
          <w:lang w:eastAsia="et-EE"/>
        </w:rPr>
        <w:t>eurot. P</w:t>
      </w:r>
      <w:r w:rsidR="00446E96">
        <w:rPr>
          <w:lang w:eastAsia="et-EE"/>
        </w:rPr>
        <w:t xml:space="preserve">eale </w:t>
      </w:r>
      <w:r w:rsidR="00125CD1">
        <w:rPr>
          <w:lang w:eastAsia="et-EE"/>
        </w:rPr>
        <w:t>eelnõu</w:t>
      </w:r>
      <w:r w:rsidR="00C306BD">
        <w:rPr>
          <w:lang w:eastAsia="et-EE"/>
        </w:rPr>
        <w:t>ga tehtavat</w:t>
      </w:r>
      <w:r w:rsidR="00125CD1">
        <w:rPr>
          <w:lang w:eastAsia="et-EE"/>
        </w:rPr>
        <w:t xml:space="preserve"> muudatust oleksid </w:t>
      </w:r>
      <w:r w:rsidR="00AE36A3">
        <w:rPr>
          <w:lang w:eastAsia="et-EE"/>
        </w:rPr>
        <w:t xml:space="preserve">kulud </w:t>
      </w:r>
      <w:r w:rsidR="004456F8">
        <w:rPr>
          <w:lang w:eastAsia="et-EE"/>
        </w:rPr>
        <w:t xml:space="preserve">26 722 200 </w:t>
      </w:r>
      <w:r w:rsidR="00C306BD">
        <w:rPr>
          <w:lang w:eastAsia="et-EE"/>
        </w:rPr>
        <w:t>eurot</w:t>
      </w:r>
      <w:r w:rsidR="00BF5164">
        <w:rPr>
          <w:lang w:eastAsia="et-EE"/>
        </w:rPr>
        <w:t xml:space="preserve"> aastas</w:t>
      </w:r>
      <w:r w:rsidR="00046004">
        <w:rPr>
          <w:lang w:eastAsia="et-EE"/>
        </w:rPr>
        <w:t xml:space="preserve"> ehk lisakulu aastas oleks hinnanguliselt </w:t>
      </w:r>
      <w:r w:rsidR="009E1045">
        <w:rPr>
          <w:lang w:eastAsia="et-EE"/>
        </w:rPr>
        <w:t xml:space="preserve">4,8 mln </w:t>
      </w:r>
      <w:r w:rsidR="0084421E">
        <w:rPr>
          <w:lang w:eastAsia="et-EE"/>
        </w:rPr>
        <w:t>eurot</w:t>
      </w:r>
      <w:r w:rsidR="002C755A">
        <w:rPr>
          <w:lang w:eastAsia="et-EE"/>
        </w:rPr>
        <w:t xml:space="preserve">. </w:t>
      </w:r>
      <w:r w:rsidR="006C6C25">
        <w:rPr>
          <w:lang w:eastAsia="et-EE"/>
        </w:rPr>
        <w:t>Puudet</w:t>
      </w:r>
      <w:r w:rsidR="00117DFF">
        <w:rPr>
          <w:lang w:eastAsia="et-EE"/>
        </w:rPr>
        <w:t>oetuse ümardamisega seotud lisakulud aastas oleksid 0,</w:t>
      </w:r>
      <w:r w:rsidR="009E1045">
        <w:rPr>
          <w:lang w:eastAsia="et-EE"/>
        </w:rPr>
        <w:t>4</w:t>
      </w:r>
      <w:r w:rsidR="00117DFF">
        <w:rPr>
          <w:lang w:eastAsia="et-EE"/>
        </w:rPr>
        <w:t xml:space="preserve"> mln</w:t>
      </w:r>
      <w:r w:rsidR="002C755A">
        <w:rPr>
          <w:lang w:eastAsia="et-EE"/>
        </w:rPr>
        <w:t xml:space="preserve"> eurot. </w:t>
      </w:r>
      <w:r w:rsidR="005734DA">
        <w:rPr>
          <w:lang w:eastAsia="et-EE"/>
        </w:rPr>
        <w:t xml:space="preserve">Neile kuludele lisandub 2025. aasta poolaasta kulu 3,1 mln eurot. </w:t>
      </w:r>
      <w:r w:rsidR="00AE36A3">
        <w:rPr>
          <w:lang w:eastAsia="et-EE"/>
        </w:rPr>
        <w:t>R</w:t>
      </w:r>
      <w:r w:rsidR="00E42877">
        <w:rPr>
          <w:lang w:eastAsia="et-EE"/>
        </w:rPr>
        <w:t>aske ja sügava puudega laste ja tööealiste</w:t>
      </w:r>
      <w:r w:rsidR="0096531B">
        <w:rPr>
          <w:lang w:eastAsia="et-EE"/>
        </w:rPr>
        <w:t xml:space="preserve"> </w:t>
      </w:r>
      <w:r w:rsidR="00AE36A3">
        <w:rPr>
          <w:lang w:eastAsia="et-EE"/>
        </w:rPr>
        <w:t xml:space="preserve">ühekordse puudetoetuse </w:t>
      </w:r>
      <w:r w:rsidR="0096531B">
        <w:rPr>
          <w:lang w:eastAsia="et-EE"/>
        </w:rPr>
        <w:t xml:space="preserve">kulu oleks </w:t>
      </w:r>
      <w:r w:rsidR="001A5D17">
        <w:rPr>
          <w:lang w:eastAsia="et-EE"/>
        </w:rPr>
        <w:t>2,</w:t>
      </w:r>
      <w:r w:rsidR="00C04FDD">
        <w:rPr>
          <w:lang w:eastAsia="et-EE"/>
        </w:rPr>
        <w:t>7</w:t>
      </w:r>
      <w:r w:rsidR="001A5D17">
        <w:rPr>
          <w:lang w:eastAsia="et-EE"/>
        </w:rPr>
        <w:t xml:space="preserve"> mln eurot</w:t>
      </w:r>
      <w:r w:rsidR="007111DB">
        <w:rPr>
          <w:lang w:eastAsia="et-EE"/>
        </w:rPr>
        <w:t xml:space="preserve"> (t</w:t>
      </w:r>
      <w:r w:rsidR="001A5D17">
        <w:rPr>
          <w:lang w:eastAsia="et-EE"/>
        </w:rPr>
        <w:t xml:space="preserve">abel </w:t>
      </w:r>
      <w:r w:rsidR="00C717B9">
        <w:rPr>
          <w:lang w:eastAsia="et-EE"/>
        </w:rPr>
        <w:t>7</w:t>
      </w:r>
      <w:r w:rsidR="001A5D17">
        <w:rPr>
          <w:lang w:eastAsia="et-EE"/>
        </w:rPr>
        <w:t>)</w:t>
      </w:r>
      <w:r w:rsidR="00AE36A3">
        <w:rPr>
          <w:lang w:eastAsia="et-EE"/>
        </w:rPr>
        <w:t>.</w:t>
      </w:r>
    </w:p>
    <w:p w14:paraId="5F06D565" w14:textId="77777777" w:rsidR="00CD33FD" w:rsidRDefault="00CD33FD" w:rsidP="003911EE">
      <w:pPr>
        <w:jc w:val="both"/>
        <w:rPr>
          <w:lang w:eastAsia="et-EE"/>
        </w:rPr>
      </w:pPr>
    </w:p>
    <w:p w14:paraId="3E04E2D7" w14:textId="05151FFB" w:rsidR="004B14AC" w:rsidRDefault="004B14AC" w:rsidP="004B14AC">
      <w:pPr>
        <w:jc w:val="both"/>
        <w:rPr>
          <w:lang w:eastAsia="et-EE"/>
        </w:rPr>
      </w:pPr>
      <w:r w:rsidRPr="002C4260">
        <w:rPr>
          <w:b/>
          <w:lang w:eastAsia="et-EE"/>
        </w:rPr>
        <w:t>Tabel 7.</w:t>
      </w:r>
      <w:r w:rsidRPr="002C4260">
        <w:rPr>
          <w:lang w:eastAsia="et-EE"/>
        </w:rPr>
        <w:t xml:space="preserve"> Puudega</w:t>
      </w:r>
      <w:r w:rsidRPr="00A535ED">
        <w:rPr>
          <w:lang w:eastAsia="et-EE"/>
        </w:rPr>
        <w:t xml:space="preserve"> isikute arvud</w:t>
      </w:r>
      <w:r w:rsidRPr="00A535ED">
        <w:rPr>
          <w:vertAlign w:val="superscript"/>
          <w:lang w:eastAsia="et-EE"/>
        </w:rPr>
        <w:t xml:space="preserve"> </w:t>
      </w:r>
      <w:r w:rsidRPr="00A535ED">
        <w:rPr>
          <w:lang w:eastAsia="et-EE"/>
        </w:rPr>
        <w:t>ja kulud 2023.</w:t>
      </w:r>
      <w:r w:rsidR="00B17C30">
        <w:rPr>
          <w:lang w:eastAsia="et-EE"/>
        </w:rPr>
        <w:t xml:space="preserve"> </w:t>
      </w:r>
      <w:r w:rsidRPr="00A535ED">
        <w:rPr>
          <w:lang w:eastAsia="et-EE"/>
        </w:rPr>
        <w:t>aastal ning seadusemuudatusega lisanduvad</w:t>
      </w:r>
      <w:r w:rsidRPr="0085721A">
        <w:rPr>
          <w:lang w:eastAsia="et-EE"/>
        </w:rPr>
        <w:t xml:space="preserve"> kulud aastas</w:t>
      </w:r>
      <w:r w:rsidR="005734DA">
        <w:rPr>
          <w:lang w:eastAsia="et-EE"/>
        </w:rPr>
        <w:t xml:space="preserve"> (2026. aasta) ja ühekordsed kulud 2025. aastal</w:t>
      </w:r>
    </w:p>
    <w:p w14:paraId="27BD61B6" w14:textId="77777777" w:rsidR="001F3F70" w:rsidRDefault="001F3F70" w:rsidP="004B14AC">
      <w:pPr>
        <w:jc w:val="both"/>
        <w:rPr>
          <w:lang w:eastAsia="et-EE"/>
        </w:rPr>
      </w:pPr>
    </w:p>
    <w:tbl>
      <w:tblPr>
        <w:tblW w:w="9209" w:type="dxa"/>
        <w:tblCellMar>
          <w:left w:w="70" w:type="dxa"/>
          <w:right w:w="70" w:type="dxa"/>
        </w:tblCellMar>
        <w:tblLook w:val="04A0" w:firstRow="1" w:lastRow="0" w:firstColumn="1" w:lastColumn="0" w:noHBand="0" w:noVBand="1"/>
      </w:tblPr>
      <w:tblGrid>
        <w:gridCol w:w="3068"/>
        <w:gridCol w:w="827"/>
        <w:gridCol w:w="1431"/>
        <w:gridCol w:w="1325"/>
        <w:gridCol w:w="1268"/>
        <w:gridCol w:w="1402"/>
      </w:tblGrid>
      <w:tr w:rsidR="001F3F70" w14:paraId="375FA268" w14:textId="77777777" w:rsidTr="001F3F70">
        <w:trPr>
          <w:trHeight w:val="1800"/>
        </w:trPr>
        <w:tc>
          <w:tcPr>
            <w:tcW w:w="3068" w:type="dxa"/>
            <w:tcBorders>
              <w:top w:val="single" w:sz="4" w:space="0" w:color="auto"/>
              <w:left w:val="single" w:sz="4" w:space="0" w:color="auto"/>
              <w:bottom w:val="single" w:sz="4" w:space="0" w:color="auto"/>
              <w:right w:val="single" w:sz="4" w:space="0" w:color="auto"/>
            </w:tcBorders>
            <w:shd w:val="clear" w:color="auto" w:fill="CCECFF"/>
            <w:noWrap/>
            <w:vAlign w:val="bottom"/>
            <w:hideMark/>
          </w:tcPr>
          <w:p w14:paraId="6695F340" w14:textId="77777777" w:rsidR="001F3F70" w:rsidRPr="001F3F70" w:rsidRDefault="001F3F70">
            <w:pPr>
              <w:rPr>
                <w:b/>
                <w:bCs/>
                <w:color w:val="000000"/>
                <w:sz w:val="20"/>
                <w:szCs w:val="20"/>
              </w:rPr>
            </w:pPr>
            <w:r w:rsidRPr="001F3F70">
              <w:rPr>
                <w:b/>
                <w:bCs/>
                <w:color w:val="000000" w:themeColor="text1"/>
                <w:sz w:val="20"/>
                <w:szCs w:val="20"/>
              </w:rPr>
              <w:lastRenderedPageBreak/>
              <w:t> </w:t>
            </w:r>
          </w:p>
        </w:tc>
        <w:tc>
          <w:tcPr>
            <w:tcW w:w="827" w:type="dxa"/>
            <w:tcBorders>
              <w:top w:val="single" w:sz="4" w:space="0" w:color="auto"/>
              <w:left w:val="nil"/>
              <w:bottom w:val="single" w:sz="4" w:space="0" w:color="auto"/>
              <w:right w:val="single" w:sz="4" w:space="0" w:color="auto"/>
            </w:tcBorders>
            <w:shd w:val="clear" w:color="auto" w:fill="CCECFF"/>
            <w:vAlign w:val="center"/>
            <w:hideMark/>
          </w:tcPr>
          <w:p w14:paraId="21A1CC9F" w14:textId="77777777" w:rsidR="001F3F70" w:rsidRPr="001F3F70" w:rsidRDefault="001F3F70">
            <w:pPr>
              <w:jc w:val="center"/>
              <w:rPr>
                <w:b/>
                <w:bCs/>
                <w:color w:val="000000"/>
                <w:sz w:val="20"/>
                <w:szCs w:val="20"/>
              </w:rPr>
            </w:pPr>
            <w:r w:rsidRPr="001F3F70">
              <w:rPr>
                <w:b/>
                <w:bCs/>
                <w:color w:val="000000" w:themeColor="text1"/>
                <w:sz w:val="20"/>
                <w:szCs w:val="20"/>
              </w:rPr>
              <w:t>Isikute arv</w:t>
            </w:r>
            <w:r w:rsidRPr="001F3F70">
              <w:rPr>
                <w:b/>
                <w:bCs/>
                <w:color w:val="000000"/>
                <w:sz w:val="20"/>
                <w:szCs w:val="20"/>
              </w:rPr>
              <w:t>¹</w:t>
            </w:r>
          </w:p>
        </w:tc>
        <w:tc>
          <w:tcPr>
            <w:tcW w:w="1431" w:type="dxa"/>
            <w:tcBorders>
              <w:top w:val="single" w:sz="4" w:space="0" w:color="auto"/>
              <w:left w:val="nil"/>
              <w:bottom w:val="single" w:sz="4" w:space="0" w:color="auto"/>
              <w:right w:val="single" w:sz="4" w:space="0" w:color="auto"/>
            </w:tcBorders>
            <w:shd w:val="clear" w:color="auto" w:fill="CCECFF"/>
            <w:vAlign w:val="center"/>
            <w:hideMark/>
          </w:tcPr>
          <w:p w14:paraId="5733B897" w14:textId="646610D7" w:rsidR="001F3F70" w:rsidRPr="001F3F70" w:rsidRDefault="001F3F70">
            <w:pPr>
              <w:jc w:val="center"/>
              <w:rPr>
                <w:b/>
                <w:bCs/>
                <w:color w:val="000000"/>
                <w:sz w:val="20"/>
                <w:szCs w:val="20"/>
              </w:rPr>
            </w:pPr>
            <w:r w:rsidRPr="001F3F70">
              <w:rPr>
                <w:b/>
                <w:bCs/>
                <w:color w:val="000000" w:themeColor="text1"/>
                <w:sz w:val="20"/>
                <w:szCs w:val="20"/>
              </w:rPr>
              <w:t>Puudetoetuste kulud aastas enne (2023.</w:t>
            </w:r>
            <w:r w:rsidR="00144901">
              <w:rPr>
                <w:b/>
                <w:bCs/>
                <w:color w:val="000000" w:themeColor="text1"/>
                <w:sz w:val="20"/>
                <w:szCs w:val="20"/>
              </w:rPr>
              <w:t> </w:t>
            </w:r>
            <w:r w:rsidRPr="001F3F70">
              <w:rPr>
                <w:b/>
                <w:bCs/>
                <w:color w:val="000000" w:themeColor="text1"/>
                <w:sz w:val="20"/>
                <w:szCs w:val="20"/>
              </w:rPr>
              <w:t>aasta), eurot</w:t>
            </w:r>
          </w:p>
        </w:tc>
        <w:tc>
          <w:tcPr>
            <w:tcW w:w="1325" w:type="dxa"/>
            <w:tcBorders>
              <w:top w:val="single" w:sz="4" w:space="0" w:color="auto"/>
              <w:left w:val="nil"/>
              <w:bottom w:val="single" w:sz="4" w:space="0" w:color="auto"/>
              <w:right w:val="single" w:sz="4" w:space="0" w:color="auto"/>
            </w:tcBorders>
            <w:shd w:val="clear" w:color="auto" w:fill="CCECFF"/>
            <w:vAlign w:val="center"/>
            <w:hideMark/>
          </w:tcPr>
          <w:p w14:paraId="763D67F9" w14:textId="77777777" w:rsidR="001F3F70" w:rsidRPr="001F3F70" w:rsidRDefault="001F3F70">
            <w:pPr>
              <w:jc w:val="center"/>
              <w:rPr>
                <w:b/>
                <w:bCs/>
                <w:color w:val="000000"/>
                <w:sz w:val="20"/>
                <w:szCs w:val="20"/>
              </w:rPr>
            </w:pPr>
            <w:r w:rsidRPr="001F3F70">
              <w:rPr>
                <w:b/>
                <w:bCs/>
                <w:color w:val="000000" w:themeColor="text1"/>
                <w:sz w:val="20"/>
                <w:szCs w:val="20"/>
              </w:rPr>
              <w:t>Kulu pärast muudatust (2025. aasta), eurot</w:t>
            </w:r>
          </w:p>
        </w:tc>
        <w:tc>
          <w:tcPr>
            <w:tcW w:w="0" w:type="auto"/>
            <w:tcBorders>
              <w:top w:val="single" w:sz="4" w:space="0" w:color="auto"/>
              <w:left w:val="nil"/>
              <w:bottom w:val="single" w:sz="4" w:space="0" w:color="auto"/>
              <w:right w:val="single" w:sz="4" w:space="0" w:color="auto"/>
            </w:tcBorders>
            <w:shd w:val="clear" w:color="auto" w:fill="CCECFF"/>
            <w:vAlign w:val="center"/>
            <w:hideMark/>
          </w:tcPr>
          <w:p w14:paraId="2CCAA39C" w14:textId="3AA105C3" w:rsidR="001F3F70" w:rsidRPr="001F3F70" w:rsidRDefault="001F3F70">
            <w:pPr>
              <w:jc w:val="center"/>
              <w:rPr>
                <w:b/>
                <w:bCs/>
                <w:color w:val="000000"/>
                <w:sz w:val="20"/>
                <w:szCs w:val="20"/>
              </w:rPr>
            </w:pPr>
            <w:r w:rsidRPr="001F3F70">
              <w:rPr>
                <w:b/>
                <w:bCs/>
                <w:color w:val="000000" w:themeColor="text1"/>
                <w:sz w:val="20"/>
                <w:szCs w:val="20"/>
              </w:rPr>
              <w:t>Kulud pärast muudatust (2026.</w:t>
            </w:r>
            <w:r w:rsidR="00144901">
              <w:rPr>
                <w:b/>
                <w:bCs/>
                <w:color w:val="000000" w:themeColor="text1"/>
                <w:sz w:val="20"/>
                <w:szCs w:val="20"/>
              </w:rPr>
              <w:t> </w:t>
            </w:r>
            <w:r w:rsidRPr="001F3F70">
              <w:rPr>
                <w:b/>
                <w:bCs/>
                <w:color w:val="000000" w:themeColor="text1"/>
                <w:sz w:val="20"/>
                <w:szCs w:val="20"/>
              </w:rPr>
              <w:t>aasta), eurot</w:t>
            </w:r>
          </w:p>
        </w:tc>
        <w:tc>
          <w:tcPr>
            <w:tcW w:w="1253" w:type="dxa"/>
            <w:tcBorders>
              <w:top w:val="single" w:sz="4" w:space="0" w:color="auto"/>
              <w:left w:val="nil"/>
              <w:bottom w:val="single" w:sz="4" w:space="0" w:color="auto"/>
              <w:right w:val="single" w:sz="4" w:space="0" w:color="auto"/>
            </w:tcBorders>
            <w:shd w:val="clear" w:color="auto" w:fill="CCECFF"/>
            <w:vAlign w:val="center"/>
            <w:hideMark/>
          </w:tcPr>
          <w:p w14:paraId="74F35DBA" w14:textId="002745A7" w:rsidR="001F3F70" w:rsidRPr="001F3F70" w:rsidRDefault="001F3F70">
            <w:pPr>
              <w:jc w:val="center"/>
              <w:rPr>
                <w:b/>
                <w:bCs/>
                <w:color w:val="000000"/>
                <w:sz w:val="20"/>
                <w:szCs w:val="20"/>
              </w:rPr>
            </w:pPr>
            <w:r w:rsidRPr="001F3F70">
              <w:rPr>
                <w:b/>
                <w:bCs/>
                <w:color w:val="000000" w:themeColor="text1"/>
                <w:sz w:val="20"/>
                <w:szCs w:val="20"/>
              </w:rPr>
              <w:t>Lisakulud aastas (2023.</w:t>
            </w:r>
            <w:r w:rsidR="00144901">
              <w:rPr>
                <w:b/>
                <w:bCs/>
                <w:color w:val="000000" w:themeColor="text1"/>
                <w:sz w:val="20"/>
                <w:szCs w:val="20"/>
              </w:rPr>
              <w:t> </w:t>
            </w:r>
            <w:r w:rsidRPr="001F3F70">
              <w:rPr>
                <w:b/>
                <w:bCs/>
                <w:color w:val="000000" w:themeColor="text1"/>
                <w:sz w:val="20"/>
                <w:szCs w:val="20"/>
              </w:rPr>
              <w:t>aasta võrreldes 2026.</w:t>
            </w:r>
            <w:r w:rsidR="00144901">
              <w:rPr>
                <w:b/>
                <w:bCs/>
                <w:color w:val="000000" w:themeColor="text1"/>
                <w:sz w:val="20"/>
                <w:szCs w:val="20"/>
              </w:rPr>
              <w:t> </w:t>
            </w:r>
            <w:r w:rsidRPr="001F3F70">
              <w:rPr>
                <w:b/>
                <w:bCs/>
                <w:color w:val="000000" w:themeColor="text1"/>
                <w:sz w:val="20"/>
                <w:szCs w:val="20"/>
              </w:rPr>
              <w:t>aastaga), eurot</w:t>
            </w:r>
          </w:p>
        </w:tc>
      </w:tr>
      <w:tr w:rsidR="001F3F70" w14:paraId="1A14E43C" w14:textId="77777777" w:rsidTr="001F3F70">
        <w:trPr>
          <w:trHeight w:val="300"/>
        </w:trPr>
        <w:tc>
          <w:tcPr>
            <w:tcW w:w="3068" w:type="dxa"/>
            <w:tcBorders>
              <w:top w:val="nil"/>
              <w:left w:val="single" w:sz="4" w:space="0" w:color="auto"/>
              <w:bottom w:val="single" w:sz="4" w:space="0" w:color="auto"/>
              <w:right w:val="single" w:sz="4" w:space="0" w:color="auto"/>
            </w:tcBorders>
            <w:shd w:val="clear" w:color="auto" w:fill="auto"/>
            <w:noWrap/>
            <w:vAlign w:val="bottom"/>
            <w:hideMark/>
          </w:tcPr>
          <w:p w14:paraId="6AE630BE" w14:textId="77777777" w:rsidR="001F3F70" w:rsidRPr="001F3F70" w:rsidRDefault="001F3F70">
            <w:pPr>
              <w:rPr>
                <w:color w:val="000000"/>
                <w:sz w:val="20"/>
                <w:szCs w:val="20"/>
              </w:rPr>
            </w:pPr>
            <w:r w:rsidRPr="001F3F70">
              <w:rPr>
                <w:color w:val="000000" w:themeColor="text1"/>
                <w:sz w:val="20"/>
                <w:szCs w:val="20"/>
              </w:rPr>
              <w:t>Raske ja sügava puudega laste ja tööealiste puudetoetuse tõus</w:t>
            </w:r>
          </w:p>
        </w:tc>
        <w:tc>
          <w:tcPr>
            <w:tcW w:w="827" w:type="dxa"/>
            <w:tcBorders>
              <w:top w:val="nil"/>
              <w:left w:val="nil"/>
              <w:bottom w:val="single" w:sz="4" w:space="0" w:color="auto"/>
              <w:right w:val="single" w:sz="4" w:space="0" w:color="auto"/>
            </w:tcBorders>
            <w:shd w:val="clear" w:color="auto" w:fill="auto"/>
            <w:noWrap/>
            <w:vAlign w:val="bottom"/>
            <w:hideMark/>
          </w:tcPr>
          <w:p w14:paraId="1BE8D55F" w14:textId="77777777" w:rsidR="001F3F70" w:rsidRPr="001F3F70" w:rsidRDefault="001F3F70">
            <w:pPr>
              <w:jc w:val="right"/>
              <w:rPr>
                <w:color w:val="000000"/>
                <w:sz w:val="20"/>
                <w:szCs w:val="20"/>
              </w:rPr>
            </w:pPr>
            <w:r w:rsidRPr="001F3F70">
              <w:rPr>
                <w:color w:val="000000" w:themeColor="text1"/>
                <w:sz w:val="20"/>
                <w:szCs w:val="20"/>
              </w:rPr>
              <w:t>26 348</w:t>
            </w:r>
          </w:p>
        </w:tc>
        <w:tc>
          <w:tcPr>
            <w:tcW w:w="1431" w:type="dxa"/>
            <w:tcBorders>
              <w:top w:val="nil"/>
              <w:left w:val="nil"/>
              <w:bottom w:val="single" w:sz="4" w:space="0" w:color="auto"/>
              <w:right w:val="single" w:sz="4" w:space="0" w:color="auto"/>
            </w:tcBorders>
            <w:shd w:val="clear" w:color="auto" w:fill="auto"/>
            <w:noWrap/>
            <w:vAlign w:val="bottom"/>
            <w:hideMark/>
          </w:tcPr>
          <w:p w14:paraId="4E4E6A2A" w14:textId="77777777" w:rsidR="001F3F70" w:rsidRPr="001F3F70" w:rsidRDefault="001F3F70">
            <w:pPr>
              <w:jc w:val="right"/>
              <w:rPr>
                <w:color w:val="000000"/>
                <w:sz w:val="20"/>
                <w:szCs w:val="20"/>
              </w:rPr>
            </w:pPr>
            <w:r w:rsidRPr="001F3F70">
              <w:rPr>
                <w:color w:val="000000" w:themeColor="text1"/>
                <w:sz w:val="20"/>
                <w:szCs w:val="20"/>
              </w:rPr>
              <w:t>21 902 895</w:t>
            </w:r>
          </w:p>
        </w:tc>
        <w:tc>
          <w:tcPr>
            <w:tcW w:w="1325" w:type="dxa"/>
            <w:vMerge w:val="restart"/>
            <w:tcBorders>
              <w:top w:val="nil"/>
              <w:left w:val="single" w:sz="4" w:space="0" w:color="auto"/>
              <w:bottom w:val="single" w:sz="4" w:space="0" w:color="000000"/>
              <w:right w:val="single" w:sz="4" w:space="0" w:color="auto"/>
            </w:tcBorders>
            <w:shd w:val="clear" w:color="auto" w:fill="auto"/>
            <w:noWrap/>
            <w:vAlign w:val="bottom"/>
            <w:hideMark/>
          </w:tcPr>
          <w:p w14:paraId="314BA021" w14:textId="77777777" w:rsidR="001F3F70" w:rsidRPr="001F3F70" w:rsidRDefault="001F3F70">
            <w:pPr>
              <w:jc w:val="right"/>
              <w:rPr>
                <w:color w:val="000000"/>
                <w:sz w:val="20"/>
                <w:szCs w:val="20"/>
              </w:rPr>
            </w:pPr>
            <w:r w:rsidRPr="001F3F70">
              <w:rPr>
                <w:color w:val="000000" w:themeColor="text1"/>
                <w:sz w:val="20"/>
                <w:szCs w:val="20"/>
              </w:rPr>
              <w:t>3 066 794</w:t>
            </w:r>
          </w:p>
        </w:tc>
        <w:tc>
          <w:tcPr>
            <w:tcW w:w="0" w:type="auto"/>
            <w:tcBorders>
              <w:top w:val="nil"/>
              <w:left w:val="nil"/>
              <w:bottom w:val="single" w:sz="4" w:space="0" w:color="auto"/>
              <w:right w:val="single" w:sz="4" w:space="0" w:color="auto"/>
            </w:tcBorders>
            <w:shd w:val="clear" w:color="auto" w:fill="auto"/>
            <w:noWrap/>
            <w:vAlign w:val="bottom"/>
            <w:hideMark/>
          </w:tcPr>
          <w:p w14:paraId="3D4AE7C8" w14:textId="77777777" w:rsidR="001F3F70" w:rsidRPr="001F3F70" w:rsidRDefault="001F3F70">
            <w:pPr>
              <w:jc w:val="right"/>
              <w:rPr>
                <w:color w:val="000000"/>
                <w:sz w:val="20"/>
                <w:szCs w:val="20"/>
              </w:rPr>
            </w:pPr>
            <w:r w:rsidRPr="001F3F70">
              <w:rPr>
                <w:color w:val="000000" w:themeColor="text1"/>
                <w:sz w:val="20"/>
                <w:szCs w:val="20"/>
              </w:rPr>
              <w:t>26 722 200</w:t>
            </w:r>
          </w:p>
        </w:tc>
        <w:tc>
          <w:tcPr>
            <w:tcW w:w="1253" w:type="dxa"/>
            <w:tcBorders>
              <w:top w:val="nil"/>
              <w:left w:val="nil"/>
              <w:bottom w:val="single" w:sz="4" w:space="0" w:color="auto"/>
              <w:right w:val="single" w:sz="4" w:space="0" w:color="auto"/>
            </w:tcBorders>
            <w:shd w:val="clear" w:color="auto" w:fill="auto"/>
            <w:noWrap/>
            <w:vAlign w:val="bottom"/>
            <w:hideMark/>
          </w:tcPr>
          <w:p w14:paraId="7DAABCAB" w14:textId="28656CCE" w:rsidR="001F3F70" w:rsidRPr="001F3F70" w:rsidRDefault="001F3F70">
            <w:pPr>
              <w:jc w:val="right"/>
              <w:rPr>
                <w:color w:val="000000"/>
                <w:sz w:val="20"/>
                <w:szCs w:val="20"/>
              </w:rPr>
            </w:pPr>
            <w:r w:rsidRPr="001F3F70">
              <w:rPr>
                <w:color w:val="000000" w:themeColor="text1"/>
                <w:sz w:val="20"/>
                <w:szCs w:val="20"/>
              </w:rPr>
              <w:t>4 819 305</w:t>
            </w:r>
          </w:p>
        </w:tc>
      </w:tr>
      <w:tr w:rsidR="001F3F70" w14:paraId="378CF9AD" w14:textId="77777777" w:rsidTr="001F3F70">
        <w:trPr>
          <w:trHeight w:val="600"/>
        </w:trPr>
        <w:tc>
          <w:tcPr>
            <w:tcW w:w="3068" w:type="dxa"/>
            <w:tcBorders>
              <w:top w:val="nil"/>
              <w:left w:val="single" w:sz="4" w:space="0" w:color="auto"/>
              <w:bottom w:val="single" w:sz="4" w:space="0" w:color="auto"/>
              <w:right w:val="single" w:sz="4" w:space="0" w:color="auto"/>
            </w:tcBorders>
            <w:shd w:val="clear" w:color="auto" w:fill="auto"/>
            <w:vAlign w:val="bottom"/>
            <w:hideMark/>
          </w:tcPr>
          <w:p w14:paraId="2E848BDE" w14:textId="77777777" w:rsidR="001F3F70" w:rsidRPr="001F3F70" w:rsidRDefault="001F3F70">
            <w:pPr>
              <w:rPr>
                <w:color w:val="000000"/>
                <w:sz w:val="20"/>
                <w:szCs w:val="20"/>
              </w:rPr>
            </w:pPr>
            <w:r w:rsidRPr="001F3F70">
              <w:rPr>
                <w:color w:val="000000" w:themeColor="text1"/>
                <w:sz w:val="20"/>
                <w:szCs w:val="20"/>
              </w:rPr>
              <w:t>Keskmise puudega lapse (0–15), tööealise (16–65) ja vanaduspensioniealise puudetoetuse ümardamine ülespoole</w:t>
            </w:r>
          </w:p>
        </w:tc>
        <w:tc>
          <w:tcPr>
            <w:tcW w:w="827" w:type="dxa"/>
            <w:tcBorders>
              <w:top w:val="nil"/>
              <w:left w:val="nil"/>
              <w:bottom w:val="single" w:sz="4" w:space="0" w:color="auto"/>
              <w:right w:val="single" w:sz="4" w:space="0" w:color="auto"/>
            </w:tcBorders>
            <w:shd w:val="clear" w:color="auto" w:fill="auto"/>
            <w:noWrap/>
            <w:vAlign w:val="bottom"/>
            <w:hideMark/>
          </w:tcPr>
          <w:p w14:paraId="2DF694B9" w14:textId="77777777" w:rsidR="001F3F70" w:rsidRPr="001F3F70" w:rsidRDefault="001F3F70">
            <w:pPr>
              <w:jc w:val="right"/>
              <w:rPr>
                <w:color w:val="000000"/>
                <w:sz w:val="20"/>
                <w:szCs w:val="20"/>
              </w:rPr>
            </w:pPr>
            <w:r w:rsidRPr="001F3F70">
              <w:rPr>
                <w:color w:val="000000" w:themeColor="text1"/>
                <w:sz w:val="20"/>
                <w:szCs w:val="20"/>
              </w:rPr>
              <w:t>93 718</w:t>
            </w:r>
          </w:p>
        </w:tc>
        <w:tc>
          <w:tcPr>
            <w:tcW w:w="1431" w:type="dxa"/>
            <w:tcBorders>
              <w:top w:val="nil"/>
              <w:left w:val="nil"/>
              <w:bottom w:val="single" w:sz="4" w:space="0" w:color="auto"/>
              <w:right w:val="single" w:sz="4" w:space="0" w:color="auto"/>
            </w:tcBorders>
            <w:shd w:val="clear" w:color="auto" w:fill="auto"/>
            <w:noWrap/>
            <w:vAlign w:val="bottom"/>
            <w:hideMark/>
          </w:tcPr>
          <w:p w14:paraId="67B44536" w14:textId="77777777" w:rsidR="001F3F70" w:rsidRPr="001F3F70" w:rsidRDefault="001F3F70">
            <w:pPr>
              <w:jc w:val="right"/>
              <w:rPr>
                <w:color w:val="000000"/>
                <w:sz w:val="20"/>
                <w:szCs w:val="20"/>
              </w:rPr>
            </w:pPr>
            <w:r w:rsidRPr="001F3F70">
              <w:rPr>
                <w:color w:val="000000" w:themeColor="text1"/>
                <w:sz w:val="20"/>
                <w:szCs w:val="20"/>
              </w:rPr>
              <w:t>37 959 400</w:t>
            </w:r>
          </w:p>
        </w:tc>
        <w:tc>
          <w:tcPr>
            <w:tcW w:w="1325" w:type="dxa"/>
            <w:vMerge/>
            <w:tcBorders>
              <w:top w:val="nil"/>
              <w:left w:val="single" w:sz="4" w:space="0" w:color="auto"/>
              <w:bottom w:val="single" w:sz="4" w:space="0" w:color="000000"/>
              <w:right w:val="single" w:sz="4" w:space="0" w:color="auto"/>
            </w:tcBorders>
            <w:vAlign w:val="center"/>
            <w:hideMark/>
          </w:tcPr>
          <w:p w14:paraId="09D017D0" w14:textId="77777777" w:rsidR="001F3F70" w:rsidRPr="001F3F70" w:rsidRDefault="001F3F70">
            <w:pPr>
              <w:rPr>
                <w:color w:val="000000"/>
                <w:sz w:val="20"/>
                <w:szCs w:val="20"/>
              </w:rPr>
            </w:pPr>
          </w:p>
        </w:tc>
        <w:tc>
          <w:tcPr>
            <w:tcW w:w="0" w:type="auto"/>
            <w:tcBorders>
              <w:top w:val="nil"/>
              <w:left w:val="nil"/>
              <w:bottom w:val="single" w:sz="4" w:space="0" w:color="auto"/>
              <w:right w:val="single" w:sz="4" w:space="0" w:color="auto"/>
            </w:tcBorders>
            <w:shd w:val="clear" w:color="auto" w:fill="auto"/>
            <w:noWrap/>
            <w:vAlign w:val="bottom"/>
            <w:hideMark/>
          </w:tcPr>
          <w:p w14:paraId="0F2E4F52" w14:textId="77777777" w:rsidR="001F3F70" w:rsidRPr="001F3F70" w:rsidRDefault="001F3F70">
            <w:pPr>
              <w:jc w:val="right"/>
              <w:rPr>
                <w:color w:val="000000"/>
                <w:sz w:val="20"/>
                <w:szCs w:val="20"/>
              </w:rPr>
            </w:pPr>
            <w:r w:rsidRPr="001F3F70">
              <w:rPr>
                <w:color w:val="000000" w:themeColor="text1"/>
                <w:sz w:val="20"/>
                <w:szCs w:val="20"/>
              </w:rPr>
              <w:t>38 397 455</w:t>
            </w:r>
          </w:p>
        </w:tc>
        <w:tc>
          <w:tcPr>
            <w:tcW w:w="1253" w:type="dxa"/>
            <w:tcBorders>
              <w:top w:val="nil"/>
              <w:left w:val="nil"/>
              <w:bottom w:val="single" w:sz="4" w:space="0" w:color="auto"/>
              <w:right w:val="single" w:sz="4" w:space="0" w:color="auto"/>
            </w:tcBorders>
            <w:shd w:val="clear" w:color="auto" w:fill="auto"/>
            <w:noWrap/>
            <w:vAlign w:val="bottom"/>
            <w:hideMark/>
          </w:tcPr>
          <w:p w14:paraId="7EA5BE93" w14:textId="560BEB3C" w:rsidR="001F3F70" w:rsidRPr="001F3F70" w:rsidRDefault="001F3F70">
            <w:pPr>
              <w:jc w:val="right"/>
              <w:rPr>
                <w:color w:val="000000"/>
                <w:sz w:val="20"/>
                <w:szCs w:val="20"/>
              </w:rPr>
            </w:pPr>
            <w:r w:rsidRPr="001F3F70">
              <w:rPr>
                <w:color w:val="000000" w:themeColor="text1"/>
                <w:sz w:val="20"/>
                <w:szCs w:val="20"/>
              </w:rPr>
              <w:t>438 055</w:t>
            </w:r>
          </w:p>
        </w:tc>
      </w:tr>
      <w:tr w:rsidR="001F3F70" w14:paraId="0D0032BC" w14:textId="77777777" w:rsidTr="001F3F70">
        <w:trPr>
          <w:trHeight w:val="300"/>
        </w:trPr>
        <w:tc>
          <w:tcPr>
            <w:tcW w:w="3068" w:type="dxa"/>
            <w:tcBorders>
              <w:top w:val="nil"/>
              <w:left w:val="single" w:sz="4" w:space="0" w:color="auto"/>
              <w:bottom w:val="single" w:sz="4" w:space="0" w:color="auto"/>
              <w:right w:val="single" w:sz="4" w:space="0" w:color="auto"/>
            </w:tcBorders>
            <w:shd w:val="clear" w:color="auto" w:fill="auto"/>
            <w:noWrap/>
            <w:vAlign w:val="bottom"/>
            <w:hideMark/>
          </w:tcPr>
          <w:p w14:paraId="36532775" w14:textId="77777777" w:rsidR="001F3F70" w:rsidRPr="001F3F70" w:rsidRDefault="001F3F70">
            <w:pPr>
              <w:rPr>
                <w:color w:val="000000"/>
                <w:sz w:val="20"/>
                <w:szCs w:val="20"/>
              </w:rPr>
            </w:pPr>
            <w:r w:rsidRPr="001F3F70">
              <w:rPr>
                <w:color w:val="000000" w:themeColor="text1"/>
                <w:sz w:val="20"/>
                <w:szCs w:val="20"/>
              </w:rPr>
              <w:t>Ühekordne puudetoetus raske ja sügava puudega lastele ja tööealistele</w:t>
            </w:r>
          </w:p>
        </w:tc>
        <w:tc>
          <w:tcPr>
            <w:tcW w:w="827" w:type="dxa"/>
            <w:tcBorders>
              <w:top w:val="nil"/>
              <w:left w:val="nil"/>
              <w:bottom w:val="single" w:sz="4" w:space="0" w:color="auto"/>
              <w:right w:val="single" w:sz="4" w:space="0" w:color="auto"/>
            </w:tcBorders>
            <w:shd w:val="clear" w:color="auto" w:fill="auto"/>
            <w:noWrap/>
            <w:vAlign w:val="bottom"/>
            <w:hideMark/>
          </w:tcPr>
          <w:p w14:paraId="2F1D8387" w14:textId="77777777" w:rsidR="001F3F70" w:rsidRPr="001F3F70" w:rsidRDefault="001F3F70">
            <w:pPr>
              <w:jc w:val="right"/>
              <w:rPr>
                <w:color w:val="000000"/>
                <w:sz w:val="20"/>
                <w:szCs w:val="20"/>
              </w:rPr>
            </w:pPr>
            <w:r w:rsidRPr="001F3F70">
              <w:rPr>
                <w:color w:val="000000" w:themeColor="text1"/>
                <w:sz w:val="20"/>
                <w:szCs w:val="20"/>
              </w:rPr>
              <w:t>26 348</w:t>
            </w:r>
          </w:p>
        </w:tc>
        <w:tc>
          <w:tcPr>
            <w:tcW w:w="1431" w:type="dxa"/>
            <w:tcBorders>
              <w:top w:val="nil"/>
              <w:left w:val="nil"/>
              <w:bottom w:val="single" w:sz="4" w:space="0" w:color="auto"/>
              <w:right w:val="single" w:sz="4" w:space="0" w:color="auto"/>
            </w:tcBorders>
            <w:shd w:val="clear" w:color="auto" w:fill="auto"/>
            <w:noWrap/>
            <w:vAlign w:val="bottom"/>
            <w:hideMark/>
          </w:tcPr>
          <w:p w14:paraId="1A4BAB96" w14:textId="77777777" w:rsidR="001F3F70" w:rsidRPr="001F3F70" w:rsidRDefault="001F3F70">
            <w:pPr>
              <w:jc w:val="right"/>
              <w:rPr>
                <w:color w:val="000000"/>
                <w:sz w:val="20"/>
                <w:szCs w:val="20"/>
              </w:rPr>
            </w:pPr>
            <w:r w:rsidRPr="001F3F70">
              <w:rPr>
                <w:color w:val="000000" w:themeColor="text1"/>
                <w:sz w:val="20"/>
                <w:szCs w:val="20"/>
              </w:rPr>
              <w:t> </w:t>
            </w:r>
          </w:p>
        </w:tc>
        <w:tc>
          <w:tcPr>
            <w:tcW w:w="1325" w:type="dxa"/>
            <w:tcBorders>
              <w:top w:val="nil"/>
              <w:left w:val="nil"/>
              <w:bottom w:val="single" w:sz="4" w:space="0" w:color="auto"/>
              <w:right w:val="single" w:sz="4" w:space="0" w:color="auto"/>
            </w:tcBorders>
            <w:shd w:val="clear" w:color="auto" w:fill="auto"/>
            <w:noWrap/>
            <w:vAlign w:val="bottom"/>
            <w:hideMark/>
          </w:tcPr>
          <w:p w14:paraId="64024F4A" w14:textId="77777777" w:rsidR="001F3F70" w:rsidRPr="001F3F70" w:rsidRDefault="001F3F70">
            <w:pPr>
              <w:jc w:val="right"/>
              <w:rPr>
                <w:color w:val="000000"/>
                <w:sz w:val="20"/>
                <w:szCs w:val="20"/>
              </w:rPr>
            </w:pPr>
            <w:r w:rsidRPr="001F3F70">
              <w:rPr>
                <w:color w:val="000000" w:themeColor="text1"/>
                <w:sz w:val="20"/>
                <w:szCs w:val="20"/>
              </w:rPr>
              <w:t>2 669 315</w:t>
            </w:r>
          </w:p>
        </w:tc>
        <w:tc>
          <w:tcPr>
            <w:tcW w:w="0" w:type="auto"/>
            <w:tcBorders>
              <w:top w:val="nil"/>
              <w:left w:val="nil"/>
              <w:bottom w:val="single" w:sz="4" w:space="0" w:color="auto"/>
              <w:right w:val="single" w:sz="4" w:space="0" w:color="auto"/>
            </w:tcBorders>
            <w:shd w:val="clear" w:color="auto" w:fill="auto"/>
            <w:noWrap/>
            <w:vAlign w:val="bottom"/>
            <w:hideMark/>
          </w:tcPr>
          <w:p w14:paraId="47A8B3C2" w14:textId="77777777" w:rsidR="001F3F70" w:rsidRPr="001F3F70" w:rsidRDefault="001F3F70">
            <w:pPr>
              <w:jc w:val="right"/>
              <w:rPr>
                <w:color w:val="000000"/>
                <w:sz w:val="20"/>
                <w:szCs w:val="20"/>
              </w:rPr>
            </w:pPr>
            <w:r w:rsidRPr="001F3F70">
              <w:rPr>
                <w:color w:val="000000" w:themeColor="text1"/>
                <w:sz w:val="20"/>
                <w:szCs w:val="20"/>
              </w:rPr>
              <w:t> </w:t>
            </w:r>
          </w:p>
        </w:tc>
        <w:tc>
          <w:tcPr>
            <w:tcW w:w="1253" w:type="dxa"/>
            <w:tcBorders>
              <w:top w:val="nil"/>
              <w:left w:val="nil"/>
              <w:bottom w:val="single" w:sz="4" w:space="0" w:color="auto"/>
              <w:right w:val="single" w:sz="4" w:space="0" w:color="auto"/>
            </w:tcBorders>
            <w:shd w:val="clear" w:color="auto" w:fill="auto"/>
            <w:noWrap/>
            <w:vAlign w:val="bottom"/>
            <w:hideMark/>
          </w:tcPr>
          <w:p w14:paraId="2E04E634" w14:textId="77777777" w:rsidR="001F3F70" w:rsidRPr="001F3F70" w:rsidRDefault="001F3F70">
            <w:pPr>
              <w:jc w:val="right"/>
              <w:rPr>
                <w:color w:val="000000"/>
                <w:sz w:val="20"/>
                <w:szCs w:val="20"/>
              </w:rPr>
            </w:pPr>
            <w:r w:rsidRPr="001F3F70">
              <w:rPr>
                <w:color w:val="000000"/>
                <w:sz w:val="20"/>
                <w:szCs w:val="20"/>
              </w:rPr>
              <w:t> </w:t>
            </w:r>
          </w:p>
        </w:tc>
      </w:tr>
      <w:tr w:rsidR="001F3F70" w14:paraId="4B1C0BBF" w14:textId="77777777" w:rsidTr="001F3F70">
        <w:trPr>
          <w:trHeight w:val="300"/>
        </w:trPr>
        <w:tc>
          <w:tcPr>
            <w:tcW w:w="3068" w:type="dxa"/>
            <w:tcBorders>
              <w:top w:val="nil"/>
              <w:left w:val="single" w:sz="4" w:space="0" w:color="auto"/>
              <w:bottom w:val="single" w:sz="4" w:space="0" w:color="auto"/>
              <w:right w:val="single" w:sz="4" w:space="0" w:color="auto"/>
            </w:tcBorders>
            <w:shd w:val="clear" w:color="auto" w:fill="auto"/>
            <w:noWrap/>
            <w:vAlign w:val="bottom"/>
            <w:hideMark/>
          </w:tcPr>
          <w:p w14:paraId="5BA7019B" w14:textId="77777777" w:rsidR="001F3F70" w:rsidRPr="001F3F70" w:rsidRDefault="001F3F70">
            <w:pPr>
              <w:rPr>
                <w:b/>
                <w:bCs/>
                <w:color w:val="000000"/>
                <w:sz w:val="20"/>
                <w:szCs w:val="20"/>
              </w:rPr>
            </w:pPr>
            <w:r w:rsidRPr="001F3F70">
              <w:rPr>
                <w:b/>
                <w:bCs/>
                <w:color w:val="000000" w:themeColor="text1"/>
                <w:sz w:val="20"/>
                <w:szCs w:val="20"/>
              </w:rPr>
              <w:t>Kokku</w:t>
            </w:r>
          </w:p>
        </w:tc>
        <w:tc>
          <w:tcPr>
            <w:tcW w:w="827" w:type="dxa"/>
            <w:tcBorders>
              <w:top w:val="nil"/>
              <w:left w:val="nil"/>
              <w:bottom w:val="single" w:sz="4" w:space="0" w:color="auto"/>
              <w:right w:val="single" w:sz="4" w:space="0" w:color="auto"/>
            </w:tcBorders>
            <w:shd w:val="clear" w:color="auto" w:fill="auto"/>
            <w:noWrap/>
            <w:vAlign w:val="bottom"/>
            <w:hideMark/>
          </w:tcPr>
          <w:p w14:paraId="30F570B3" w14:textId="77777777" w:rsidR="001F3F70" w:rsidRPr="001F3F70" w:rsidRDefault="001F3F70">
            <w:pPr>
              <w:jc w:val="right"/>
              <w:rPr>
                <w:b/>
                <w:bCs/>
                <w:color w:val="000000"/>
                <w:sz w:val="20"/>
                <w:szCs w:val="20"/>
              </w:rPr>
            </w:pPr>
            <w:r w:rsidRPr="001F3F70">
              <w:rPr>
                <w:b/>
                <w:bCs/>
                <w:color w:val="000000" w:themeColor="text1"/>
                <w:sz w:val="20"/>
                <w:szCs w:val="20"/>
              </w:rPr>
              <w:t> </w:t>
            </w:r>
          </w:p>
        </w:tc>
        <w:tc>
          <w:tcPr>
            <w:tcW w:w="1431" w:type="dxa"/>
            <w:tcBorders>
              <w:top w:val="nil"/>
              <w:left w:val="nil"/>
              <w:bottom w:val="single" w:sz="4" w:space="0" w:color="auto"/>
              <w:right w:val="single" w:sz="4" w:space="0" w:color="auto"/>
            </w:tcBorders>
            <w:shd w:val="clear" w:color="auto" w:fill="auto"/>
            <w:noWrap/>
            <w:vAlign w:val="bottom"/>
            <w:hideMark/>
          </w:tcPr>
          <w:p w14:paraId="52F15140" w14:textId="77777777" w:rsidR="001F3F70" w:rsidRPr="001F3F70" w:rsidRDefault="001F3F70">
            <w:pPr>
              <w:jc w:val="right"/>
              <w:rPr>
                <w:b/>
                <w:bCs/>
                <w:color w:val="000000"/>
                <w:sz w:val="20"/>
                <w:szCs w:val="20"/>
              </w:rPr>
            </w:pPr>
            <w:r w:rsidRPr="001F3F70">
              <w:rPr>
                <w:b/>
                <w:bCs/>
                <w:color w:val="000000"/>
                <w:sz w:val="20"/>
                <w:szCs w:val="20"/>
              </w:rPr>
              <w:t>59 862 295</w:t>
            </w:r>
          </w:p>
        </w:tc>
        <w:tc>
          <w:tcPr>
            <w:tcW w:w="1325" w:type="dxa"/>
            <w:tcBorders>
              <w:top w:val="nil"/>
              <w:left w:val="nil"/>
              <w:bottom w:val="single" w:sz="4" w:space="0" w:color="auto"/>
              <w:right w:val="single" w:sz="4" w:space="0" w:color="auto"/>
            </w:tcBorders>
            <w:shd w:val="clear" w:color="auto" w:fill="auto"/>
            <w:noWrap/>
            <w:vAlign w:val="bottom"/>
            <w:hideMark/>
          </w:tcPr>
          <w:p w14:paraId="0EC6F65E" w14:textId="77777777" w:rsidR="001F3F70" w:rsidRPr="001F3F70" w:rsidRDefault="001F3F70">
            <w:pPr>
              <w:jc w:val="right"/>
              <w:rPr>
                <w:b/>
                <w:bCs/>
                <w:color w:val="000000"/>
                <w:sz w:val="20"/>
                <w:szCs w:val="20"/>
              </w:rPr>
            </w:pPr>
            <w:r w:rsidRPr="001F3F70">
              <w:rPr>
                <w:b/>
                <w:bCs/>
                <w:color w:val="000000"/>
                <w:sz w:val="20"/>
                <w:szCs w:val="20"/>
              </w:rPr>
              <w:t>5 736 109</w:t>
            </w:r>
          </w:p>
        </w:tc>
        <w:tc>
          <w:tcPr>
            <w:tcW w:w="0" w:type="auto"/>
            <w:tcBorders>
              <w:top w:val="nil"/>
              <w:left w:val="nil"/>
              <w:bottom w:val="single" w:sz="4" w:space="0" w:color="auto"/>
              <w:right w:val="single" w:sz="4" w:space="0" w:color="auto"/>
            </w:tcBorders>
            <w:shd w:val="clear" w:color="auto" w:fill="auto"/>
            <w:noWrap/>
            <w:vAlign w:val="bottom"/>
            <w:hideMark/>
          </w:tcPr>
          <w:p w14:paraId="01E64021" w14:textId="77777777" w:rsidR="001F3F70" w:rsidRPr="001F3F70" w:rsidRDefault="001F3F70">
            <w:pPr>
              <w:jc w:val="right"/>
              <w:rPr>
                <w:b/>
                <w:bCs/>
                <w:color w:val="000000"/>
                <w:sz w:val="20"/>
                <w:szCs w:val="20"/>
              </w:rPr>
            </w:pPr>
            <w:r w:rsidRPr="001F3F70">
              <w:rPr>
                <w:b/>
                <w:bCs/>
                <w:color w:val="000000"/>
                <w:sz w:val="20"/>
                <w:szCs w:val="20"/>
              </w:rPr>
              <w:t>65 119 655</w:t>
            </w:r>
          </w:p>
        </w:tc>
        <w:tc>
          <w:tcPr>
            <w:tcW w:w="1253" w:type="dxa"/>
            <w:tcBorders>
              <w:top w:val="nil"/>
              <w:left w:val="nil"/>
              <w:bottom w:val="single" w:sz="4" w:space="0" w:color="auto"/>
              <w:right w:val="single" w:sz="4" w:space="0" w:color="auto"/>
            </w:tcBorders>
            <w:shd w:val="clear" w:color="auto" w:fill="auto"/>
            <w:noWrap/>
            <w:vAlign w:val="bottom"/>
            <w:hideMark/>
          </w:tcPr>
          <w:p w14:paraId="7936EC81" w14:textId="224C32D1" w:rsidR="001F3F70" w:rsidRPr="001F3F70" w:rsidRDefault="001F3F70">
            <w:pPr>
              <w:jc w:val="right"/>
              <w:rPr>
                <w:b/>
                <w:bCs/>
                <w:color w:val="000000"/>
                <w:sz w:val="20"/>
                <w:szCs w:val="20"/>
              </w:rPr>
            </w:pPr>
            <w:r w:rsidRPr="001F3F70">
              <w:rPr>
                <w:b/>
                <w:bCs/>
                <w:color w:val="000000" w:themeColor="text1"/>
                <w:sz w:val="20"/>
                <w:szCs w:val="20"/>
              </w:rPr>
              <w:t>5 257 360</w:t>
            </w:r>
          </w:p>
        </w:tc>
      </w:tr>
    </w:tbl>
    <w:p w14:paraId="52AA6747" w14:textId="7E690EA4" w:rsidR="004B14AC" w:rsidRPr="001153CB" w:rsidRDefault="004B14AC" w:rsidP="004B14AC">
      <w:pPr>
        <w:spacing w:before="60" w:after="60"/>
        <w:jc w:val="both"/>
        <w:rPr>
          <w:sz w:val="22"/>
          <w:szCs w:val="22"/>
        </w:rPr>
      </w:pPr>
      <w:r w:rsidRPr="001153CB">
        <w:rPr>
          <w:sz w:val="22"/>
          <w:szCs w:val="22"/>
        </w:rPr>
        <w:t>Allikas: Sotsiaalkindlustusamet,</w:t>
      </w:r>
      <w:r w:rsidRPr="001153CB" w:rsidDel="00911FBE">
        <w:rPr>
          <w:sz w:val="22"/>
          <w:szCs w:val="22"/>
        </w:rPr>
        <w:t xml:space="preserve"> </w:t>
      </w:r>
      <w:r w:rsidRPr="001153CB">
        <w:rPr>
          <w:sz w:val="22"/>
          <w:szCs w:val="22"/>
        </w:rPr>
        <w:t>Sotsiaalministeeriumi koostatud</w:t>
      </w:r>
    </w:p>
    <w:p w14:paraId="3013EF49" w14:textId="74C7728B" w:rsidR="00D5292C" w:rsidRDefault="00D5292C" w:rsidP="00D5292C">
      <w:pPr>
        <w:jc w:val="both"/>
        <w:rPr>
          <w:sz w:val="22"/>
          <w:szCs w:val="22"/>
        </w:rPr>
      </w:pPr>
      <w:r w:rsidRPr="00D5292C">
        <w:rPr>
          <w:sz w:val="22"/>
          <w:szCs w:val="22"/>
        </w:rPr>
        <w:t>Märkused:</w:t>
      </w:r>
      <w:r>
        <w:rPr>
          <w:sz w:val="22"/>
          <w:szCs w:val="22"/>
          <w:vertAlign w:val="superscript"/>
        </w:rPr>
        <w:t xml:space="preserve"> </w:t>
      </w:r>
      <w:r w:rsidRPr="007D5BF3">
        <w:rPr>
          <w:sz w:val="22"/>
          <w:szCs w:val="22"/>
          <w:vertAlign w:val="superscript"/>
        </w:rPr>
        <w:t>1</w:t>
      </w:r>
      <w:r w:rsidRPr="007D5BF3">
        <w:rPr>
          <w:sz w:val="22"/>
          <w:szCs w:val="22"/>
        </w:rPr>
        <w:t xml:space="preserve"> </w:t>
      </w:r>
      <w:r>
        <w:rPr>
          <w:sz w:val="22"/>
          <w:szCs w:val="22"/>
        </w:rPr>
        <w:t>Isikute arv</w:t>
      </w:r>
      <w:r w:rsidRPr="007D5BF3">
        <w:rPr>
          <w:sz w:val="22"/>
          <w:szCs w:val="22"/>
        </w:rPr>
        <w:t xml:space="preserve"> on </w:t>
      </w:r>
      <w:r>
        <w:rPr>
          <w:sz w:val="22"/>
          <w:szCs w:val="22"/>
        </w:rPr>
        <w:t xml:space="preserve">tabelis esitatud </w:t>
      </w:r>
      <w:r w:rsidRPr="007D5BF3">
        <w:rPr>
          <w:sz w:val="22"/>
          <w:szCs w:val="22"/>
        </w:rPr>
        <w:t>ühekordselt (kui isik sai aasta jooksul raske ja sügava puude toetust</w:t>
      </w:r>
      <w:r>
        <w:rPr>
          <w:sz w:val="22"/>
          <w:szCs w:val="22"/>
        </w:rPr>
        <w:t>, st</w:t>
      </w:r>
      <w:r w:rsidRPr="007D5BF3">
        <w:rPr>
          <w:sz w:val="22"/>
          <w:szCs w:val="22"/>
        </w:rPr>
        <w:t xml:space="preserve"> mitut </w:t>
      </w:r>
      <w:r>
        <w:rPr>
          <w:sz w:val="22"/>
          <w:szCs w:val="22"/>
        </w:rPr>
        <w:t>liiki puudetoetust,</w:t>
      </w:r>
      <w:r w:rsidRPr="007D5BF3">
        <w:rPr>
          <w:sz w:val="22"/>
          <w:szCs w:val="22"/>
        </w:rPr>
        <w:t xml:space="preserve"> on ta tabelis </w:t>
      </w:r>
      <w:r>
        <w:rPr>
          <w:sz w:val="22"/>
          <w:szCs w:val="22"/>
        </w:rPr>
        <w:t>esitatud üks kord).</w:t>
      </w:r>
    </w:p>
    <w:p w14:paraId="07CFA00F" w14:textId="77777777" w:rsidR="00D5292C" w:rsidRPr="00052680" w:rsidRDefault="00D5292C" w:rsidP="00D5292C">
      <w:pPr>
        <w:jc w:val="both"/>
        <w:rPr>
          <w:sz w:val="22"/>
          <w:szCs w:val="22"/>
        </w:rPr>
      </w:pPr>
      <w:r>
        <w:rPr>
          <w:sz w:val="22"/>
          <w:szCs w:val="22"/>
          <w:vertAlign w:val="superscript"/>
        </w:rPr>
        <w:t>2</w:t>
      </w:r>
      <w:r w:rsidRPr="00895164">
        <w:rPr>
          <w:sz w:val="22"/>
          <w:szCs w:val="22"/>
        </w:rPr>
        <w:t xml:space="preserve"> </w:t>
      </w:r>
      <w:r>
        <w:rPr>
          <w:sz w:val="22"/>
          <w:szCs w:val="22"/>
        </w:rPr>
        <w:t>Kõik puudetoetuse ja töövõimetoetuse saajad 2023. aastal (isikud vanuses 16–17).</w:t>
      </w:r>
    </w:p>
    <w:p w14:paraId="4B68E36D" w14:textId="77777777" w:rsidR="00AE36A3" w:rsidRDefault="00AE36A3" w:rsidP="003911EE">
      <w:pPr>
        <w:jc w:val="both"/>
        <w:rPr>
          <w:lang w:eastAsia="et-EE"/>
        </w:rPr>
      </w:pPr>
    </w:p>
    <w:p w14:paraId="18943074" w14:textId="31AEDB86" w:rsidR="00E930BA" w:rsidRPr="002C4260" w:rsidRDefault="00E930BA" w:rsidP="00E930BA">
      <w:pPr>
        <w:jc w:val="both"/>
        <w:rPr>
          <w:lang w:eastAsia="et-EE"/>
        </w:rPr>
      </w:pPr>
      <w:r w:rsidRPr="002C4260">
        <w:rPr>
          <w:lang w:eastAsia="et-EE"/>
        </w:rPr>
        <w:t>Töötukassa prognoosi järgi oleksid 2026. aastal töövõimetoetuse hinnangulised kulud (16</w:t>
      </w:r>
      <w:r w:rsidR="00DE52F7" w:rsidRPr="002C4260">
        <w:rPr>
          <w:lang w:eastAsia="et-EE"/>
        </w:rPr>
        <w:t>–</w:t>
      </w:r>
      <w:r w:rsidRPr="002C4260">
        <w:rPr>
          <w:lang w:eastAsia="et-EE"/>
        </w:rPr>
        <w:t>17</w:t>
      </w:r>
      <w:r w:rsidR="00DE52F7" w:rsidRPr="002C4260">
        <w:rPr>
          <w:lang w:eastAsia="et-EE"/>
        </w:rPr>
        <w:t>-</w:t>
      </w:r>
      <w:r w:rsidRPr="002C4260">
        <w:rPr>
          <w:lang w:eastAsia="et-EE"/>
        </w:rPr>
        <w:t xml:space="preserve">aastased) osalise töövõime </w:t>
      </w:r>
      <w:r w:rsidR="00090BFE" w:rsidRPr="002C4260">
        <w:rPr>
          <w:lang w:eastAsia="et-EE"/>
        </w:rPr>
        <w:t xml:space="preserve">puhul </w:t>
      </w:r>
      <w:r w:rsidRPr="002C4260">
        <w:rPr>
          <w:lang w:eastAsia="et-EE"/>
        </w:rPr>
        <w:t xml:space="preserve">4 438 789 eurot aastas ja puuduva </w:t>
      </w:r>
      <w:r w:rsidR="00090BFE" w:rsidRPr="002C4260">
        <w:rPr>
          <w:lang w:eastAsia="et-EE"/>
        </w:rPr>
        <w:t xml:space="preserve">töövõime puhul </w:t>
      </w:r>
      <w:r w:rsidRPr="002C4260">
        <w:rPr>
          <w:lang w:eastAsia="et-EE"/>
        </w:rPr>
        <w:t>5</w:t>
      </w:r>
      <w:r w:rsidR="00144901">
        <w:rPr>
          <w:lang w:eastAsia="et-EE"/>
        </w:rPr>
        <w:t> </w:t>
      </w:r>
      <w:r w:rsidRPr="002C4260">
        <w:rPr>
          <w:lang w:eastAsia="et-EE"/>
        </w:rPr>
        <w:t>119</w:t>
      </w:r>
      <w:r w:rsidR="00144901">
        <w:rPr>
          <w:lang w:eastAsia="et-EE"/>
        </w:rPr>
        <w:t> </w:t>
      </w:r>
      <w:r w:rsidRPr="002C4260">
        <w:rPr>
          <w:lang w:eastAsia="et-EE"/>
        </w:rPr>
        <w:t>283</w:t>
      </w:r>
      <w:r w:rsidR="00144901">
        <w:rPr>
          <w:lang w:eastAsia="et-EE"/>
        </w:rPr>
        <w:t> </w:t>
      </w:r>
      <w:r w:rsidRPr="002C4260">
        <w:rPr>
          <w:lang w:eastAsia="et-EE"/>
        </w:rPr>
        <w:t>eurot aastas</w:t>
      </w:r>
      <w:r w:rsidR="00144901">
        <w:rPr>
          <w:lang w:eastAsia="et-EE"/>
        </w:rPr>
        <w:t>,</w:t>
      </w:r>
      <w:r w:rsidRPr="002C4260">
        <w:rPr>
          <w:lang w:eastAsia="et-EE"/>
        </w:rPr>
        <w:t xml:space="preserve"> st kulud kokku oleksid 9 558</w:t>
      </w:r>
      <w:r w:rsidR="000B631E">
        <w:rPr>
          <w:lang w:eastAsia="et-EE"/>
        </w:rPr>
        <w:t> </w:t>
      </w:r>
      <w:r w:rsidRPr="002C4260">
        <w:rPr>
          <w:lang w:eastAsia="et-EE"/>
        </w:rPr>
        <w:t>072</w:t>
      </w:r>
      <w:r w:rsidR="000B631E">
        <w:rPr>
          <w:lang w:eastAsia="et-EE"/>
        </w:rPr>
        <w:t xml:space="preserve"> eurot</w:t>
      </w:r>
      <w:r w:rsidRPr="002C4260">
        <w:rPr>
          <w:rStyle w:val="Allmrkuseviide"/>
          <w:lang w:eastAsia="et-EE"/>
        </w:rPr>
        <w:footnoteReference w:id="9"/>
      </w:r>
      <w:r w:rsidRPr="002C4260">
        <w:rPr>
          <w:lang w:eastAsia="et-EE"/>
        </w:rPr>
        <w:t xml:space="preserve"> (</w:t>
      </w:r>
      <w:r w:rsidR="00DE52F7" w:rsidRPr="002C4260">
        <w:rPr>
          <w:lang w:eastAsia="et-EE"/>
        </w:rPr>
        <w:t>t</w:t>
      </w:r>
      <w:r w:rsidRPr="002C4260">
        <w:rPr>
          <w:lang w:eastAsia="et-EE"/>
        </w:rPr>
        <w:t>abel 8). 2026.</w:t>
      </w:r>
      <w:r w:rsidR="009049DD" w:rsidRPr="002C4260">
        <w:rPr>
          <w:lang w:eastAsia="et-EE"/>
        </w:rPr>
        <w:t xml:space="preserve"> </w:t>
      </w:r>
      <w:r w:rsidRPr="002C4260">
        <w:rPr>
          <w:lang w:eastAsia="et-EE"/>
        </w:rPr>
        <w:t xml:space="preserve">aastal, enne kavandatavat puudega lapse vanusepiiri tõstmist oleksid puudetoetuste kulud </w:t>
      </w:r>
      <w:r w:rsidR="00EB38E4" w:rsidRPr="002C4260">
        <w:rPr>
          <w:lang w:eastAsia="et-EE"/>
        </w:rPr>
        <w:t xml:space="preserve">16–17-aastastele </w:t>
      </w:r>
      <w:r w:rsidRPr="002C4260">
        <w:rPr>
          <w:lang w:eastAsia="et-EE"/>
        </w:rPr>
        <w:t>2026.</w:t>
      </w:r>
      <w:r w:rsidR="00EB38E4" w:rsidRPr="002C4260">
        <w:rPr>
          <w:lang w:eastAsia="et-EE"/>
        </w:rPr>
        <w:t xml:space="preserve"> </w:t>
      </w:r>
      <w:r w:rsidRPr="002C4260">
        <w:rPr>
          <w:lang w:eastAsia="et-EE"/>
        </w:rPr>
        <w:t>aastal 563 676 eurot. Puude</w:t>
      </w:r>
      <w:r w:rsidR="00EB38E4" w:rsidRPr="002C4260">
        <w:rPr>
          <w:lang w:eastAsia="et-EE"/>
        </w:rPr>
        <w:t>toetuse</w:t>
      </w:r>
      <w:r w:rsidRPr="002C4260">
        <w:rPr>
          <w:lang w:eastAsia="et-EE"/>
        </w:rPr>
        <w:t xml:space="preserve"> ja </w:t>
      </w:r>
      <w:r w:rsidR="00EB38E4" w:rsidRPr="002C4260">
        <w:rPr>
          <w:lang w:eastAsia="et-EE"/>
        </w:rPr>
        <w:t>töövõimetoetuse</w:t>
      </w:r>
      <w:r w:rsidRPr="002C4260">
        <w:rPr>
          <w:lang w:eastAsia="et-EE"/>
        </w:rPr>
        <w:t xml:space="preserve"> kulud kokku oleksid 10 121</w:t>
      </w:r>
      <w:r w:rsidR="00144901">
        <w:rPr>
          <w:lang w:eastAsia="et-EE"/>
        </w:rPr>
        <w:t> </w:t>
      </w:r>
      <w:r w:rsidRPr="002C4260">
        <w:rPr>
          <w:lang w:eastAsia="et-EE"/>
        </w:rPr>
        <w:t>748</w:t>
      </w:r>
      <w:r w:rsidR="00144901">
        <w:rPr>
          <w:lang w:eastAsia="et-EE"/>
        </w:rPr>
        <w:t> </w:t>
      </w:r>
      <w:r w:rsidRPr="002C4260">
        <w:rPr>
          <w:lang w:eastAsia="et-EE"/>
        </w:rPr>
        <w:t>eurot ja aastased kulud peale muudatust oleksid 2027.</w:t>
      </w:r>
      <w:r w:rsidR="00144901">
        <w:rPr>
          <w:lang w:eastAsia="et-EE"/>
        </w:rPr>
        <w:t> </w:t>
      </w:r>
      <w:r w:rsidRPr="002C4260">
        <w:rPr>
          <w:lang w:eastAsia="et-EE"/>
        </w:rPr>
        <w:t>aastal 8</w:t>
      </w:r>
      <w:r w:rsidR="00144901">
        <w:rPr>
          <w:lang w:eastAsia="et-EE"/>
        </w:rPr>
        <w:t> </w:t>
      </w:r>
      <w:r w:rsidRPr="002C4260">
        <w:rPr>
          <w:lang w:eastAsia="et-EE"/>
        </w:rPr>
        <w:t>979</w:t>
      </w:r>
      <w:r w:rsidR="00144901">
        <w:rPr>
          <w:lang w:eastAsia="et-EE"/>
        </w:rPr>
        <w:t> </w:t>
      </w:r>
      <w:r w:rsidRPr="002C4260">
        <w:rPr>
          <w:lang w:eastAsia="et-EE"/>
        </w:rPr>
        <w:t>728</w:t>
      </w:r>
      <w:r w:rsidR="00144901">
        <w:rPr>
          <w:lang w:eastAsia="et-EE"/>
        </w:rPr>
        <w:t> </w:t>
      </w:r>
      <w:r w:rsidRPr="002C4260">
        <w:rPr>
          <w:lang w:eastAsia="et-EE"/>
        </w:rPr>
        <w:t>eurot, 2028.</w:t>
      </w:r>
      <w:r w:rsidR="00144901">
        <w:rPr>
          <w:lang w:eastAsia="et-EE"/>
        </w:rPr>
        <w:t> </w:t>
      </w:r>
      <w:r w:rsidRPr="002C4260">
        <w:rPr>
          <w:lang w:eastAsia="et-EE"/>
        </w:rPr>
        <w:t>aastal 5 071 987 eurot ja 2029.</w:t>
      </w:r>
      <w:r w:rsidR="00E807DB" w:rsidRPr="002C4260">
        <w:rPr>
          <w:lang w:eastAsia="et-EE"/>
        </w:rPr>
        <w:t xml:space="preserve"> </w:t>
      </w:r>
      <w:r w:rsidRPr="002C4260">
        <w:rPr>
          <w:lang w:eastAsia="et-EE"/>
        </w:rPr>
        <w:t>aastal 2 785 502 eurot (lisatulu 2027.</w:t>
      </w:r>
      <w:r w:rsidR="00E807DB" w:rsidRPr="002C4260">
        <w:rPr>
          <w:lang w:eastAsia="et-EE"/>
        </w:rPr>
        <w:t xml:space="preserve"> </w:t>
      </w:r>
      <w:r w:rsidRPr="002C4260">
        <w:rPr>
          <w:lang w:eastAsia="et-EE"/>
        </w:rPr>
        <w:t>aastal 1</w:t>
      </w:r>
      <w:r w:rsidR="00144901">
        <w:rPr>
          <w:lang w:eastAsia="et-EE"/>
        </w:rPr>
        <w:t> </w:t>
      </w:r>
      <w:r w:rsidRPr="002C4260">
        <w:rPr>
          <w:lang w:eastAsia="et-EE"/>
        </w:rPr>
        <w:t>528</w:t>
      </w:r>
      <w:r w:rsidR="00144901">
        <w:rPr>
          <w:lang w:eastAsia="et-EE"/>
        </w:rPr>
        <w:t> </w:t>
      </w:r>
      <w:r w:rsidRPr="002C4260">
        <w:rPr>
          <w:lang w:eastAsia="et-EE"/>
        </w:rPr>
        <w:t>940</w:t>
      </w:r>
      <w:r w:rsidR="00144901">
        <w:rPr>
          <w:lang w:eastAsia="et-EE"/>
        </w:rPr>
        <w:t> </w:t>
      </w:r>
      <w:r w:rsidRPr="002C4260">
        <w:rPr>
          <w:lang w:eastAsia="et-EE"/>
        </w:rPr>
        <w:t>eurot; 2028.</w:t>
      </w:r>
      <w:r w:rsidR="00E807DB" w:rsidRPr="002C4260">
        <w:rPr>
          <w:lang w:eastAsia="et-EE"/>
        </w:rPr>
        <w:t xml:space="preserve"> </w:t>
      </w:r>
      <w:r w:rsidRPr="002C4260">
        <w:rPr>
          <w:lang w:eastAsia="et-EE"/>
        </w:rPr>
        <w:t>aastal 5 827 571 eurot; 2029.</w:t>
      </w:r>
      <w:r w:rsidR="00E807DB" w:rsidRPr="002C4260">
        <w:rPr>
          <w:lang w:eastAsia="et-EE"/>
        </w:rPr>
        <w:t xml:space="preserve"> </w:t>
      </w:r>
      <w:r w:rsidRPr="002C4260">
        <w:rPr>
          <w:lang w:eastAsia="et-EE"/>
        </w:rPr>
        <w:t>aastal 8 589 507 eurot).</w:t>
      </w:r>
    </w:p>
    <w:p w14:paraId="1F7FEA8D" w14:textId="77777777" w:rsidR="00A84461" w:rsidRPr="002C4260" w:rsidRDefault="00A84461" w:rsidP="00A84461">
      <w:pPr>
        <w:jc w:val="both"/>
        <w:rPr>
          <w:lang w:eastAsia="et-EE"/>
        </w:rPr>
      </w:pPr>
    </w:p>
    <w:p w14:paraId="0955EADC" w14:textId="4970CF3E" w:rsidR="00A84461" w:rsidRDefault="00A84461" w:rsidP="00A84461">
      <w:r w:rsidRPr="002C4260">
        <w:rPr>
          <w:b/>
          <w:bCs/>
        </w:rPr>
        <w:t>Tabel 8.</w:t>
      </w:r>
      <w:r w:rsidRPr="002C4260">
        <w:t xml:space="preserve"> Puudega lapse vanuse tõstmine 18</w:t>
      </w:r>
      <w:r w:rsidR="000B631E">
        <w:t>. elu</w:t>
      </w:r>
      <w:r w:rsidRPr="002C4260">
        <w:t>aastani</w:t>
      </w:r>
    </w:p>
    <w:tbl>
      <w:tblPr>
        <w:tblW w:w="9067" w:type="dxa"/>
        <w:tblCellMar>
          <w:left w:w="70" w:type="dxa"/>
          <w:right w:w="70" w:type="dxa"/>
        </w:tblCellMar>
        <w:tblLook w:val="04A0" w:firstRow="1" w:lastRow="0" w:firstColumn="1" w:lastColumn="0" w:noHBand="0" w:noVBand="1"/>
      </w:tblPr>
      <w:tblGrid>
        <w:gridCol w:w="4531"/>
        <w:gridCol w:w="1134"/>
        <w:gridCol w:w="1134"/>
        <w:gridCol w:w="1134"/>
        <w:gridCol w:w="1134"/>
      </w:tblGrid>
      <w:tr w:rsidR="00A84461" w:rsidRPr="006D2E07" w14:paraId="57735946" w14:textId="77777777" w:rsidTr="007B768A">
        <w:trPr>
          <w:trHeight w:val="300"/>
        </w:trPr>
        <w:tc>
          <w:tcPr>
            <w:tcW w:w="4531" w:type="dxa"/>
            <w:tcBorders>
              <w:top w:val="single" w:sz="4" w:space="0" w:color="auto"/>
              <w:left w:val="single" w:sz="4" w:space="0" w:color="auto"/>
              <w:bottom w:val="nil"/>
              <w:right w:val="single" w:sz="4" w:space="0" w:color="auto"/>
            </w:tcBorders>
            <w:shd w:val="clear" w:color="auto" w:fill="BCE8FA"/>
            <w:vAlign w:val="center"/>
            <w:hideMark/>
          </w:tcPr>
          <w:p w14:paraId="401F9FE9" w14:textId="77777777" w:rsidR="00A84461" w:rsidRPr="007B768A" w:rsidRDefault="00A84461" w:rsidP="007B768A">
            <w:pPr>
              <w:rPr>
                <w:b/>
                <w:bCs/>
                <w:color w:val="000000"/>
                <w:sz w:val="22"/>
                <w:szCs w:val="22"/>
              </w:rPr>
            </w:pPr>
            <w:r w:rsidRPr="00270942">
              <w:rPr>
                <w:b/>
                <w:bCs/>
                <w:color w:val="000000"/>
                <w:sz w:val="22"/>
                <w:szCs w:val="22"/>
              </w:rPr>
              <w:t> </w:t>
            </w:r>
          </w:p>
        </w:tc>
        <w:tc>
          <w:tcPr>
            <w:tcW w:w="1134" w:type="dxa"/>
            <w:tcBorders>
              <w:top w:val="single" w:sz="4" w:space="0" w:color="auto"/>
              <w:left w:val="nil"/>
              <w:bottom w:val="nil"/>
              <w:right w:val="single" w:sz="4" w:space="0" w:color="auto"/>
            </w:tcBorders>
            <w:shd w:val="clear" w:color="auto" w:fill="BCE8FA"/>
            <w:noWrap/>
            <w:vAlign w:val="bottom"/>
            <w:hideMark/>
          </w:tcPr>
          <w:p w14:paraId="18468B02" w14:textId="77777777" w:rsidR="00A84461" w:rsidRPr="007B768A" w:rsidRDefault="00A84461" w:rsidP="007B768A">
            <w:pPr>
              <w:jc w:val="center"/>
              <w:rPr>
                <w:b/>
                <w:bCs/>
                <w:color w:val="000000"/>
                <w:sz w:val="22"/>
                <w:szCs w:val="22"/>
              </w:rPr>
            </w:pPr>
            <w:r w:rsidRPr="00270942">
              <w:rPr>
                <w:b/>
                <w:bCs/>
                <w:color w:val="000000"/>
                <w:sz w:val="22"/>
                <w:szCs w:val="22"/>
              </w:rPr>
              <w:t>2026</w:t>
            </w:r>
          </w:p>
        </w:tc>
        <w:tc>
          <w:tcPr>
            <w:tcW w:w="1134" w:type="dxa"/>
            <w:tcBorders>
              <w:top w:val="single" w:sz="4" w:space="0" w:color="auto"/>
              <w:left w:val="nil"/>
              <w:bottom w:val="nil"/>
              <w:right w:val="single" w:sz="4" w:space="0" w:color="auto"/>
            </w:tcBorders>
            <w:shd w:val="clear" w:color="auto" w:fill="BCE8FA"/>
            <w:noWrap/>
            <w:vAlign w:val="bottom"/>
            <w:hideMark/>
          </w:tcPr>
          <w:p w14:paraId="654F8BA3" w14:textId="77777777" w:rsidR="00A84461" w:rsidRPr="007B768A" w:rsidRDefault="00A84461" w:rsidP="007B768A">
            <w:pPr>
              <w:jc w:val="center"/>
              <w:rPr>
                <w:b/>
                <w:bCs/>
                <w:color w:val="000000"/>
                <w:sz w:val="22"/>
                <w:szCs w:val="22"/>
              </w:rPr>
            </w:pPr>
            <w:r w:rsidRPr="00270942">
              <w:rPr>
                <w:b/>
                <w:bCs/>
                <w:color w:val="000000"/>
                <w:sz w:val="22"/>
                <w:szCs w:val="22"/>
              </w:rPr>
              <w:t>2027</w:t>
            </w:r>
          </w:p>
        </w:tc>
        <w:tc>
          <w:tcPr>
            <w:tcW w:w="1134" w:type="dxa"/>
            <w:tcBorders>
              <w:top w:val="single" w:sz="4" w:space="0" w:color="auto"/>
              <w:left w:val="nil"/>
              <w:bottom w:val="nil"/>
              <w:right w:val="single" w:sz="4" w:space="0" w:color="auto"/>
            </w:tcBorders>
            <w:shd w:val="clear" w:color="auto" w:fill="BCE8FA"/>
            <w:noWrap/>
            <w:vAlign w:val="bottom"/>
            <w:hideMark/>
          </w:tcPr>
          <w:p w14:paraId="37ACEA18" w14:textId="77777777" w:rsidR="00A84461" w:rsidRPr="007B768A" w:rsidRDefault="00A84461" w:rsidP="007B768A">
            <w:pPr>
              <w:jc w:val="center"/>
              <w:rPr>
                <w:b/>
                <w:bCs/>
                <w:color w:val="000000"/>
                <w:sz w:val="22"/>
                <w:szCs w:val="22"/>
              </w:rPr>
            </w:pPr>
            <w:r w:rsidRPr="00270942">
              <w:rPr>
                <w:b/>
                <w:bCs/>
                <w:color w:val="000000"/>
                <w:sz w:val="22"/>
                <w:szCs w:val="22"/>
              </w:rPr>
              <w:t>2028</w:t>
            </w:r>
          </w:p>
        </w:tc>
        <w:tc>
          <w:tcPr>
            <w:tcW w:w="1134" w:type="dxa"/>
            <w:tcBorders>
              <w:top w:val="single" w:sz="4" w:space="0" w:color="auto"/>
              <w:left w:val="nil"/>
              <w:bottom w:val="nil"/>
              <w:right w:val="single" w:sz="4" w:space="0" w:color="auto"/>
            </w:tcBorders>
            <w:shd w:val="clear" w:color="auto" w:fill="BCE8FA"/>
            <w:noWrap/>
            <w:vAlign w:val="bottom"/>
            <w:hideMark/>
          </w:tcPr>
          <w:p w14:paraId="7F9D7A8C" w14:textId="77777777" w:rsidR="00A84461" w:rsidRPr="007B768A" w:rsidRDefault="00A84461" w:rsidP="007B768A">
            <w:pPr>
              <w:jc w:val="center"/>
              <w:rPr>
                <w:b/>
                <w:bCs/>
                <w:color w:val="000000"/>
                <w:sz w:val="22"/>
                <w:szCs w:val="22"/>
              </w:rPr>
            </w:pPr>
            <w:r w:rsidRPr="00270942">
              <w:rPr>
                <w:b/>
                <w:bCs/>
                <w:color w:val="000000"/>
                <w:sz w:val="22"/>
                <w:szCs w:val="22"/>
              </w:rPr>
              <w:t>2029</w:t>
            </w:r>
          </w:p>
        </w:tc>
      </w:tr>
      <w:tr w:rsidR="00A84461" w:rsidRPr="006D2E07" w14:paraId="250C0A5C" w14:textId="77777777" w:rsidTr="007B768A">
        <w:trPr>
          <w:trHeight w:val="290"/>
        </w:trPr>
        <w:tc>
          <w:tcPr>
            <w:tcW w:w="9067" w:type="dxa"/>
            <w:gridSpan w:val="5"/>
            <w:tcBorders>
              <w:top w:val="single" w:sz="8" w:space="0" w:color="auto"/>
              <w:left w:val="single" w:sz="8" w:space="0" w:color="auto"/>
              <w:bottom w:val="single" w:sz="4" w:space="0" w:color="auto"/>
              <w:right w:val="single" w:sz="8" w:space="0" w:color="000000" w:themeColor="text1"/>
            </w:tcBorders>
            <w:shd w:val="clear" w:color="auto" w:fill="auto"/>
            <w:vAlign w:val="center"/>
            <w:hideMark/>
          </w:tcPr>
          <w:p w14:paraId="7F34BB8D" w14:textId="77777777" w:rsidR="00A84461" w:rsidRPr="007B768A" w:rsidRDefault="00A84461" w:rsidP="007B768A">
            <w:pPr>
              <w:rPr>
                <w:b/>
                <w:bCs/>
                <w:color w:val="000000"/>
                <w:sz w:val="22"/>
                <w:szCs w:val="22"/>
              </w:rPr>
            </w:pPr>
            <w:r w:rsidRPr="00270942">
              <w:rPr>
                <w:b/>
                <w:bCs/>
                <w:color w:val="000000"/>
                <w:sz w:val="22"/>
                <w:szCs w:val="22"/>
              </w:rPr>
              <w:t>Peale muudatust</w:t>
            </w:r>
          </w:p>
        </w:tc>
      </w:tr>
      <w:tr w:rsidR="00A84461" w:rsidRPr="006D2E07" w14:paraId="1B35EC32" w14:textId="77777777" w:rsidTr="007B768A">
        <w:trPr>
          <w:trHeight w:val="520"/>
        </w:trPr>
        <w:tc>
          <w:tcPr>
            <w:tcW w:w="4531" w:type="dxa"/>
            <w:tcBorders>
              <w:top w:val="nil"/>
              <w:left w:val="single" w:sz="8" w:space="0" w:color="auto"/>
              <w:bottom w:val="single" w:sz="4" w:space="0" w:color="auto"/>
              <w:right w:val="single" w:sz="4" w:space="0" w:color="auto"/>
            </w:tcBorders>
            <w:shd w:val="clear" w:color="auto" w:fill="auto"/>
            <w:hideMark/>
          </w:tcPr>
          <w:p w14:paraId="59F621E5" w14:textId="346A396B" w:rsidR="00A84461" w:rsidRPr="006B4EF7" w:rsidRDefault="00A84461" w:rsidP="007B768A">
            <w:pPr>
              <w:rPr>
                <w:sz w:val="22"/>
                <w:szCs w:val="22"/>
              </w:rPr>
            </w:pPr>
            <w:r w:rsidRPr="008835DF">
              <w:rPr>
                <w:sz w:val="22"/>
                <w:szCs w:val="22"/>
              </w:rPr>
              <w:t>Puudetoetus 16</w:t>
            </w:r>
            <w:r w:rsidR="006B4EF7">
              <w:rPr>
                <w:sz w:val="22"/>
                <w:szCs w:val="22"/>
              </w:rPr>
              <w:t>–</w:t>
            </w:r>
            <w:r w:rsidRPr="008835DF">
              <w:rPr>
                <w:sz w:val="22"/>
                <w:szCs w:val="22"/>
              </w:rPr>
              <w:t>17</w:t>
            </w:r>
            <w:r w:rsidR="00144901">
              <w:rPr>
                <w:sz w:val="22"/>
                <w:szCs w:val="22"/>
              </w:rPr>
              <w:t>-</w:t>
            </w:r>
            <w:r w:rsidRPr="008835DF">
              <w:rPr>
                <w:sz w:val="22"/>
                <w:szCs w:val="22"/>
              </w:rPr>
              <w:t>aastastele (keskmise, raske, sügava puudega)</w:t>
            </w:r>
          </w:p>
        </w:tc>
        <w:tc>
          <w:tcPr>
            <w:tcW w:w="1134" w:type="dxa"/>
            <w:tcBorders>
              <w:top w:val="nil"/>
              <w:left w:val="nil"/>
              <w:bottom w:val="single" w:sz="4" w:space="0" w:color="auto"/>
              <w:right w:val="single" w:sz="4" w:space="0" w:color="auto"/>
            </w:tcBorders>
            <w:shd w:val="clear" w:color="auto" w:fill="auto"/>
            <w:noWrap/>
            <w:hideMark/>
          </w:tcPr>
          <w:p w14:paraId="527F2A0D" w14:textId="77777777" w:rsidR="00A84461" w:rsidRPr="00F174E0" w:rsidRDefault="00A84461" w:rsidP="007B768A">
            <w:pPr>
              <w:jc w:val="right"/>
              <w:rPr>
                <w:color w:val="000000"/>
                <w:sz w:val="22"/>
                <w:szCs w:val="22"/>
              </w:rPr>
            </w:pPr>
            <w:r w:rsidRPr="00F174E0">
              <w:rPr>
                <w:sz w:val="22"/>
                <w:szCs w:val="22"/>
              </w:rPr>
              <w:t>563 676</w:t>
            </w:r>
          </w:p>
        </w:tc>
        <w:tc>
          <w:tcPr>
            <w:tcW w:w="1134" w:type="dxa"/>
            <w:tcBorders>
              <w:top w:val="nil"/>
              <w:left w:val="nil"/>
              <w:bottom w:val="single" w:sz="4" w:space="0" w:color="auto"/>
              <w:right w:val="single" w:sz="4" w:space="0" w:color="auto"/>
            </w:tcBorders>
            <w:shd w:val="clear" w:color="auto" w:fill="auto"/>
            <w:noWrap/>
            <w:hideMark/>
          </w:tcPr>
          <w:p w14:paraId="737D2915" w14:textId="77777777" w:rsidR="00A84461" w:rsidRPr="00F174E0" w:rsidRDefault="00A84461" w:rsidP="007B768A">
            <w:pPr>
              <w:jc w:val="right"/>
              <w:rPr>
                <w:color w:val="000000"/>
                <w:sz w:val="22"/>
                <w:szCs w:val="22"/>
              </w:rPr>
            </w:pPr>
            <w:r w:rsidRPr="00F174E0">
              <w:rPr>
                <w:sz w:val="22"/>
                <w:szCs w:val="22"/>
              </w:rPr>
              <w:t>1 176 912</w:t>
            </w:r>
          </w:p>
        </w:tc>
        <w:tc>
          <w:tcPr>
            <w:tcW w:w="1134" w:type="dxa"/>
            <w:tcBorders>
              <w:top w:val="nil"/>
              <w:left w:val="nil"/>
              <w:bottom w:val="single" w:sz="4" w:space="0" w:color="auto"/>
              <w:right w:val="single" w:sz="4" w:space="0" w:color="auto"/>
            </w:tcBorders>
            <w:shd w:val="clear" w:color="auto" w:fill="auto"/>
            <w:noWrap/>
            <w:hideMark/>
          </w:tcPr>
          <w:p w14:paraId="239E0E34" w14:textId="77777777" w:rsidR="00A84461" w:rsidRPr="00F174E0" w:rsidRDefault="00A84461" w:rsidP="007B768A">
            <w:pPr>
              <w:jc w:val="right"/>
              <w:rPr>
                <w:color w:val="000000"/>
                <w:sz w:val="22"/>
                <w:szCs w:val="22"/>
              </w:rPr>
            </w:pPr>
            <w:r w:rsidRPr="00F174E0">
              <w:rPr>
                <w:sz w:val="22"/>
                <w:szCs w:val="22"/>
              </w:rPr>
              <w:t>2 158 090</w:t>
            </w:r>
          </w:p>
        </w:tc>
        <w:tc>
          <w:tcPr>
            <w:tcW w:w="1134" w:type="dxa"/>
            <w:tcBorders>
              <w:top w:val="nil"/>
              <w:left w:val="nil"/>
              <w:bottom w:val="single" w:sz="4" w:space="0" w:color="auto"/>
              <w:right w:val="single" w:sz="4" w:space="0" w:color="auto"/>
            </w:tcBorders>
            <w:shd w:val="clear" w:color="auto" w:fill="auto"/>
            <w:noWrap/>
            <w:hideMark/>
          </w:tcPr>
          <w:p w14:paraId="0193B93C" w14:textId="77777777" w:rsidR="00A84461" w:rsidRPr="00F174E0" w:rsidRDefault="00A84461" w:rsidP="007B768A">
            <w:pPr>
              <w:jc w:val="right"/>
              <w:rPr>
                <w:color w:val="000000"/>
                <w:sz w:val="22"/>
                <w:szCs w:val="22"/>
              </w:rPr>
            </w:pPr>
            <w:r w:rsidRPr="00F174E0">
              <w:rPr>
                <w:sz w:val="22"/>
                <w:szCs w:val="22"/>
              </w:rPr>
              <w:t>2 771 327</w:t>
            </w:r>
          </w:p>
        </w:tc>
      </w:tr>
      <w:tr w:rsidR="00A84461" w:rsidRPr="006D2E07" w14:paraId="400BFC87" w14:textId="77777777" w:rsidTr="007B768A">
        <w:trPr>
          <w:trHeight w:val="290"/>
        </w:trPr>
        <w:tc>
          <w:tcPr>
            <w:tcW w:w="4531" w:type="dxa"/>
            <w:tcBorders>
              <w:top w:val="nil"/>
              <w:left w:val="single" w:sz="8" w:space="0" w:color="auto"/>
              <w:bottom w:val="single" w:sz="4" w:space="0" w:color="auto"/>
              <w:right w:val="single" w:sz="4" w:space="0" w:color="auto"/>
            </w:tcBorders>
            <w:shd w:val="clear" w:color="auto" w:fill="auto"/>
            <w:noWrap/>
            <w:hideMark/>
          </w:tcPr>
          <w:p w14:paraId="7EB2F2E2" w14:textId="59CD65DB" w:rsidR="00A84461" w:rsidRPr="007934F6" w:rsidRDefault="00A84461" w:rsidP="007B768A">
            <w:pPr>
              <w:rPr>
                <w:sz w:val="22"/>
                <w:szCs w:val="22"/>
              </w:rPr>
            </w:pPr>
            <w:r w:rsidRPr="008835DF">
              <w:rPr>
                <w:sz w:val="22"/>
                <w:szCs w:val="22"/>
              </w:rPr>
              <w:t>Töövõimetoetus 16</w:t>
            </w:r>
            <w:r w:rsidR="007934F6">
              <w:rPr>
                <w:sz w:val="22"/>
                <w:szCs w:val="22"/>
              </w:rPr>
              <w:t>–</w:t>
            </w:r>
            <w:r w:rsidRPr="008835DF">
              <w:rPr>
                <w:sz w:val="22"/>
                <w:szCs w:val="22"/>
              </w:rPr>
              <w:t>17</w:t>
            </w:r>
            <w:r w:rsidR="00144901">
              <w:rPr>
                <w:sz w:val="22"/>
                <w:szCs w:val="22"/>
              </w:rPr>
              <w:t>-</w:t>
            </w:r>
            <w:r w:rsidRPr="008835DF">
              <w:rPr>
                <w:sz w:val="22"/>
                <w:szCs w:val="22"/>
              </w:rPr>
              <w:t>aastastele</w:t>
            </w:r>
          </w:p>
        </w:tc>
        <w:tc>
          <w:tcPr>
            <w:tcW w:w="1134" w:type="dxa"/>
            <w:tcBorders>
              <w:top w:val="nil"/>
              <w:left w:val="nil"/>
              <w:bottom w:val="single" w:sz="4" w:space="0" w:color="auto"/>
              <w:right w:val="single" w:sz="4" w:space="0" w:color="auto"/>
            </w:tcBorders>
            <w:shd w:val="clear" w:color="auto" w:fill="auto"/>
            <w:noWrap/>
            <w:hideMark/>
          </w:tcPr>
          <w:p w14:paraId="321CC0B3" w14:textId="77777777" w:rsidR="00A84461" w:rsidRPr="00F174E0" w:rsidRDefault="00A84461" w:rsidP="007B768A">
            <w:pPr>
              <w:jc w:val="right"/>
              <w:rPr>
                <w:color w:val="000000"/>
                <w:sz w:val="22"/>
                <w:szCs w:val="22"/>
              </w:rPr>
            </w:pPr>
            <w:r w:rsidRPr="00F174E0">
              <w:rPr>
                <w:sz w:val="22"/>
                <w:szCs w:val="22"/>
              </w:rPr>
              <w:t>9 558 072</w:t>
            </w:r>
          </w:p>
        </w:tc>
        <w:tc>
          <w:tcPr>
            <w:tcW w:w="1134" w:type="dxa"/>
            <w:tcBorders>
              <w:top w:val="nil"/>
              <w:left w:val="nil"/>
              <w:bottom w:val="single" w:sz="4" w:space="0" w:color="auto"/>
              <w:right w:val="single" w:sz="4" w:space="0" w:color="auto"/>
            </w:tcBorders>
            <w:shd w:val="clear" w:color="auto" w:fill="auto"/>
            <w:noWrap/>
            <w:hideMark/>
          </w:tcPr>
          <w:p w14:paraId="1419672D" w14:textId="77777777" w:rsidR="00A84461" w:rsidRPr="00F174E0" w:rsidRDefault="00A84461" w:rsidP="007B768A">
            <w:pPr>
              <w:jc w:val="right"/>
              <w:rPr>
                <w:color w:val="000000"/>
                <w:sz w:val="22"/>
                <w:szCs w:val="22"/>
              </w:rPr>
            </w:pPr>
            <w:r w:rsidRPr="00F174E0">
              <w:rPr>
                <w:sz w:val="22"/>
                <w:szCs w:val="22"/>
              </w:rPr>
              <w:t>7 802 816</w:t>
            </w:r>
          </w:p>
        </w:tc>
        <w:tc>
          <w:tcPr>
            <w:tcW w:w="1134" w:type="dxa"/>
            <w:tcBorders>
              <w:top w:val="nil"/>
              <w:left w:val="nil"/>
              <w:bottom w:val="single" w:sz="4" w:space="0" w:color="auto"/>
              <w:right w:val="single" w:sz="4" w:space="0" w:color="auto"/>
            </w:tcBorders>
            <w:shd w:val="clear" w:color="auto" w:fill="auto"/>
            <w:noWrap/>
            <w:hideMark/>
          </w:tcPr>
          <w:p w14:paraId="2D97DC27" w14:textId="77777777" w:rsidR="00A84461" w:rsidRPr="00F174E0" w:rsidRDefault="00A84461" w:rsidP="007B768A">
            <w:pPr>
              <w:jc w:val="right"/>
              <w:rPr>
                <w:color w:val="000000"/>
                <w:sz w:val="22"/>
                <w:szCs w:val="22"/>
              </w:rPr>
            </w:pPr>
            <w:r w:rsidRPr="00F174E0">
              <w:rPr>
                <w:sz w:val="22"/>
                <w:szCs w:val="22"/>
              </w:rPr>
              <w:t>2 913 898</w:t>
            </w:r>
          </w:p>
        </w:tc>
        <w:tc>
          <w:tcPr>
            <w:tcW w:w="1134" w:type="dxa"/>
            <w:tcBorders>
              <w:top w:val="nil"/>
              <w:left w:val="nil"/>
              <w:bottom w:val="single" w:sz="4" w:space="0" w:color="auto"/>
              <w:right w:val="single" w:sz="4" w:space="0" w:color="auto"/>
            </w:tcBorders>
            <w:shd w:val="clear" w:color="auto" w:fill="auto"/>
            <w:noWrap/>
            <w:hideMark/>
          </w:tcPr>
          <w:p w14:paraId="35E57D7D" w14:textId="77777777" w:rsidR="00A84461" w:rsidRPr="00F174E0" w:rsidRDefault="00A84461" w:rsidP="007B768A">
            <w:pPr>
              <w:jc w:val="right"/>
              <w:rPr>
                <w:color w:val="000000"/>
                <w:sz w:val="22"/>
                <w:szCs w:val="22"/>
              </w:rPr>
            </w:pPr>
            <w:r w:rsidRPr="00F174E0">
              <w:rPr>
                <w:sz w:val="22"/>
                <w:szCs w:val="22"/>
              </w:rPr>
              <w:t>14 175</w:t>
            </w:r>
          </w:p>
        </w:tc>
      </w:tr>
      <w:tr w:rsidR="00A84461" w:rsidRPr="006D2E07" w14:paraId="33F598F2" w14:textId="77777777" w:rsidTr="007B768A">
        <w:trPr>
          <w:trHeight w:val="300"/>
        </w:trPr>
        <w:tc>
          <w:tcPr>
            <w:tcW w:w="4531" w:type="dxa"/>
            <w:tcBorders>
              <w:top w:val="nil"/>
              <w:left w:val="single" w:sz="8" w:space="0" w:color="auto"/>
              <w:bottom w:val="single" w:sz="8" w:space="0" w:color="auto"/>
              <w:right w:val="single" w:sz="4" w:space="0" w:color="auto"/>
            </w:tcBorders>
            <w:shd w:val="clear" w:color="auto" w:fill="auto"/>
            <w:noWrap/>
            <w:hideMark/>
          </w:tcPr>
          <w:p w14:paraId="26E391E6" w14:textId="77777777" w:rsidR="00A84461" w:rsidRPr="008835DF" w:rsidRDefault="00A84461" w:rsidP="007B768A">
            <w:pPr>
              <w:rPr>
                <w:color w:val="000000"/>
                <w:sz w:val="22"/>
                <w:szCs w:val="22"/>
              </w:rPr>
            </w:pPr>
            <w:r w:rsidRPr="008835DF">
              <w:rPr>
                <w:sz w:val="22"/>
                <w:szCs w:val="22"/>
              </w:rPr>
              <w:t>Kokku</w:t>
            </w:r>
          </w:p>
        </w:tc>
        <w:tc>
          <w:tcPr>
            <w:tcW w:w="1134" w:type="dxa"/>
            <w:tcBorders>
              <w:top w:val="nil"/>
              <w:left w:val="nil"/>
              <w:bottom w:val="single" w:sz="8" w:space="0" w:color="auto"/>
              <w:right w:val="single" w:sz="4" w:space="0" w:color="auto"/>
            </w:tcBorders>
            <w:shd w:val="clear" w:color="auto" w:fill="auto"/>
            <w:noWrap/>
            <w:hideMark/>
          </w:tcPr>
          <w:p w14:paraId="0360E9A5" w14:textId="77777777" w:rsidR="00A84461" w:rsidRPr="00F174E0" w:rsidRDefault="00A84461" w:rsidP="007B768A">
            <w:pPr>
              <w:jc w:val="right"/>
              <w:rPr>
                <w:color w:val="000000"/>
                <w:sz w:val="22"/>
                <w:szCs w:val="22"/>
              </w:rPr>
            </w:pPr>
            <w:r w:rsidRPr="00F174E0">
              <w:rPr>
                <w:sz w:val="22"/>
                <w:szCs w:val="22"/>
              </w:rPr>
              <w:t>10 121 748</w:t>
            </w:r>
          </w:p>
        </w:tc>
        <w:tc>
          <w:tcPr>
            <w:tcW w:w="1134" w:type="dxa"/>
            <w:tcBorders>
              <w:top w:val="nil"/>
              <w:left w:val="nil"/>
              <w:bottom w:val="single" w:sz="8" w:space="0" w:color="auto"/>
              <w:right w:val="single" w:sz="4" w:space="0" w:color="auto"/>
            </w:tcBorders>
            <w:shd w:val="clear" w:color="auto" w:fill="auto"/>
            <w:noWrap/>
            <w:hideMark/>
          </w:tcPr>
          <w:p w14:paraId="37EFFE30" w14:textId="77777777" w:rsidR="00A84461" w:rsidRPr="00F174E0" w:rsidRDefault="00A84461" w:rsidP="007B768A">
            <w:pPr>
              <w:jc w:val="right"/>
              <w:rPr>
                <w:color w:val="000000"/>
                <w:sz w:val="22"/>
                <w:szCs w:val="22"/>
              </w:rPr>
            </w:pPr>
            <w:r w:rsidRPr="00F174E0">
              <w:rPr>
                <w:sz w:val="22"/>
                <w:szCs w:val="22"/>
              </w:rPr>
              <w:t>8 979 728</w:t>
            </w:r>
          </w:p>
        </w:tc>
        <w:tc>
          <w:tcPr>
            <w:tcW w:w="1134" w:type="dxa"/>
            <w:tcBorders>
              <w:top w:val="nil"/>
              <w:left w:val="nil"/>
              <w:bottom w:val="single" w:sz="8" w:space="0" w:color="auto"/>
              <w:right w:val="single" w:sz="4" w:space="0" w:color="auto"/>
            </w:tcBorders>
            <w:shd w:val="clear" w:color="auto" w:fill="auto"/>
            <w:noWrap/>
            <w:hideMark/>
          </w:tcPr>
          <w:p w14:paraId="0CF74777" w14:textId="77777777" w:rsidR="00A84461" w:rsidRPr="00F174E0" w:rsidRDefault="00A84461" w:rsidP="007B768A">
            <w:pPr>
              <w:jc w:val="right"/>
              <w:rPr>
                <w:color w:val="000000"/>
                <w:sz w:val="22"/>
                <w:szCs w:val="22"/>
              </w:rPr>
            </w:pPr>
            <w:r w:rsidRPr="00F174E0">
              <w:rPr>
                <w:sz w:val="22"/>
                <w:szCs w:val="22"/>
              </w:rPr>
              <w:t xml:space="preserve">5 071 </w:t>
            </w:r>
            <w:r>
              <w:rPr>
                <w:sz w:val="22"/>
                <w:szCs w:val="22"/>
              </w:rPr>
              <w:t>9</w:t>
            </w:r>
            <w:r w:rsidRPr="00F174E0">
              <w:rPr>
                <w:sz w:val="22"/>
                <w:szCs w:val="22"/>
              </w:rPr>
              <w:t>8</w:t>
            </w:r>
            <w:r>
              <w:rPr>
                <w:sz w:val="22"/>
                <w:szCs w:val="22"/>
              </w:rPr>
              <w:t>7</w:t>
            </w:r>
          </w:p>
        </w:tc>
        <w:tc>
          <w:tcPr>
            <w:tcW w:w="1134" w:type="dxa"/>
            <w:tcBorders>
              <w:top w:val="nil"/>
              <w:left w:val="nil"/>
              <w:bottom w:val="single" w:sz="8" w:space="0" w:color="auto"/>
              <w:right w:val="single" w:sz="4" w:space="0" w:color="auto"/>
            </w:tcBorders>
            <w:shd w:val="clear" w:color="auto" w:fill="auto"/>
            <w:noWrap/>
            <w:hideMark/>
          </w:tcPr>
          <w:p w14:paraId="057D5369" w14:textId="77777777" w:rsidR="00A84461" w:rsidRPr="00F174E0" w:rsidRDefault="00A84461" w:rsidP="007B768A">
            <w:pPr>
              <w:jc w:val="right"/>
              <w:rPr>
                <w:color w:val="000000"/>
                <w:sz w:val="22"/>
                <w:szCs w:val="22"/>
              </w:rPr>
            </w:pPr>
            <w:r w:rsidRPr="00F174E0">
              <w:rPr>
                <w:sz w:val="22"/>
                <w:szCs w:val="22"/>
              </w:rPr>
              <w:t>2 785 502</w:t>
            </w:r>
          </w:p>
        </w:tc>
      </w:tr>
      <w:tr w:rsidR="00A84461" w:rsidRPr="006D2E07" w14:paraId="48030553" w14:textId="77777777" w:rsidTr="007B768A">
        <w:trPr>
          <w:trHeight w:val="290"/>
        </w:trPr>
        <w:tc>
          <w:tcPr>
            <w:tcW w:w="9067" w:type="dxa"/>
            <w:gridSpan w:val="5"/>
            <w:tcBorders>
              <w:top w:val="single" w:sz="8" w:space="0" w:color="auto"/>
              <w:left w:val="single" w:sz="8" w:space="0" w:color="auto"/>
              <w:bottom w:val="single" w:sz="4" w:space="0" w:color="auto"/>
              <w:right w:val="single" w:sz="8" w:space="0" w:color="000000" w:themeColor="text1"/>
            </w:tcBorders>
            <w:shd w:val="clear" w:color="auto" w:fill="auto"/>
            <w:hideMark/>
          </w:tcPr>
          <w:p w14:paraId="6FF93F6C" w14:textId="77777777" w:rsidR="00A84461" w:rsidRPr="00F174E0" w:rsidRDefault="00A84461" w:rsidP="007B768A">
            <w:pPr>
              <w:rPr>
                <w:b/>
                <w:bCs/>
                <w:color w:val="000000"/>
                <w:sz w:val="22"/>
                <w:szCs w:val="22"/>
              </w:rPr>
            </w:pPr>
            <w:r w:rsidRPr="00F174E0">
              <w:rPr>
                <w:b/>
                <w:bCs/>
                <w:sz w:val="22"/>
                <w:szCs w:val="22"/>
              </w:rPr>
              <w:t>Kui jääks samaks</w:t>
            </w:r>
          </w:p>
        </w:tc>
      </w:tr>
      <w:tr w:rsidR="00A84461" w:rsidRPr="006D2E07" w14:paraId="641B7A27" w14:textId="77777777" w:rsidTr="007B768A">
        <w:trPr>
          <w:trHeight w:val="290"/>
        </w:trPr>
        <w:tc>
          <w:tcPr>
            <w:tcW w:w="4531" w:type="dxa"/>
            <w:tcBorders>
              <w:top w:val="nil"/>
              <w:left w:val="single" w:sz="8" w:space="0" w:color="auto"/>
              <w:bottom w:val="single" w:sz="4" w:space="0" w:color="auto"/>
              <w:right w:val="single" w:sz="4" w:space="0" w:color="auto"/>
            </w:tcBorders>
            <w:shd w:val="clear" w:color="auto" w:fill="auto"/>
            <w:hideMark/>
          </w:tcPr>
          <w:p w14:paraId="36F01AFE" w14:textId="4454B66E" w:rsidR="00A84461" w:rsidRPr="007934F6" w:rsidRDefault="00A84461" w:rsidP="007B768A">
            <w:pPr>
              <w:rPr>
                <w:sz w:val="22"/>
                <w:szCs w:val="22"/>
              </w:rPr>
            </w:pPr>
            <w:r w:rsidRPr="008835DF">
              <w:rPr>
                <w:sz w:val="22"/>
                <w:szCs w:val="22"/>
              </w:rPr>
              <w:t>Puudetoetus 16</w:t>
            </w:r>
            <w:r w:rsidR="007934F6">
              <w:rPr>
                <w:sz w:val="22"/>
                <w:szCs w:val="22"/>
              </w:rPr>
              <w:t>–</w:t>
            </w:r>
            <w:r w:rsidRPr="008835DF">
              <w:rPr>
                <w:sz w:val="22"/>
                <w:szCs w:val="22"/>
              </w:rPr>
              <w:t>17</w:t>
            </w:r>
            <w:r w:rsidR="00144901">
              <w:rPr>
                <w:sz w:val="22"/>
                <w:szCs w:val="22"/>
              </w:rPr>
              <w:t>-</w:t>
            </w:r>
            <w:r w:rsidRPr="008835DF">
              <w:rPr>
                <w:sz w:val="22"/>
                <w:szCs w:val="22"/>
              </w:rPr>
              <w:t>aastastele</w:t>
            </w:r>
          </w:p>
        </w:tc>
        <w:tc>
          <w:tcPr>
            <w:tcW w:w="1134" w:type="dxa"/>
            <w:tcBorders>
              <w:top w:val="nil"/>
              <w:left w:val="nil"/>
              <w:bottom w:val="single" w:sz="4" w:space="0" w:color="auto"/>
              <w:right w:val="single" w:sz="4" w:space="0" w:color="auto"/>
            </w:tcBorders>
            <w:shd w:val="clear" w:color="auto" w:fill="auto"/>
            <w:hideMark/>
          </w:tcPr>
          <w:p w14:paraId="344853F2" w14:textId="77777777" w:rsidR="00A84461" w:rsidRPr="00F44AEB" w:rsidRDefault="00A84461" w:rsidP="007B768A">
            <w:pPr>
              <w:jc w:val="right"/>
              <w:rPr>
                <w:sz w:val="22"/>
                <w:szCs w:val="22"/>
              </w:rPr>
            </w:pPr>
            <w:r w:rsidRPr="00F44AEB">
              <w:rPr>
                <w:sz w:val="22"/>
                <w:szCs w:val="22"/>
              </w:rPr>
              <w:t>563 676</w:t>
            </w:r>
          </w:p>
        </w:tc>
        <w:tc>
          <w:tcPr>
            <w:tcW w:w="1134" w:type="dxa"/>
            <w:tcBorders>
              <w:top w:val="nil"/>
              <w:left w:val="nil"/>
              <w:bottom w:val="single" w:sz="4" w:space="0" w:color="auto"/>
              <w:right w:val="single" w:sz="4" w:space="0" w:color="auto"/>
            </w:tcBorders>
            <w:shd w:val="clear" w:color="auto" w:fill="auto"/>
            <w:hideMark/>
          </w:tcPr>
          <w:p w14:paraId="55C9444D" w14:textId="77777777" w:rsidR="00A84461" w:rsidRPr="00F44AEB" w:rsidRDefault="00A84461" w:rsidP="007B768A">
            <w:pPr>
              <w:jc w:val="right"/>
              <w:rPr>
                <w:sz w:val="22"/>
                <w:szCs w:val="22"/>
              </w:rPr>
            </w:pPr>
            <w:r w:rsidRPr="00F44AEB">
              <w:rPr>
                <w:sz w:val="22"/>
                <w:szCs w:val="22"/>
              </w:rPr>
              <w:t>563 676</w:t>
            </w:r>
          </w:p>
        </w:tc>
        <w:tc>
          <w:tcPr>
            <w:tcW w:w="1134" w:type="dxa"/>
            <w:tcBorders>
              <w:top w:val="nil"/>
              <w:left w:val="nil"/>
              <w:bottom w:val="single" w:sz="4" w:space="0" w:color="auto"/>
              <w:right w:val="single" w:sz="4" w:space="0" w:color="auto"/>
            </w:tcBorders>
            <w:shd w:val="clear" w:color="auto" w:fill="auto"/>
            <w:hideMark/>
          </w:tcPr>
          <w:p w14:paraId="254E3290" w14:textId="77777777" w:rsidR="00A84461" w:rsidRPr="00F44AEB" w:rsidRDefault="00A84461" w:rsidP="007B768A">
            <w:pPr>
              <w:jc w:val="right"/>
              <w:rPr>
                <w:sz w:val="22"/>
                <w:szCs w:val="22"/>
              </w:rPr>
            </w:pPr>
            <w:r w:rsidRPr="00F44AEB">
              <w:rPr>
                <w:sz w:val="22"/>
                <w:szCs w:val="22"/>
              </w:rPr>
              <w:t>563 676</w:t>
            </w:r>
          </w:p>
        </w:tc>
        <w:tc>
          <w:tcPr>
            <w:tcW w:w="1134" w:type="dxa"/>
            <w:tcBorders>
              <w:top w:val="nil"/>
              <w:left w:val="nil"/>
              <w:bottom w:val="single" w:sz="4" w:space="0" w:color="auto"/>
              <w:right w:val="single" w:sz="4" w:space="0" w:color="auto"/>
            </w:tcBorders>
            <w:shd w:val="clear" w:color="auto" w:fill="auto"/>
            <w:hideMark/>
          </w:tcPr>
          <w:p w14:paraId="43F68A11" w14:textId="77777777" w:rsidR="00A84461" w:rsidRPr="00F44AEB" w:rsidRDefault="00A84461" w:rsidP="007B768A">
            <w:pPr>
              <w:jc w:val="right"/>
              <w:rPr>
                <w:sz w:val="22"/>
                <w:szCs w:val="22"/>
              </w:rPr>
            </w:pPr>
            <w:r w:rsidRPr="00F44AEB">
              <w:rPr>
                <w:sz w:val="22"/>
                <w:szCs w:val="22"/>
              </w:rPr>
              <w:t>563 676</w:t>
            </w:r>
          </w:p>
        </w:tc>
      </w:tr>
      <w:tr w:rsidR="00A84461" w:rsidRPr="006D2E07" w14:paraId="391BB410" w14:textId="77777777" w:rsidTr="007B768A">
        <w:trPr>
          <w:trHeight w:val="290"/>
        </w:trPr>
        <w:tc>
          <w:tcPr>
            <w:tcW w:w="4531" w:type="dxa"/>
            <w:tcBorders>
              <w:top w:val="nil"/>
              <w:left w:val="single" w:sz="8" w:space="0" w:color="auto"/>
              <w:bottom w:val="single" w:sz="4" w:space="0" w:color="auto"/>
              <w:right w:val="single" w:sz="4" w:space="0" w:color="auto"/>
            </w:tcBorders>
            <w:shd w:val="clear" w:color="auto" w:fill="auto"/>
            <w:hideMark/>
          </w:tcPr>
          <w:p w14:paraId="0D2A0B0E" w14:textId="4CED3324" w:rsidR="00A84461" w:rsidRPr="007934F6" w:rsidRDefault="00A84461" w:rsidP="007B768A">
            <w:pPr>
              <w:rPr>
                <w:sz w:val="22"/>
                <w:szCs w:val="22"/>
              </w:rPr>
            </w:pPr>
            <w:r w:rsidRPr="008835DF">
              <w:rPr>
                <w:sz w:val="22"/>
                <w:szCs w:val="22"/>
              </w:rPr>
              <w:t>Töövõimetoetus 16</w:t>
            </w:r>
            <w:r w:rsidR="007934F6">
              <w:rPr>
                <w:sz w:val="22"/>
                <w:szCs w:val="22"/>
              </w:rPr>
              <w:t>–</w:t>
            </w:r>
            <w:r w:rsidRPr="008835DF">
              <w:rPr>
                <w:sz w:val="22"/>
                <w:szCs w:val="22"/>
              </w:rPr>
              <w:t>17</w:t>
            </w:r>
            <w:r w:rsidR="00144901">
              <w:rPr>
                <w:sz w:val="22"/>
                <w:szCs w:val="22"/>
              </w:rPr>
              <w:t>-</w:t>
            </w:r>
            <w:r w:rsidRPr="008835DF">
              <w:rPr>
                <w:sz w:val="22"/>
                <w:szCs w:val="22"/>
              </w:rPr>
              <w:t>aastastele</w:t>
            </w:r>
          </w:p>
        </w:tc>
        <w:tc>
          <w:tcPr>
            <w:tcW w:w="1134" w:type="dxa"/>
            <w:tcBorders>
              <w:top w:val="nil"/>
              <w:left w:val="nil"/>
              <w:bottom w:val="single" w:sz="4" w:space="0" w:color="auto"/>
              <w:right w:val="single" w:sz="4" w:space="0" w:color="auto"/>
            </w:tcBorders>
            <w:shd w:val="clear" w:color="auto" w:fill="auto"/>
            <w:noWrap/>
            <w:hideMark/>
          </w:tcPr>
          <w:p w14:paraId="20F6C63E" w14:textId="77777777" w:rsidR="00A84461" w:rsidRPr="00F44AEB" w:rsidRDefault="00A84461" w:rsidP="007B768A">
            <w:pPr>
              <w:jc w:val="right"/>
              <w:rPr>
                <w:sz w:val="22"/>
                <w:szCs w:val="22"/>
              </w:rPr>
            </w:pPr>
            <w:r w:rsidRPr="00F44AEB">
              <w:rPr>
                <w:sz w:val="22"/>
                <w:szCs w:val="22"/>
              </w:rPr>
              <w:t>9 558 072</w:t>
            </w:r>
          </w:p>
        </w:tc>
        <w:tc>
          <w:tcPr>
            <w:tcW w:w="1134" w:type="dxa"/>
            <w:tcBorders>
              <w:top w:val="nil"/>
              <w:left w:val="nil"/>
              <w:bottom w:val="single" w:sz="4" w:space="0" w:color="auto"/>
              <w:right w:val="single" w:sz="4" w:space="0" w:color="auto"/>
            </w:tcBorders>
            <w:shd w:val="clear" w:color="auto" w:fill="auto"/>
            <w:hideMark/>
          </w:tcPr>
          <w:p w14:paraId="36200E2B" w14:textId="77777777" w:rsidR="00A84461" w:rsidRPr="00F44AEB" w:rsidRDefault="00A84461" w:rsidP="007B768A">
            <w:pPr>
              <w:jc w:val="right"/>
              <w:rPr>
                <w:sz w:val="22"/>
                <w:szCs w:val="22"/>
              </w:rPr>
            </w:pPr>
            <w:r w:rsidRPr="00F44AEB">
              <w:rPr>
                <w:sz w:val="22"/>
                <w:szCs w:val="22"/>
              </w:rPr>
              <w:t>9 944 991</w:t>
            </w:r>
          </w:p>
        </w:tc>
        <w:tc>
          <w:tcPr>
            <w:tcW w:w="1134" w:type="dxa"/>
            <w:tcBorders>
              <w:top w:val="nil"/>
              <w:left w:val="nil"/>
              <w:bottom w:val="single" w:sz="4" w:space="0" w:color="auto"/>
              <w:right w:val="single" w:sz="4" w:space="0" w:color="auto"/>
            </w:tcBorders>
            <w:shd w:val="clear" w:color="auto" w:fill="auto"/>
            <w:hideMark/>
          </w:tcPr>
          <w:p w14:paraId="06CC52B4" w14:textId="77777777" w:rsidR="00A84461" w:rsidRPr="00F44AEB" w:rsidRDefault="00A84461" w:rsidP="007B768A">
            <w:pPr>
              <w:jc w:val="right"/>
              <w:rPr>
                <w:sz w:val="22"/>
                <w:szCs w:val="22"/>
              </w:rPr>
            </w:pPr>
            <w:r w:rsidRPr="00F44AEB">
              <w:rPr>
                <w:sz w:val="22"/>
                <w:szCs w:val="22"/>
              </w:rPr>
              <w:t>10 335 882</w:t>
            </w:r>
          </w:p>
        </w:tc>
        <w:tc>
          <w:tcPr>
            <w:tcW w:w="1134" w:type="dxa"/>
            <w:tcBorders>
              <w:top w:val="nil"/>
              <w:left w:val="nil"/>
              <w:bottom w:val="single" w:sz="4" w:space="0" w:color="auto"/>
              <w:right w:val="single" w:sz="4" w:space="0" w:color="auto"/>
            </w:tcBorders>
            <w:shd w:val="clear" w:color="auto" w:fill="auto"/>
            <w:hideMark/>
          </w:tcPr>
          <w:p w14:paraId="678D7704" w14:textId="77777777" w:rsidR="00A84461" w:rsidRPr="00F44AEB" w:rsidRDefault="00A84461" w:rsidP="007B768A">
            <w:pPr>
              <w:jc w:val="right"/>
              <w:rPr>
                <w:sz w:val="22"/>
                <w:szCs w:val="22"/>
              </w:rPr>
            </w:pPr>
            <w:r w:rsidRPr="00F44AEB">
              <w:rPr>
                <w:sz w:val="22"/>
                <w:szCs w:val="22"/>
              </w:rPr>
              <w:t>10 811 333</w:t>
            </w:r>
          </w:p>
        </w:tc>
      </w:tr>
      <w:tr w:rsidR="00A84461" w:rsidRPr="006D2E07" w14:paraId="19F169DF" w14:textId="77777777" w:rsidTr="007B768A">
        <w:trPr>
          <w:trHeight w:val="300"/>
        </w:trPr>
        <w:tc>
          <w:tcPr>
            <w:tcW w:w="4531" w:type="dxa"/>
            <w:tcBorders>
              <w:top w:val="nil"/>
              <w:left w:val="single" w:sz="8" w:space="0" w:color="auto"/>
              <w:bottom w:val="single" w:sz="8" w:space="0" w:color="auto"/>
              <w:right w:val="single" w:sz="4" w:space="0" w:color="auto"/>
            </w:tcBorders>
            <w:shd w:val="clear" w:color="auto" w:fill="auto"/>
            <w:hideMark/>
          </w:tcPr>
          <w:p w14:paraId="76D79AF5" w14:textId="77777777" w:rsidR="00A84461" w:rsidRPr="008835DF" w:rsidRDefault="00A84461" w:rsidP="007B768A">
            <w:pPr>
              <w:rPr>
                <w:color w:val="000000"/>
                <w:sz w:val="22"/>
                <w:szCs w:val="22"/>
              </w:rPr>
            </w:pPr>
            <w:r w:rsidRPr="008835DF">
              <w:rPr>
                <w:sz w:val="22"/>
                <w:szCs w:val="22"/>
              </w:rPr>
              <w:t>Kokku</w:t>
            </w:r>
          </w:p>
        </w:tc>
        <w:tc>
          <w:tcPr>
            <w:tcW w:w="1134" w:type="dxa"/>
            <w:tcBorders>
              <w:top w:val="nil"/>
              <w:left w:val="nil"/>
              <w:bottom w:val="single" w:sz="8" w:space="0" w:color="auto"/>
              <w:right w:val="single" w:sz="4" w:space="0" w:color="auto"/>
            </w:tcBorders>
            <w:shd w:val="clear" w:color="auto" w:fill="auto"/>
            <w:hideMark/>
          </w:tcPr>
          <w:p w14:paraId="48609E57" w14:textId="77777777" w:rsidR="00A84461" w:rsidRPr="00F44AEB" w:rsidRDefault="00A84461" w:rsidP="007B768A">
            <w:pPr>
              <w:jc w:val="right"/>
              <w:rPr>
                <w:sz w:val="22"/>
                <w:szCs w:val="22"/>
              </w:rPr>
            </w:pPr>
            <w:r w:rsidRPr="00F44AEB">
              <w:rPr>
                <w:sz w:val="22"/>
                <w:szCs w:val="22"/>
              </w:rPr>
              <w:t>10 121 748</w:t>
            </w:r>
          </w:p>
        </w:tc>
        <w:tc>
          <w:tcPr>
            <w:tcW w:w="1134" w:type="dxa"/>
            <w:tcBorders>
              <w:top w:val="nil"/>
              <w:left w:val="nil"/>
              <w:bottom w:val="single" w:sz="8" w:space="0" w:color="auto"/>
              <w:right w:val="single" w:sz="4" w:space="0" w:color="auto"/>
            </w:tcBorders>
            <w:shd w:val="clear" w:color="auto" w:fill="auto"/>
            <w:hideMark/>
          </w:tcPr>
          <w:p w14:paraId="3DA75AD4" w14:textId="77777777" w:rsidR="00A84461" w:rsidRPr="00F44AEB" w:rsidRDefault="00A84461" w:rsidP="007B768A">
            <w:pPr>
              <w:jc w:val="right"/>
              <w:rPr>
                <w:sz w:val="22"/>
                <w:szCs w:val="22"/>
              </w:rPr>
            </w:pPr>
            <w:r w:rsidRPr="00F44AEB">
              <w:rPr>
                <w:sz w:val="22"/>
                <w:szCs w:val="22"/>
              </w:rPr>
              <w:t>10 508 667</w:t>
            </w:r>
          </w:p>
        </w:tc>
        <w:tc>
          <w:tcPr>
            <w:tcW w:w="1134" w:type="dxa"/>
            <w:tcBorders>
              <w:top w:val="nil"/>
              <w:left w:val="nil"/>
              <w:bottom w:val="single" w:sz="8" w:space="0" w:color="auto"/>
              <w:right w:val="single" w:sz="4" w:space="0" w:color="auto"/>
            </w:tcBorders>
            <w:shd w:val="clear" w:color="auto" w:fill="auto"/>
            <w:hideMark/>
          </w:tcPr>
          <w:p w14:paraId="58544E15" w14:textId="77777777" w:rsidR="00A84461" w:rsidRPr="00F44AEB" w:rsidRDefault="00A84461" w:rsidP="007B768A">
            <w:pPr>
              <w:jc w:val="right"/>
              <w:rPr>
                <w:sz w:val="22"/>
                <w:szCs w:val="22"/>
              </w:rPr>
            </w:pPr>
            <w:r w:rsidRPr="00F44AEB">
              <w:rPr>
                <w:sz w:val="22"/>
                <w:szCs w:val="22"/>
              </w:rPr>
              <w:t>10 899 558</w:t>
            </w:r>
          </w:p>
        </w:tc>
        <w:tc>
          <w:tcPr>
            <w:tcW w:w="1134" w:type="dxa"/>
            <w:tcBorders>
              <w:top w:val="nil"/>
              <w:left w:val="nil"/>
              <w:bottom w:val="single" w:sz="8" w:space="0" w:color="auto"/>
              <w:right w:val="single" w:sz="4" w:space="0" w:color="auto"/>
            </w:tcBorders>
            <w:shd w:val="clear" w:color="auto" w:fill="auto"/>
            <w:hideMark/>
          </w:tcPr>
          <w:p w14:paraId="35445804" w14:textId="77777777" w:rsidR="00A84461" w:rsidRPr="00F44AEB" w:rsidRDefault="00A84461" w:rsidP="007B768A">
            <w:pPr>
              <w:jc w:val="right"/>
              <w:rPr>
                <w:sz w:val="22"/>
                <w:szCs w:val="22"/>
              </w:rPr>
            </w:pPr>
            <w:r w:rsidRPr="00F44AEB">
              <w:rPr>
                <w:sz w:val="22"/>
                <w:szCs w:val="22"/>
              </w:rPr>
              <w:t>11 375 009</w:t>
            </w:r>
          </w:p>
        </w:tc>
      </w:tr>
      <w:tr w:rsidR="00A84461" w:rsidRPr="008835DF" w14:paraId="3B002FA3" w14:textId="77777777" w:rsidTr="007B768A">
        <w:trPr>
          <w:trHeight w:val="290"/>
        </w:trPr>
        <w:tc>
          <w:tcPr>
            <w:tcW w:w="4531" w:type="dxa"/>
            <w:tcBorders>
              <w:top w:val="single" w:sz="4" w:space="0" w:color="auto"/>
              <w:left w:val="single" w:sz="4" w:space="0" w:color="auto"/>
              <w:bottom w:val="single" w:sz="4" w:space="0" w:color="auto"/>
              <w:right w:val="single" w:sz="4" w:space="0" w:color="auto"/>
            </w:tcBorders>
            <w:shd w:val="clear" w:color="auto" w:fill="auto"/>
            <w:hideMark/>
          </w:tcPr>
          <w:p w14:paraId="5D775060" w14:textId="77777777" w:rsidR="00A84461" w:rsidRPr="008835DF" w:rsidRDefault="00A84461" w:rsidP="007B768A">
            <w:pPr>
              <w:rPr>
                <w:b/>
                <w:bCs/>
                <w:color w:val="000000"/>
                <w:sz w:val="22"/>
                <w:szCs w:val="22"/>
              </w:rPr>
            </w:pPr>
            <w:r w:rsidRPr="008835DF">
              <w:rPr>
                <w:b/>
                <w:bCs/>
                <w:sz w:val="22"/>
                <w:szCs w:val="22"/>
              </w:rPr>
              <w:t>Lisatulu aastas, eurot</w:t>
            </w:r>
          </w:p>
        </w:tc>
        <w:tc>
          <w:tcPr>
            <w:tcW w:w="1134" w:type="dxa"/>
            <w:tcBorders>
              <w:top w:val="single" w:sz="4" w:space="0" w:color="auto"/>
              <w:left w:val="nil"/>
              <w:bottom w:val="single" w:sz="4" w:space="0" w:color="auto"/>
              <w:right w:val="single" w:sz="4" w:space="0" w:color="auto"/>
            </w:tcBorders>
            <w:shd w:val="clear" w:color="auto" w:fill="auto"/>
            <w:hideMark/>
          </w:tcPr>
          <w:p w14:paraId="45534DD7" w14:textId="77777777" w:rsidR="00A84461" w:rsidRPr="005734DA" w:rsidRDefault="00A84461" w:rsidP="007B768A">
            <w:pPr>
              <w:jc w:val="right"/>
              <w:rPr>
                <w:b/>
                <w:bCs/>
                <w:sz w:val="22"/>
                <w:szCs w:val="22"/>
              </w:rPr>
            </w:pPr>
            <w:r w:rsidRPr="005734DA">
              <w:rPr>
                <w:b/>
                <w:bCs/>
                <w:sz w:val="22"/>
                <w:szCs w:val="22"/>
              </w:rPr>
              <w:t>0</w:t>
            </w:r>
          </w:p>
        </w:tc>
        <w:tc>
          <w:tcPr>
            <w:tcW w:w="1134" w:type="dxa"/>
            <w:tcBorders>
              <w:top w:val="single" w:sz="4" w:space="0" w:color="auto"/>
              <w:left w:val="nil"/>
              <w:bottom w:val="single" w:sz="4" w:space="0" w:color="auto"/>
              <w:right w:val="single" w:sz="4" w:space="0" w:color="auto"/>
            </w:tcBorders>
            <w:shd w:val="clear" w:color="auto" w:fill="auto"/>
            <w:hideMark/>
          </w:tcPr>
          <w:p w14:paraId="27DDF837" w14:textId="77777777" w:rsidR="00A84461" w:rsidRPr="005734DA" w:rsidRDefault="00A84461" w:rsidP="007B768A">
            <w:pPr>
              <w:jc w:val="right"/>
              <w:rPr>
                <w:b/>
                <w:bCs/>
                <w:sz w:val="22"/>
                <w:szCs w:val="22"/>
              </w:rPr>
            </w:pPr>
            <w:r w:rsidRPr="005734DA">
              <w:rPr>
                <w:b/>
                <w:bCs/>
                <w:sz w:val="22"/>
                <w:szCs w:val="22"/>
              </w:rPr>
              <w:t>1 528 940</w:t>
            </w:r>
          </w:p>
        </w:tc>
        <w:tc>
          <w:tcPr>
            <w:tcW w:w="1134" w:type="dxa"/>
            <w:tcBorders>
              <w:top w:val="single" w:sz="4" w:space="0" w:color="auto"/>
              <w:left w:val="nil"/>
              <w:bottom w:val="single" w:sz="4" w:space="0" w:color="auto"/>
              <w:right w:val="single" w:sz="4" w:space="0" w:color="auto"/>
            </w:tcBorders>
            <w:shd w:val="clear" w:color="auto" w:fill="auto"/>
            <w:hideMark/>
          </w:tcPr>
          <w:p w14:paraId="098817EC" w14:textId="77777777" w:rsidR="00A84461" w:rsidRPr="005734DA" w:rsidRDefault="00A84461" w:rsidP="007B768A">
            <w:pPr>
              <w:jc w:val="right"/>
              <w:rPr>
                <w:b/>
                <w:bCs/>
                <w:sz w:val="22"/>
                <w:szCs w:val="22"/>
              </w:rPr>
            </w:pPr>
            <w:r w:rsidRPr="005734DA">
              <w:rPr>
                <w:b/>
                <w:bCs/>
                <w:sz w:val="22"/>
                <w:szCs w:val="22"/>
              </w:rPr>
              <w:t>5 827 571</w:t>
            </w:r>
          </w:p>
        </w:tc>
        <w:tc>
          <w:tcPr>
            <w:tcW w:w="1134" w:type="dxa"/>
            <w:tcBorders>
              <w:top w:val="single" w:sz="4" w:space="0" w:color="auto"/>
              <w:left w:val="nil"/>
              <w:bottom w:val="single" w:sz="4" w:space="0" w:color="auto"/>
              <w:right w:val="single" w:sz="4" w:space="0" w:color="auto"/>
            </w:tcBorders>
            <w:shd w:val="clear" w:color="auto" w:fill="auto"/>
            <w:hideMark/>
          </w:tcPr>
          <w:p w14:paraId="450A6637" w14:textId="77777777" w:rsidR="00A84461" w:rsidRPr="005734DA" w:rsidRDefault="00A84461" w:rsidP="007B768A">
            <w:pPr>
              <w:jc w:val="right"/>
              <w:rPr>
                <w:b/>
                <w:bCs/>
                <w:sz w:val="22"/>
                <w:szCs w:val="22"/>
              </w:rPr>
            </w:pPr>
            <w:r w:rsidRPr="005734DA">
              <w:rPr>
                <w:b/>
                <w:bCs/>
                <w:sz w:val="22"/>
                <w:szCs w:val="22"/>
              </w:rPr>
              <w:t>8 589 507</w:t>
            </w:r>
          </w:p>
        </w:tc>
      </w:tr>
    </w:tbl>
    <w:p w14:paraId="11304A06" w14:textId="77777777" w:rsidR="00A84461" w:rsidRPr="001153CB" w:rsidRDefault="00A84461" w:rsidP="00A84461">
      <w:pPr>
        <w:spacing w:before="60" w:after="60"/>
        <w:jc w:val="both"/>
        <w:rPr>
          <w:sz w:val="22"/>
          <w:szCs w:val="22"/>
        </w:rPr>
      </w:pPr>
      <w:r w:rsidRPr="001153CB">
        <w:rPr>
          <w:sz w:val="22"/>
          <w:szCs w:val="22"/>
        </w:rPr>
        <w:t xml:space="preserve">Allikas: Sotsiaalkindlustusamet, </w:t>
      </w:r>
      <w:r>
        <w:rPr>
          <w:sz w:val="22"/>
          <w:szCs w:val="22"/>
        </w:rPr>
        <w:t xml:space="preserve">Eesti Töötukassa, </w:t>
      </w:r>
      <w:r w:rsidRPr="001153CB">
        <w:rPr>
          <w:sz w:val="22"/>
          <w:szCs w:val="22"/>
        </w:rPr>
        <w:t>Sotsiaalministeeriumi koostatud</w:t>
      </w:r>
    </w:p>
    <w:p w14:paraId="424BFBCB" w14:textId="77777777" w:rsidR="00D0740E" w:rsidRDefault="00D0740E" w:rsidP="003911EE">
      <w:pPr>
        <w:jc w:val="both"/>
        <w:rPr>
          <w:lang w:eastAsia="et-EE"/>
        </w:rPr>
      </w:pPr>
    </w:p>
    <w:p w14:paraId="47D5046F" w14:textId="74FA4C38" w:rsidR="00B37A64" w:rsidRDefault="00B37A64" w:rsidP="003911EE">
      <w:pPr>
        <w:jc w:val="both"/>
        <w:rPr>
          <w:lang w:eastAsia="et-EE"/>
        </w:rPr>
      </w:pPr>
      <w:r w:rsidRPr="002C1EEC">
        <w:rPr>
          <w:lang w:eastAsia="et-EE"/>
        </w:rPr>
        <w:t xml:space="preserve">Muudatusega ei kaasne eeldatavalt </w:t>
      </w:r>
      <w:r w:rsidR="00987E47">
        <w:rPr>
          <w:lang w:eastAsia="et-EE"/>
        </w:rPr>
        <w:t>inimestele</w:t>
      </w:r>
      <w:r w:rsidR="00987E47" w:rsidRPr="002C1EEC">
        <w:rPr>
          <w:lang w:eastAsia="et-EE"/>
        </w:rPr>
        <w:t xml:space="preserve"> </w:t>
      </w:r>
      <w:r w:rsidRPr="002C1EEC">
        <w:rPr>
          <w:lang w:eastAsia="et-EE"/>
        </w:rPr>
        <w:t>halduskoormuse suurenemist</w:t>
      </w:r>
      <w:r w:rsidR="00987E47">
        <w:rPr>
          <w:lang w:eastAsia="et-EE"/>
        </w:rPr>
        <w:t>, 16–</w:t>
      </w:r>
      <w:r>
        <w:rPr>
          <w:lang w:eastAsia="et-EE"/>
        </w:rPr>
        <w:t xml:space="preserve">17-aastastel </w:t>
      </w:r>
      <w:r w:rsidR="00987E47">
        <w:rPr>
          <w:lang w:eastAsia="et-EE"/>
        </w:rPr>
        <w:t xml:space="preserve">see </w:t>
      </w:r>
      <w:r>
        <w:rPr>
          <w:lang w:eastAsia="et-EE"/>
        </w:rPr>
        <w:t xml:space="preserve">pigem väheneb, kuna kavandatava muudatuse tulemusena ei tule neil edaspidi taotleda tööealise puude raskusastet enne </w:t>
      </w:r>
      <w:r w:rsidR="00987E47">
        <w:rPr>
          <w:lang w:eastAsia="et-EE"/>
        </w:rPr>
        <w:t>18. </w:t>
      </w:r>
      <w:r>
        <w:rPr>
          <w:lang w:eastAsia="et-EE"/>
        </w:rPr>
        <w:t>eluaastat.</w:t>
      </w:r>
      <w:r w:rsidRPr="002C1EEC">
        <w:rPr>
          <w:lang w:eastAsia="et-EE"/>
        </w:rPr>
        <w:t xml:space="preserve"> </w:t>
      </w:r>
    </w:p>
    <w:p w14:paraId="39C4C5F3" w14:textId="77777777" w:rsidR="00987E47" w:rsidRDefault="00987E47" w:rsidP="003911EE">
      <w:pPr>
        <w:jc w:val="both"/>
        <w:rPr>
          <w:lang w:eastAsia="et-EE"/>
        </w:rPr>
      </w:pPr>
    </w:p>
    <w:p w14:paraId="230C44BA" w14:textId="11FD3956" w:rsidR="00BC7417" w:rsidRDefault="00B37A64" w:rsidP="003911EE">
      <w:pPr>
        <w:jc w:val="both"/>
        <w:rPr>
          <w:lang w:eastAsia="et-EE"/>
        </w:rPr>
      </w:pPr>
      <w:r w:rsidRPr="001051DA">
        <w:rPr>
          <w:lang w:eastAsia="et-EE"/>
        </w:rPr>
        <w:t xml:space="preserve">Riigiasutustest mõjutavad eelnõus </w:t>
      </w:r>
      <w:r w:rsidR="00987E47">
        <w:rPr>
          <w:lang w:eastAsia="et-EE"/>
        </w:rPr>
        <w:t>esitatud</w:t>
      </w:r>
      <w:r w:rsidRPr="001051DA">
        <w:rPr>
          <w:lang w:eastAsia="et-EE"/>
        </w:rPr>
        <w:t xml:space="preserve"> muudatused </w:t>
      </w:r>
      <w:proofErr w:type="spellStart"/>
      <w:r w:rsidR="00D66112">
        <w:rPr>
          <w:lang w:eastAsia="et-EE"/>
        </w:rPr>
        <w:t>SKA</w:t>
      </w:r>
      <w:r w:rsidR="00987E47">
        <w:rPr>
          <w:lang w:eastAsia="et-EE"/>
        </w:rPr>
        <w:t>-d</w:t>
      </w:r>
      <w:proofErr w:type="spellEnd"/>
      <w:r w:rsidRPr="001051DA">
        <w:rPr>
          <w:lang w:eastAsia="et-EE"/>
        </w:rPr>
        <w:t xml:space="preserve">, </w:t>
      </w:r>
      <w:r w:rsidR="00987E47">
        <w:rPr>
          <w:lang w:eastAsia="et-EE"/>
        </w:rPr>
        <w:t>t</w:t>
      </w:r>
      <w:r w:rsidR="001A4AE0" w:rsidRPr="001051DA">
        <w:rPr>
          <w:lang w:eastAsia="et-EE"/>
        </w:rPr>
        <w:t>öötukassat</w:t>
      </w:r>
      <w:r w:rsidR="00987E47">
        <w:rPr>
          <w:lang w:eastAsia="et-EE"/>
        </w:rPr>
        <w:t xml:space="preserve"> ja</w:t>
      </w:r>
      <w:r w:rsidRPr="001051DA">
        <w:rPr>
          <w:lang w:eastAsia="et-EE"/>
        </w:rPr>
        <w:t xml:space="preserve"> </w:t>
      </w:r>
      <w:proofErr w:type="spellStart"/>
      <w:r w:rsidRPr="001051DA">
        <w:rPr>
          <w:lang w:eastAsia="et-EE"/>
        </w:rPr>
        <w:t>TEHIKut</w:t>
      </w:r>
      <w:proofErr w:type="spellEnd"/>
      <w:r w:rsidRPr="001051DA">
        <w:rPr>
          <w:lang w:eastAsia="et-EE"/>
        </w:rPr>
        <w:t xml:space="preserve">, </w:t>
      </w:r>
      <w:r w:rsidR="00C306BD">
        <w:rPr>
          <w:lang w:eastAsia="et-EE"/>
        </w:rPr>
        <w:t>mistõttu</w:t>
      </w:r>
      <w:r w:rsidR="00987E47">
        <w:rPr>
          <w:lang w:eastAsia="et-EE"/>
        </w:rPr>
        <w:t xml:space="preserve"> </w:t>
      </w:r>
      <w:r w:rsidRPr="001051DA">
        <w:rPr>
          <w:lang w:eastAsia="et-EE"/>
        </w:rPr>
        <w:t xml:space="preserve">on mõjutatud sihtrühma suurus </w:t>
      </w:r>
      <w:r w:rsidR="00677B79">
        <w:rPr>
          <w:lang w:eastAsia="et-EE"/>
        </w:rPr>
        <w:t>keskmine</w:t>
      </w:r>
      <w:r w:rsidRPr="001051DA">
        <w:rPr>
          <w:lang w:eastAsia="et-EE"/>
        </w:rPr>
        <w:t xml:space="preserve">. </w:t>
      </w:r>
      <w:commentRangeStart w:id="23"/>
      <w:r w:rsidR="00D66112">
        <w:rPr>
          <w:lang w:eastAsia="et-EE"/>
        </w:rPr>
        <w:t>SKA</w:t>
      </w:r>
      <w:r w:rsidRPr="002C1EEC">
        <w:rPr>
          <w:lang w:eastAsia="et-EE"/>
        </w:rPr>
        <w:t xml:space="preserve"> </w:t>
      </w:r>
      <w:commentRangeStart w:id="24"/>
      <w:r w:rsidRPr="002C1EEC">
        <w:rPr>
          <w:lang w:eastAsia="et-EE"/>
        </w:rPr>
        <w:t>töökorraldus</w:t>
      </w:r>
      <w:commentRangeEnd w:id="24"/>
      <w:r w:rsidR="00E322A5">
        <w:rPr>
          <w:rStyle w:val="Kommentaariviide"/>
          <w:rFonts w:asciiTheme="minorHAnsi" w:eastAsiaTheme="minorHAnsi" w:hAnsiTheme="minorHAnsi" w:cstheme="minorBidi"/>
        </w:rPr>
        <w:commentReference w:id="24"/>
      </w:r>
      <w:r w:rsidRPr="002C1EEC">
        <w:rPr>
          <w:lang w:eastAsia="et-EE"/>
        </w:rPr>
        <w:t xml:space="preserve"> </w:t>
      </w:r>
      <w:r>
        <w:rPr>
          <w:lang w:eastAsia="et-EE"/>
        </w:rPr>
        <w:t>ajutiselt kasvab</w:t>
      </w:r>
      <w:r w:rsidRPr="002C1EEC">
        <w:rPr>
          <w:lang w:eastAsia="et-EE"/>
        </w:rPr>
        <w:t xml:space="preserve">, kuid selle </w:t>
      </w:r>
      <w:r>
        <w:rPr>
          <w:lang w:eastAsia="et-EE"/>
        </w:rPr>
        <w:t xml:space="preserve">eeldatav </w:t>
      </w:r>
      <w:r w:rsidRPr="002C1EEC">
        <w:rPr>
          <w:lang w:eastAsia="et-EE"/>
        </w:rPr>
        <w:t xml:space="preserve">mõju on väike, sest ka </w:t>
      </w:r>
      <w:r w:rsidR="00C749F7">
        <w:rPr>
          <w:lang w:eastAsia="et-EE"/>
        </w:rPr>
        <w:t>praegu</w:t>
      </w:r>
      <w:r w:rsidRPr="002C1EEC">
        <w:rPr>
          <w:lang w:eastAsia="et-EE"/>
        </w:rPr>
        <w:t xml:space="preserve"> kontrollitakse</w:t>
      </w:r>
      <w:r>
        <w:rPr>
          <w:lang w:eastAsia="et-EE"/>
        </w:rPr>
        <w:t>/selgitatakse</w:t>
      </w:r>
      <w:r w:rsidRPr="002C1EEC">
        <w:rPr>
          <w:lang w:eastAsia="et-EE"/>
        </w:rPr>
        <w:t xml:space="preserve"> </w:t>
      </w:r>
      <w:r>
        <w:rPr>
          <w:lang w:eastAsia="et-EE"/>
        </w:rPr>
        <w:t>puudetoetus</w:t>
      </w:r>
      <w:r w:rsidR="00987E47">
        <w:rPr>
          <w:lang w:eastAsia="et-EE"/>
        </w:rPr>
        <w:t>e</w:t>
      </w:r>
      <w:r>
        <w:rPr>
          <w:lang w:eastAsia="et-EE"/>
        </w:rPr>
        <w:t xml:space="preserve"> saamise </w:t>
      </w:r>
      <w:r w:rsidRPr="002C1EEC">
        <w:rPr>
          <w:lang w:eastAsia="et-EE"/>
        </w:rPr>
        <w:t xml:space="preserve">tingimusi ning </w:t>
      </w:r>
      <w:r>
        <w:rPr>
          <w:lang w:eastAsia="et-EE"/>
        </w:rPr>
        <w:t>puudetoetus</w:t>
      </w:r>
      <w:r w:rsidRPr="00987E47">
        <w:rPr>
          <w:lang w:eastAsia="et-EE"/>
        </w:rPr>
        <w:t>te</w:t>
      </w:r>
      <w:r>
        <w:rPr>
          <w:lang w:eastAsia="et-EE"/>
        </w:rPr>
        <w:t xml:space="preserve"> tõus</w:t>
      </w:r>
      <w:r w:rsidRPr="002C1EEC">
        <w:rPr>
          <w:lang w:eastAsia="et-EE"/>
        </w:rPr>
        <w:t xml:space="preserve"> </w:t>
      </w:r>
      <w:r w:rsidR="00345EF9">
        <w:rPr>
          <w:lang w:eastAsia="et-EE"/>
        </w:rPr>
        <w:t xml:space="preserve">ja ühekordne puudetoetus </w:t>
      </w:r>
      <w:r w:rsidRPr="002C1EEC">
        <w:rPr>
          <w:lang w:eastAsia="et-EE"/>
        </w:rPr>
        <w:t>ei avalda olulist mõju</w:t>
      </w:r>
      <w:r>
        <w:rPr>
          <w:lang w:eastAsia="et-EE"/>
        </w:rPr>
        <w:t xml:space="preserve">, mistõttu </w:t>
      </w:r>
      <w:r w:rsidR="00255C20">
        <w:rPr>
          <w:lang w:eastAsia="et-EE"/>
        </w:rPr>
        <w:t xml:space="preserve">võib </w:t>
      </w:r>
      <w:r>
        <w:rPr>
          <w:lang w:eastAsia="et-EE"/>
        </w:rPr>
        <w:t xml:space="preserve">mõju ulatust ja </w:t>
      </w:r>
      <w:r w:rsidR="00255C20">
        <w:rPr>
          <w:lang w:eastAsia="et-EE"/>
        </w:rPr>
        <w:t xml:space="preserve">mõju avaldumise </w:t>
      </w:r>
      <w:r>
        <w:rPr>
          <w:lang w:eastAsia="et-EE"/>
        </w:rPr>
        <w:t>sagedust hinnata väikeseks</w:t>
      </w:r>
      <w:commentRangeEnd w:id="23"/>
      <w:r w:rsidR="00E322A5">
        <w:rPr>
          <w:rStyle w:val="Kommentaariviide"/>
          <w:rFonts w:asciiTheme="minorHAnsi" w:eastAsiaTheme="minorHAnsi" w:hAnsiTheme="minorHAnsi" w:cstheme="minorBidi"/>
        </w:rPr>
        <w:commentReference w:id="23"/>
      </w:r>
      <w:r w:rsidRPr="002C1EEC">
        <w:rPr>
          <w:lang w:eastAsia="et-EE"/>
        </w:rPr>
        <w:t>.</w:t>
      </w:r>
      <w:r w:rsidR="000C2208">
        <w:rPr>
          <w:lang w:eastAsia="et-EE"/>
        </w:rPr>
        <w:t xml:space="preserve"> </w:t>
      </w:r>
      <w:r w:rsidR="00B06AF7">
        <w:rPr>
          <w:lang w:eastAsia="et-EE"/>
        </w:rPr>
        <w:t xml:space="preserve">Töövõimetoetuse </w:t>
      </w:r>
      <w:r w:rsidR="00976B75">
        <w:rPr>
          <w:lang w:eastAsia="et-EE"/>
        </w:rPr>
        <w:t>vanuse</w:t>
      </w:r>
      <w:r w:rsidR="00326B9E">
        <w:rPr>
          <w:lang w:eastAsia="et-EE"/>
        </w:rPr>
        <w:t>piiri tõstmine</w:t>
      </w:r>
      <w:r w:rsidR="00983430">
        <w:rPr>
          <w:lang w:eastAsia="et-EE"/>
        </w:rPr>
        <w:t xml:space="preserve"> </w:t>
      </w:r>
      <w:r w:rsidR="00463F47">
        <w:rPr>
          <w:lang w:eastAsia="et-EE"/>
        </w:rPr>
        <w:t>18. </w:t>
      </w:r>
      <w:r w:rsidR="00BF3574">
        <w:rPr>
          <w:lang w:eastAsia="et-EE"/>
        </w:rPr>
        <w:t>elu</w:t>
      </w:r>
      <w:r w:rsidR="00983430">
        <w:rPr>
          <w:lang w:eastAsia="et-EE"/>
        </w:rPr>
        <w:t>aasta</w:t>
      </w:r>
      <w:r w:rsidR="001F0A85">
        <w:rPr>
          <w:lang w:eastAsia="et-EE"/>
        </w:rPr>
        <w:t>ni</w:t>
      </w:r>
      <w:r w:rsidR="00983430">
        <w:rPr>
          <w:lang w:eastAsia="et-EE"/>
        </w:rPr>
        <w:t xml:space="preserve"> vähendab </w:t>
      </w:r>
      <w:r w:rsidR="00987E47">
        <w:rPr>
          <w:lang w:eastAsia="et-EE"/>
        </w:rPr>
        <w:t>t</w:t>
      </w:r>
      <w:r w:rsidR="00BF3574">
        <w:rPr>
          <w:lang w:eastAsia="et-EE"/>
        </w:rPr>
        <w:t xml:space="preserve">öötukassa </w:t>
      </w:r>
      <w:r w:rsidR="004161D0">
        <w:rPr>
          <w:lang w:eastAsia="et-EE"/>
        </w:rPr>
        <w:t>töö</w:t>
      </w:r>
      <w:r w:rsidR="00AD6EFB">
        <w:rPr>
          <w:lang w:eastAsia="et-EE"/>
        </w:rPr>
        <w:t>koormust</w:t>
      </w:r>
      <w:r w:rsidR="00F07D66">
        <w:rPr>
          <w:lang w:eastAsia="et-EE"/>
        </w:rPr>
        <w:t xml:space="preserve">, mille mõju on </w:t>
      </w:r>
      <w:r w:rsidR="00AD6EFB">
        <w:rPr>
          <w:lang w:eastAsia="et-EE"/>
        </w:rPr>
        <w:t xml:space="preserve">küll </w:t>
      </w:r>
      <w:r w:rsidR="00F07D66">
        <w:rPr>
          <w:lang w:eastAsia="et-EE"/>
        </w:rPr>
        <w:t>regulaarne</w:t>
      </w:r>
      <w:r w:rsidR="006F0E61">
        <w:rPr>
          <w:lang w:eastAsia="et-EE"/>
        </w:rPr>
        <w:t>, kuid jääb hinnanguliselt pigem väikeseks</w:t>
      </w:r>
      <w:r w:rsidR="00987E47">
        <w:rPr>
          <w:lang w:eastAsia="et-EE"/>
        </w:rPr>
        <w:t>.</w:t>
      </w:r>
      <w:r w:rsidR="007C4324" w:rsidRPr="00A419DA">
        <w:rPr>
          <w:vertAlign w:val="superscript"/>
        </w:rPr>
        <w:footnoteReference w:id="10"/>
      </w:r>
      <w:r w:rsidRPr="002C1EEC">
        <w:rPr>
          <w:lang w:eastAsia="et-EE"/>
        </w:rPr>
        <w:t xml:space="preserve"> Mõju </w:t>
      </w:r>
      <w:proofErr w:type="spellStart"/>
      <w:r w:rsidRPr="002C1EEC">
        <w:rPr>
          <w:lang w:eastAsia="et-EE"/>
        </w:rPr>
        <w:t>TEHIK</w:t>
      </w:r>
      <w:r w:rsidR="005A3884">
        <w:rPr>
          <w:lang w:eastAsia="et-EE"/>
        </w:rPr>
        <w:t>u</w:t>
      </w:r>
      <w:r w:rsidRPr="002C1EEC">
        <w:rPr>
          <w:lang w:eastAsia="et-EE"/>
        </w:rPr>
        <w:t>le</w:t>
      </w:r>
      <w:proofErr w:type="spellEnd"/>
      <w:r w:rsidRPr="002C1EEC">
        <w:rPr>
          <w:lang w:eastAsia="et-EE"/>
        </w:rPr>
        <w:t xml:space="preserve"> on väike, kuna </w:t>
      </w:r>
      <w:r w:rsidR="00255C20">
        <w:rPr>
          <w:lang w:eastAsia="et-EE"/>
        </w:rPr>
        <w:t xml:space="preserve">mõju </w:t>
      </w:r>
      <w:r>
        <w:rPr>
          <w:lang w:eastAsia="et-EE"/>
        </w:rPr>
        <w:t>avaldumise</w:t>
      </w:r>
      <w:r w:rsidRPr="002C1EEC">
        <w:rPr>
          <w:lang w:eastAsia="et-EE"/>
        </w:rPr>
        <w:t xml:space="preserve"> sagedus on ühekordne. </w:t>
      </w:r>
      <w:r w:rsidRPr="001051DA">
        <w:rPr>
          <w:lang w:eastAsia="et-EE"/>
        </w:rPr>
        <w:t xml:space="preserve">Kokkuvõttes </w:t>
      </w:r>
      <w:r w:rsidR="008F0F9D">
        <w:rPr>
          <w:lang w:eastAsia="et-EE"/>
        </w:rPr>
        <w:t>võib</w:t>
      </w:r>
      <w:r w:rsidRPr="001051DA">
        <w:rPr>
          <w:lang w:eastAsia="et-EE"/>
        </w:rPr>
        <w:t xml:space="preserve"> mõju riigiasustustele </w:t>
      </w:r>
      <w:r w:rsidR="008F0F9D">
        <w:rPr>
          <w:lang w:eastAsia="et-EE"/>
        </w:rPr>
        <w:t xml:space="preserve">hinnata pigem </w:t>
      </w:r>
      <w:r w:rsidRPr="001051DA">
        <w:rPr>
          <w:lang w:eastAsia="et-EE"/>
        </w:rPr>
        <w:t>väike</w:t>
      </w:r>
      <w:r w:rsidR="008F0F9D">
        <w:rPr>
          <w:lang w:eastAsia="et-EE"/>
        </w:rPr>
        <w:t>seks</w:t>
      </w:r>
      <w:r w:rsidRPr="001051DA">
        <w:rPr>
          <w:lang w:eastAsia="et-EE"/>
        </w:rPr>
        <w:t>.</w:t>
      </w:r>
      <w:r w:rsidR="005D3312">
        <w:rPr>
          <w:lang w:eastAsia="et-EE"/>
        </w:rPr>
        <w:t xml:space="preserve"> </w:t>
      </w:r>
    </w:p>
    <w:p w14:paraId="503F28D4" w14:textId="77777777" w:rsidR="00BC7417" w:rsidRDefault="00BC7417" w:rsidP="003911EE">
      <w:pPr>
        <w:jc w:val="both"/>
        <w:rPr>
          <w:lang w:eastAsia="et-EE"/>
        </w:rPr>
      </w:pPr>
    </w:p>
    <w:p w14:paraId="097AB684" w14:textId="6416C075" w:rsidR="00E5301F" w:rsidRPr="002C4260" w:rsidRDefault="00E5301F" w:rsidP="00E5301F">
      <w:pPr>
        <w:jc w:val="both"/>
      </w:pPr>
      <w:r w:rsidRPr="002C4260">
        <w:t>Muudatusega kaasneb ka IT-arenduste kulu. Kogu riigieelarvet arvestades on lisanduva kulu mõju väike (alla 1%). Täpsem eelarve prognoos on välja toodud 7. peatükis, mis käsitleb seaduse rakendamisega seotud riigi eeldatavaid kulusid ja tulusid, s</w:t>
      </w:r>
      <w:r w:rsidR="00F85247">
        <w:t>ealhulgas</w:t>
      </w:r>
      <w:r w:rsidRPr="002C4260">
        <w:t xml:space="preserve"> IT-arenduste kulu. </w:t>
      </w:r>
    </w:p>
    <w:p w14:paraId="4766F3D4" w14:textId="77777777" w:rsidR="005D30E5" w:rsidRPr="002C4260" w:rsidRDefault="005D30E5" w:rsidP="003911EE">
      <w:pPr>
        <w:jc w:val="both"/>
        <w:rPr>
          <w:lang w:eastAsia="et-EE"/>
        </w:rPr>
      </w:pPr>
    </w:p>
    <w:p w14:paraId="5165AE99" w14:textId="339F44A7" w:rsidR="005E7885" w:rsidRDefault="005E7885" w:rsidP="003911EE">
      <w:pPr>
        <w:jc w:val="both"/>
        <w:rPr>
          <w:lang w:eastAsia="et-EE"/>
        </w:rPr>
      </w:pPr>
      <w:commentRangeStart w:id="25"/>
      <w:r w:rsidRPr="002C4260">
        <w:rPr>
          <w:lang w:eastAsia="et-EE"/>
        </w:rPr>
        <w:t xml:space="preserve">Puudega lapse ea muutmisega seoses on vajalik muuta ka </w:t>
      </w:r>
      <w:r w:rsidR="007C6DF3" w:rsidRPr="002C4260">
        <w:rPr>
          <w:lang w:eastAsia="et-EE"/>
        </w:rPr>
        <w:t>majandustegevuse registrit (MTR)</w:t>
      </w:r>
      <w:r w:rsidR="00085542" w:rsidRPr="002C4260">
        <w:rPr>
          <w:lang w:eastAsia="et-EE"/>
        </w:rPr>
        <w:t xml:space="preserve">, </w:t>
      </w:r>
      <w:commentRangeEnd w:id="25"/>
      <w:r w:rsidR="00E322A5">
        <w:rPr>
          <w:rStyle w:val="Kommentaariviide"/>
          <w:rFonts w:asciiTheme="minorHAnsi" w:eastAsiaTheme="minorHAnsi" w:hAnsiTheme="minorHAnsi" w:cstheme="minorBidi"/>
        </w:rPr>
        <w:commentReference w:id="25"/>
      </w:r>
      <w:r w:rsidR="00085542" w:rsidRPr="002C4260">
        <w:rPr>
          <w:lang w:eastAsia="et-EE"/>
        </w:rPr>
        <w:t xml:space="preserve">kuid tegu on </w:t>
      </w:r>
      <w:r w:rsidR="001F671D" w:rsidRPr="002C4260">
        <w:rPr>
          <w:lang w:eastAsia="et-EE"/>
        </w:rPr>
        <w:t xml:space="preserve">Tarbijakaitse ja Tehnilise Järelevalve Ameti </w:t>
      </w:r>
      <w:r w:rsidR="00085542" w:rsidRPr="002C4260">
        <w:rPr>
          <w:lang w:eastAsia="et-EE"/>
        </w:rPr>
        <w:t>hinnangul</w:t>
      </w:r>
      <w:r w:rsidR="001F671D" w:rsidRPr="002C4260">
        <w:rPr>
          <w:lang w:eastAsia="et-EE"/>
        </w:rPr>
        <w:t xml:space="preserve"> </w:t>
      </w:r>
      <w:r w:rsidR="00085542" w:rsidRPr="002C4260">
        <w:rPr>
          <w:lang w:eastAsia="et-EE"/>
        </w:rPr>
        <w:t>väikese muudatusega, mis ei eelda arendust ega sellega kaasnevaid lisakulusid.</w:t>
      </w:r>
      <w:r w:rsidR="007C6DF3">
        <w:rPr>
          <w:lang w:eastAsia="et-EE"/>
        </w:rPr>
        <w:t xml:space="preserve"> </w:t>
      </w:r>
    </w:p>
    <w:p w14:paraId="2D8DE4FF" w14:textId="77777777" w:rsidR="00B22B9E" w:rsidRDefault="00B22B9E" w:rsidP="003911EE">
      <w:pPr>
        <w:jc w:val="both"/>
        <w:rPr>
          <w:b/>
          <w:bCs/>
          <w:lang w:eastAsia="et-EE"/>
        </w:rPr>
      </w:pPr>
    </w:p>
    <w:p w14:paraId="550965C2" w14:textId="1159A412" w:rsidR="00695F24" w:rsidRDefault="00B22B9E" w:rsidP="003911EE">
      <w:pPr>
        <w:jc w:val="both"/>
        <w:rPr>
          <w:lang w:eastAsia="et-EE"/>
        </w:rPr>
      </w:pPr>
      <w:r w:rsidRPr="00720CFF">
        <w:rPr>
          <w:lang w:eastAsia="et-EE"/>
        </w:rPr>
        <w:t>Ebasoovitavate mõjude risk</w:t>
      </w:r>
      <w:r>
        <w:rPr>
          <w:b/>
          <w:bCs/>
          <w:lang w:eastAsia="et-EE"/>
        </w:rPr>
        <w:t xml:space="preserve"> </w:t>
      </w:r>
      <w:r w:rsidRPr="002E3957">
        <w:rPr>
          <w:lang w:eastAsia="et-EE"/>
        </w:rPr>
        <w:t xml:space="preserve">on väike. </w:t>
      </w:r>
      <w:r w:rsidR="003820C0">
        <w:rPr>
          <w:lang w:eastAsia="et-EE"/>
        </w:rPr>
        <w:t xml:space="preserve">Infosüsteemide arendamisega </w:t>
      </w:r>
      <w:r w:rsidR="00EF53DF">
        <w:rPr>
          <w:lang w:eastAsia="et-EE"/>
        </w:rPr>
        <w:t>v</w:t>
      </w:r>
      <w:r w:rsidR="003820C0" w:rsidRPr="002E3957">
        <w:rPr>
          <w:lang w:eastAsia="et-EE"/>
        </w:rPr>
        <w:t>õib tekkida väike risk</w:t>
      </w:r>
      <w:r w:rsidR="003820C0">
        <w:rPr>
          <w:lang w:eastAsia="et-EE"/>
        </w:rPr>
        <w:t xml:space="preserve"> – </w:t>
      </w:r>
      <w:r w:rsidR="003820C0" w:rsidRPr="002E3957">
        <w:rPr>
          <w:lang w:eastAsia="et-EE"/>
        </w:rPr>
        <w:t>kui arendus</w:t>
      </w:r>
      <w:r w:rsidR="003820C0">
        <w:rPr>
          <w:lang w:eastAsia="et-EE"/>
        </w:rPr>
        <w:t>ed</w:t>
      </w:r>
      <w:r w:rsidR="003820C0" w:rsidRPr="002E3957">
        <w:rPr>
          <w:lang w:eastAsia="et-EE"/>
        </w:rPr>
        <w:t xml:space="preserve"> ei saa õige</w:t>
      </w:r>
      <w:r w:rsidR="003820C0">
        <w:rPr>
          <w:lang w:eastAsia="et-EE"/>
        </w:rPr>
        <w:t>ks ajaks</w:t>
      </w:r>
      <w:r w:rsidR="003820C0" w:rsidRPr="002E3957">
        <w:rPr>
          <w:lang w:eastAsia="et-EE"/>
        </w:rPr>
        <w:t xml:space="preserve"> valmis</w:t>
      </w:r>
      <w:r w:rsidR="003820C0">
        <w:rPr>
          <w:lang w:eastAsia="et-EE"/>
        </w:rPr>
        <w:t>, suureneb SKA või töötukassa töökoormus (</w:t>
      </w:r>
      <w:r w:rsidR="003820C0">
        <w:t>töötajad peavad selgitama toetuste muutumise ja väljamaksmise hilinemise põhjuseid</w:t>
      </w:r>
      <w:r w:rsidR="003820C0">
        <w:rPr>
          <w:lang w:eastAsia="et-EE"/>
        </w:rPr>
        <w:t>)</w:t>
      </w:r>
      <w:r w:rsidR="003820C0" w:rsidRPr="002E3957">
        <w:rPr>
          <w:lang w:eastAsia="et-EE"/>
        </w:rPr>
        <w:t>.</w:t>
      </w:r>
    </w:p>
    <w:p w14:paraId="50FAD220" w14:textId="77777777" w:rsidR="00695F24" w:rsidRDefault="00695F24" w:rsidP="003911EE">
      <w:pPr>
        <w:jc w:val="both"/>
        <w:rPr>
          <w:lang w:eastAsia="et-EE"/>
        </w:rPr>
      </w:pPr>
    </w:p>
    <w:p w14:paraId="3796D0EC" w14:textId="385AF8C0" w:rsidR="00B22B9E" w:rsidRDefault="00695F24" w:rsidP="003911EE">
      <w:pPr>
        <w:jc w:val="both"/>
        <w:rPr>
          <w:lang w:eastAsia="et-EE"/>
        </w:rPr>
      </w:pPr>
      <w:r w:rsidRPr="00695F24">
        <w:t>PISTS-i ja TVTS-i muutmisega seotud</w:t>
      </w:r>
      <w:r w:rsidRPr="00D316E0">
        <w:rPr>
          <w:b/>
          <w:bCs/>
        </w:rPr>
        <w:t xml:space="preserve"> </w:t>
      </w:r>
      <w:r>
        <w:rPr>
          <w:lang w:eastAsia="et-EE"/>
        </w:rPr>
        <w:t>r</w:t>
      </w:r>
      <w:r w:rsidR="00B22B9E" w:rsidRPr="002E3957">
        <w:rPr>
          <w:lang w:eastAsia="et-EE"/>
        </w:rPr>
        <w:t>iigieelarve kulu</w:t>
      </w:r>
      <w:r w:rsidR="005515B2">
        <w:rPr>
          <w:lang w:eastAsia="et-EE"/>
        </w:rPr>
        <w:t xml:space="preserve">sid ja tulusid (sh </w:t>
      </w:r>
      <w:r w:rsidR="003820C0">
        <w:rPr>
          <w:lang w:eastAsia="et-EE"/>
        </w:rPr>
        <w:t>infosüsteemide arendamisega seotud kulud)</w:t>
      </w:r>
      <w:r w:rsidR="005515B2">
        <w:rPr>
          <w:lang w:eastAsia="et-EE"/>
        </w:rPr>
        <w:t xml:space="preserve"> on koondina kirjeldatud allpool </w:t>
      </w:r>
      <w:r w:rsidR="00EF53DF">
        <w:rPr>
          <w:lang w:eastAsia="et-EE"/>
        </w:rPr>
        <w:t xml:space="preserve">toodud </w:t>
      </w:r>
      <w:r w:rsidR="005515B2">
        <w:rPr>
          <w:lang w:eastAsia="et-EE"/>
        </w:rPr>
        <w:t>peatükis 7</w:t>
      </w:r>
      <w:r w:rsidR="00EF53DF">
        <w:rPr>
          <w:lang w:eastAsia="et-EE"/>
        </w:rPr>
        <w:t>.</w:t>
      </w:r>
      <w:r w:rsidR="00B22B9E" w:rsidRPr="002E3957">
        <w:rPr>
          <w:lang w:eastAsia="et-EE"/>
        </w:rPr>
        <w:t xml:space="preserve"> </w:t>
      </w:r>
    </w:p>
    <w:p w14:paraId="657175AC" w14:textId="77777777" w:rsidR="003E6147" w:rsidRDefault="003E6147" w:rsidP="003911EE">
      <w:pPr>
        <w:jc w:val="both"/>
        <w:rPr>
          <w:lang w:eastAsia="et-EE"/>
        </w:rPr>
      </w:pPr>
    </w:p>
    <w:p w14:paraId="4132638C" w14:textId="101CA799" w:rsidR="003E6147" w:rsidRDefault="00AE0BA8" w:rsidP="003911EE">
      <w:pPr>
        <w:pStyle w:val="Normaallaadveeb"/>
        <w:spacing w:before="0" w:beforeAutospacing="0" w:after="0" w:afterAutospacing="0"/>
        <w:jc w:val="both"/>
        <w:rPr>
          <w:b/>
          <w:bCs/>
          <w:lang w:eastAsia="en-US"/>
        </w:rPr>
      </w:pPr>
      <w:r w:rsidRPr="00D96BA6">
        <w:rPr>
          <w:b/>
          <w:lang w:eastAsia="en-US"/>
        </w:rPr>
        <w:t>6.</w:t>
      </w:r>
      <w:r w:rsidR="003E6147">
        <w:rPr>
          <w:b/>
          <w:bCs/>
          <w:lang w:eastAsia="en-US"/>
        </w:rPr>
        <w:t>2</w:t>
      </w:r>
      <w:r w:rsidR="003E6147" w:rsidRPr="00D316E0">
        <w:rPr>
          <w:b/>
          <w:bCs/>
          <w:lang w:eastAsia="en-US"/>
        </w:rPr>
        <w:t xml:space="preserve">. </w:t>
      </w:r>
      <w:r w:rsidR="003E6147">
        <w:rPr>
          <w:b/>
          <w:bCs/>
          <w:lang w:eastAsia="en-US"/>
        </w:rPr>
        <w:t>S</w:t>
      </w:r>
      <w:r w:rsidR="00221759">
        <w:rPr>
          <w:b/>
          <w:bCs/>
          <w:lang w:eastAsia="en-US"/>
        </w:rPr>
        <w:t>HS-i</w:t>
      </w:r>
      <w:r w:rsidR="003E6147" w:rsidRPr="00D316E0">
        <w:rPr>
          <w:b/>
          <w:bCs/>
          <w:lang w:eastAsia="en-US"/>
        </w:rPr>
        <w:t xml:space="preserve"> muudatused</w:t>
      </w:r>
    </w:p>
    <w:p w14:paraId="61D731E8" w14:textId="77777777" w:rsidR="003E6147" w:rsidRDefault="003E6147" w:rsidP="003911EE">
      <w:pPr>
        <w:jc w:val="both"/>
        <w:rPr>
          <w:lang w:eastAsia="et-EE"/>
        </w:rPr>
      </w:pPr>
    </w:p>
    <w:p w14:paraId="126BC132" w14:textId="1EA049B6" w:rsidR="003E6147" w:rsidRDefault="003E6147" w:rsidP="003911EE">
      <w:pPr>
        <w:jc w:val="both"/>
        <w:rPr>
          <w:lang w:eastAsia="et-EE"/>
        </w:rPr>
      </w:pPr>
      <w:r>
        <w:rPr>
          <w:lang w:eastAsia="et-EE"/>
        </w:rPr>
        <w:t>Peatükis kirjeldatud muudatused on seotud PISTS-i ja TVTS-i muudatustega ning puudutavad abivahend</w:t>
      </w:r>
      <w:r w:rsidR="005D30E5">
        <w:rPr>
          <w:lang w:eastAsia="et-EE"/>
        </w:rPr>
        <w:t>e</w:t>
      </w:r>
      <w:r>
        <w:rPr>
          <w:lang w:eastAsia="et-EE"/>
        </w:rPr>
        <w:t>id, sotsiaal</w:t>
      </w:r>
      <w:r w:rsidR="005D30E5">
        <w:rPr>
          <w:lang w:eastAsia="et-EE"/>
        </w:rPr>
        <w:t>se</w:t>
      </w:r>
      <w:r>
        <w:rPr>
          <w:lang w:eastAsia="et-EE"/>
        </w:rPr>
        <w:t xml:space="preserve"> rehabilitatsioon</w:t>
      </w:r>
      <w:r w:rsidR="005D30E5">
        <w:rPr>
          <w:lang w:eastAsia="et-EE"/>
        </w:rPr>
        <w:t>i teenust</w:t>
      </w:r>
      <w:r>
        <w:rPr>
          <w:lang w:eastAsia="et-EE"/>
        </w:rPr>
        <w:t xml:space="preserve"> ja </w:t>
      </w:r>
      <w:r w:rsidRPr="005D30E5">
        <w:rPr>
          <w:lang w:eastAsia="et-EE"/>
        </w:rPr>
        <w:t>erihoolekandeteenus</w:t>
      </w:r>
      <w:r w:rsidR="005D30E5">
        <w:rPr>
          <w:lang w:eastAsia="et-EE"/>
        </w:rPr>
        <w:t>t.</w:t>
      </w:r>
    </w:p>
    <w:p w14:paraId="117AB246" w14:textId="77777777" w:rsidR="003E6147" w:rsidRDefault="003E6147" w:rsidP="003911EE">
      <w:pPr>
        <w:jc w:val="both"/>
        <w:rPr>
          <w:lang w:eastAsia="et-EE"/>
        </w:rPr>
      </w:pPr>
    </w:p>
    <w:p w14:paraId="3B539011" w14:textId="44F509FF" w:rsidR="003E6147" w:rsidRDefault="003E6147" w:rsidP="003911EE">
      <w:pPr>
        <w:jc w:val="both"/>
        <w:rPr>
          <w:lang w:eastAsia="et-EE"/>
        </w:rPr>
      </w:pPr>
      <w:r>
        <w:rPr>
          <w:lang w:eastAsia="et-EE"/>
        </w:rPr>
        <w:t xml:space="preserve">Samuti on selles peatükis käsitletud </w:t>
      </w:r>
      <w:proofErr w:type="spellStart"/>
      <w:r w:rsidR="000423D1">
        <w:rPr>
          <w:lang w:eastAsia="et-EE"/>
        </w:rPr>
        <w:t>STAR-i</w:t>
      </w:r>
      <w:proofErr w:type="spellEnd"/>
      <w:r w:rsidRPr="003E6147">
        <w:rPr>
          <w:lang w:eastAsia="et-EE"/>
        </w:rPr>
        <w:t xml:space="preserve"> kantava</w:t>
      </w:r>
      <w:r>
        <w:rPr>
          <w:lang w:eastAsia="et-EE"/>
        </w:rPr>
        <w:t xml:space="preserve">te </w:t>
      </w:r>
      <w:r w:rsidRPr="003E6147">
        <w:rPr>
          <w:lang w:eastAsia="et-EE"/>
        </w:rPr>
        <w:t>andme</w:t>
      </w:r>
      <w:r>
        <w:rPr>
          <w:lang w:eastAsia="et-EE"/>
        </w:rPr>
        <w:t>tega seotud muudatuste mõjusid.</w:t>
      </w:r>
    </w:p>
    <w:p w14:paraId="7481087A" w14:textId="77777777" w:rsidR="00C2365C" w:rsidRDefault="00C2365C" w:rsidP="003911EE">
      <w:pPr>
        <w:pStyle w:val="Normaallaadveeb"/>
        <w:spacing w:before="0" w:beforeAutospacing="0" w:after="0" w:afterAutospacing="0"/>
        <w:jc w:val="both"/>
        <w:rPr>
          <w:b/>
          <w:color w:val="000000" w:themeColor="text1"/>
        </w:rPr>
      </w:pPr>
    </w:p>
    <w:p w14:paraId="263EF856" w14:textId="268900E1" w:rsidR="00AE0BA8" w:rsidRPr="00D96BA6" w:rsidRDefault="00AE0BA8" w:rsidP="00425268">
      <w:pPr>
        <w:pStyle w:val="Normaallaadveeb"/>
        <w:spacing w:before="0" w:beforeAutospacing="0" w:after="0" w:afterAutospacing="0"/>
        <w:jc w:val="both"/>
        <w:rPr>
          <w:b/>
          <w:color w:val="000000" w:themeColor="text1"/>
        </w:rPr>
      </w:pPr>
      <w:r w:rsidRPr="00D96BA6">
        <w:rPr>
          <w:b/>
          <w:color w:val="000000" w:themeColor="text1"/>
        </w:rPr>
        <w:t>6.</w:t>
      </w:r>
      <w:r w:rsidR="001B739B" w:rsidRPr="00D96BA6">
        <w:rPr>
          <w:b/>
          <w:color w:val="000000" w:themeColor="text1"/>
        </w:rPr>
        <w:t>2</w:t>
      </w:r>
      <w:r w:rsidRPr="00D96BA6">
        <w:rPr>
          <w:b/>
          <w:color w:val="000000" w:themeColor="text1"/>
        </w:rPr>
        <w:t>.</w:t>
      </w:r>
      <w:r w:rsidR="00D1157A" w:rsidRPr="00D96BA6">
        <w:rPr>
          <w:b/>
          <w:color w:val="000000" w:themeColor="text1"/>
        </w:rPr>
        <w:t>1</w:t>
      </w:r>
      <w:r w:rsidRPr="00D96BA6">
        <w:rPr>
          <w:b/>
          <w:color w:val="000000" w:themeColor="text1"/>
        </w:rPr>
        <w:t xml:space="preserve">. Puude raskusastme ja vähenenud töövõime nõude kaotamine abivahendite riigipoolse soodustuse alusena (eelnõu § </w:t>
      </w:r>
      <w:r w:rsidR="00EF72EF">
        <w:rPr>
          <w:b/>
          <w:color w:val="000000" w:themeColor="text1"/>
        </w:rPr>
        <w:t>4</w:t>
      </w:r>
      <w:r w:rsidRPr="00D96BA6">
        <w:rPr>
          <w:b/>
          <w:color w:val="000000" w:themeColor="text1"/>
        </w:rPr>
        <w:t xml:space="preserve"> punktid 1</w:t>
      </w:r>
      <w:r w:rsidR="00EF72EF">
        <w:rPr>
          <w:b/>
          <w:color w:val="000000" w:themeColor="text1"/>
        </w:rPr>
        <w:t>-</w:t>
      </w:r>
      <w:r w:rsidRPr="00D96BA6">
        <w:rPr>
          <w:b/>
          <w:color w:val="000000" w:themeColor="text1"/>
        </w:rPr>
        <w:t xml:space="preserve">3, </w:t>
      </w:r>
      <w:r w:rsidR="00EF72EF">
        <w:rPr>
          <w:b/>
          <w:color w:val="000000" w:themeColor="text1"/>
        </w:rPr>
        <w:t>10, 14 ja 15</w:t>
      </w:r>
      <w:r w:rsidRPr="00D96BA6">
        <w:rPr>
          <w:b/>
          <w:color w:val="000000" w:themeColor="text1"/>
        </w:rPr>
        <w:t>)</w:t>
      </w:r>
    </w:p>
    <w:p w14:paraId="5AF72023" w14:textId="77777777" w:rsidR="00C2365C" w:rsidRDefault="00C2365C" w:rsidP="003911EE">
      <w:pPr>
        <w:jc w:val="both"/>
      </w:pPr>
    </w:p>
    <w:p w14:paraId="61C8AEEF" w14:textId="7EE860C3" w:rsidR="00E236F1" w:rsidRDefault="00E236F1" w:rsidP="003911EE">
      <w:pPr>
        <w:jc w:val="both"/>
      </w:pPr>
      <w:r>
        <w:t>Muudatuse tulemusel ei ole üheski vanus</w:t>
      </w:r>
      <w:r w:rsidR="001C20A0">
        <w:t>erühmas</w:t>
      </w:r>
      <w:r>
        <w:t xml:space="preserve"> enam abivahendi riigipoolse soodustusega saamise aluseks</w:t>
      </w:r>
      <w:r w:rsidRPr="001B4488">
        <w:t xml:space="preserve"> tuvastatud puude raskusaste või töötukassa hinnatud vähenenud töövõime</w:t>
      </w:r>
      <w:r w:rsidR="00612BE0">
        <w:t>.</w:t>
      </w:r>
      <w:r>
        <w:t xml:space="preserve"> </w:t>
      </w:r>
      <w:r w:rsidR="00612BE0">
        <w:t>S</w:t>
      </w:r>
      <w:r>
        <w:t xml:space="preserve">oodustuse saamise aluseks on </w:t>
      </w:r>
      <w:r w:rsidR="00612BE0">
        <w:t xml:space="preserve">edaspidi </w:t>
      </w:r>
      <w:r w:rsidRPr="001B4488">
        <w:t>inimese tegelik abivahendi vajadus, mille selgitab välja spetsialist, kes abivahendi tõendi väljastab.</w:t>
      </w:r>
      <w:r>
        <w:t xml:space="preserve"> </w:t>
      </w:r>
      <w:r w:rsidRPr="001B4488">
        <w:t xml:space="preserve">Lahendus on sotsiaal- ja tervisevaldkonna </w:t>
      </w:r>
      <w:r w:rsidR="00FA7B17">
        <w:t xml:space="preserve">lõimimise </w:t>
      </w:r>
      <w:r w:rsidRPr="001B4488">
        <w:t>eelduseks, sest ka meditsiiniseadmete saamise eelduseks ei ole puude raskusas</w:t>
      </w:r>
      <w:r>
        <w:t xml:space="preserve">te või vähenenud töövõime. </w:t>
      </w:r>
    </w:p>
    <w:p w14:paraId="6AEBE9F4" w14:textId="77777777" w:rsidR="00E236F1" w:rsidRDefault="00E236F1" w:rsidP="003911EE">
      <w:pPr>
        <w:jc w:val="both"/>
      </w:pPr>
    </w:p>
    <w:p w14:paraId="40E8BBA8" w14:textId="25CB586D" w:rsidR="00E236F1" w:rsidRDefault="00E236F1" w:rsidP="003911EE">
      <w:pPr>
        <w:jc w:val="both"/>
      </w:pPr>
      <w:r>
        <w:t>Alla 18-aastaste l</w:t>
      </w:r>
      <w:r w:rsidRPr="001B4488">
        <w:t xml:space="preserve">aste puhul tähendab muudatus seda, et kõikidele lastele, kellel on tuvastatud abivahendi vajadus, hüvitab SKA abivahendi piirmääras 90%. </w:t>
      </w:r>
      <w:r>
        <w:t xml:space="preserve">Kõikidele tööealistele, kellel on </w:t>
      </w:r>
      <w:r>
        <w:lastRenderedPageBreak/>
        <w:t xml:space="preserve">tuvastatud abivahendi vajadus, </w:t>
      </w:r>
      <w:r w:rsidRPr="001B4488">
        <w:t xml:space="preserve">hüvitab SKA </w:t>
      </w:r>
      <w:r>
        <w:t xml:space="preserve">muudatuse tulemusel </w:t>
      </w:r>
      <w:r w:rsidR="00C2365C" w:rsidRPr="001B4488">
        <w:t xml:space="preserve">abivahendi </w:t>
      </w:r>
      <w:r w:rsidRPr="001B4488">
        <w:t xml:space="preserve">vajaduspõhiselt </w:t>
      </w:r>
      <w:r w:rsidR="00C2365C" w:rsidRPr="001B4488">
        <w:t>piirmääras 40–90%</w:t>
      </w:r>
      <w:r w:rsidRPr="001B4488">
        <w:t xml:space="preserve"> vastavalt abivahendite loetelule</w:t>
      </w:r>
      <w:r w:rsidR="00C2365C">
        <w:t>.</w:t>
      </w:r>
    </w:p>
    <w:p w14:paraId="4A5D5541" w14:textId="77777777" w:rsidR="00E236F1" w:rsidRDefault="00E236F1" w:rsidP="003911EE">
      <w:pPr>
        <w:jc w:val="both"/>
      </w:pPr>
    </w:p>
    <w:p w14:paraId="4A192592" w14:textId="1B42E943" w:rsidR="0045750D" w:rsidRPr="00D96BA6" w:rsidRDefault="00A90256" w:rsidP="003911EE">
      <w:pPr>
        <w:jc w:val="both"/>
        <w:rPr>
          <w:b/>
          <w:color w:val="000000" w:themeColor="text1"/>
        </w:rPr>
      </w:pPr>
      <w:r w:rsidRPr="00D96BA6">
        <w:rPr>
          <w:b/>
          <w:color w:val="000000" w:themeColor="text1"/>
        </w:rPr>
        <w:t>6.</w:t>
      </w:r>
      <w:r w:rsidR="00130937" w:rsidRPr="00D96BA6">
        <w:rPr>
          <w:b/>
          <w:color w:val="000000" w:themeColor="text1"/>
        </w:rPr>
        <w:t>2</w:t>
      </w:r>
      <w:r w:rsidRPr="00D96BA6">
        <w:rPr>
          <w:b/>
          <w:color w:val="000000" w:themeColor="text1"/>
        </w:rPr>
        <w:t>.</w:t>
      </w:r>
      <w:r w:rsidR="00AE0BA8" w:rsidRPr="00D96BA6">
        <w:rPr>
          <w:b/>
          <w:color w:val="000000" w:themeColor="text1"/>
        </w:rPr>
        <w:t>1.</w:t>
      </w:r>
      <w:r w:rsidR="24B06EC2" w:rsidRPr="24B06EC2">
        <w:rPr>
          <w:b/>
          <w:bCs/>
          <w:color w:val="000000" w:themeColor="text1"/>
        </w:rPr>
        <w:t>1.</w:t>
      </w:r>
      <w:r w:rsidRPr="00D96BA6">
        <w:rPr>
          <w:b/>
          <w:color w:val="000000" w:themeColor="text1"/>
        </w:rPr>
        <w:t xml:space="preserve"> </w:t>
      </w:r>
      <w:r w:rsidR="0045750D" w:rsidRPr="00D96BA6">
        <w:rPr>
          <w:b/>
          <w:color w:val="000000" w:themeColor="text1"/>
        </w:rPr>
        <w:t>Mõju sihtrühm</w:t>
      </w:r>
      <w:r w:rsidRPr="00D96BA6">
        <w:rPr>
          <w:b/>
          <w:color w:val="000000" w:themeColor="text1"/>
        </w:rPr>
        <w:t xml:space="preserve"> – abivahendit </w:t>
      </w:r>
      <w:r w:rsidR="00E44CF6" w:rsidRPr="00D96BA6">
        <w:rPr>
          <w:b/>
          <w:color w:val="000000" w:themeColor="text1"/>
        </w:rPr>
        <w:t xml:space="preserve">riigipoolse soodustusega </w:t>
      </w:r>
      <w:r w:rsidRPr="00D96BA6">
        <w:rPr>
          <w:b/>
          <w:color w:val="000000" w:themeColor="text1"/>
        </w:rPr>
        <w:t>vajavad inimesed (lapsed</w:t>
      </w:r>
      <w:r w:rsidR="00E44CF6" w:rsidRPr="00D96BA6">
        <w:rPr>
          <w:b/>
          <w:color w:val="000000" w:themeColor="text1"/>
        </w:rPr>
        <w:t xml:space="preserve"> ja tööealised</w:t>
      </w:r>
      <w:r w:rsidRPr="00D96BA6">
        <w:rPr>
          <w:b/>
          <w:color w:val="000000" w:themeColor="text1"/>
        </w:rPr>
        <w:t>)</w:t>
      </w:r>
    </w:p>
    <w:p w14:paraId="3C2736E2" w14:textId="77777777" w:rsidR="00E236F1" w:rsidRPr="00E236F1" w:rsidRDefault="00E236F1" w:rsidP="003911EE">
      <w:pPr>
        <w:jc w:val="both"/>
      </w:pPr>
    </w:p>
    <w:p w14:paraId="6FF7F062" w14:textId="5BF7ED7D" w:rsidR="0045750D" w:rsidRPr="005B69B7" w:rsidRDefault="00767A94" w:rsidP="00A47F38">
      <w:pPr>
        <w:jc w:val="both"/>
      </w:pPr>
      <w:r>
        <w:t>M</w:t>
      </w:r>
      <w:r w:rsidR="0045750D" w:rsidRPr="005B69B7">
        <w:t xml:space="preserve">uudatuse sihtrühmaks on </w:t>
      </w:r>
      <w:r w:rsidR="0045750D">
        <w:t xml:space="preserve">kõik lapsed ja tööealised </w:t>
      </w:r>
      <w:r w:rsidR="0045750D" w:rsidRPr="005B69B7">
        <w:t>inimesed, kes vajavad abivahendit riigipoolse soodustusega</w:t>
      </w:r>
      <w:r w:rsidR="0045750D">
        <w:t xml:space="preserve">. </w:t>
      </w:r>
      <w:r w:rsidR="0045750D" w:rsidRPr="005B69B7">
        <w:t xml:space="preserve">Kuna vanaduspensioniealistel on ka praegu võimalik </w:t>
      </w:r>
      <w:r w:rsidR="0006418A">
        <w:t>eelneva puude raskusastme tuvastamiseta</w:t>
      </w:r>
      <w:r w:rsidR="0045750D" w:rsidRPr="005B69B7">
        <w:t xml:space="preserve"> abivahendeid riigipoolse soodustusega saada, </w:t>
      </w:r>
      <w:r w:rsidR="0045750D">
        <w:t>siis muudatused vanaduspensioniealiste siht</w:t>
      </w:r>
      <w:r w:rsidR="001C20A0">
        <w:t>rühma</w:t>
      </w:r>
      <w:r w:rsidR="0045750D">
        <w:t xml:space="preserve"> ei mõjuta.</w:t>
      </w:r>
    </w:p>
    <w:p w14:paraId="15CDC761" w14:textId="77777777" w:rsidR="0045750D" w:rsidRDefault="0045750D" w:rsidP="00A47F38">
      <w:pPr>
        <w:jc w:val="both"/>
      </w:pPr>
      <w:r w:rsidRPr="005B69B7">
        <w:t xml:space="preserve"> </w:t>
      </w:r>
    </w:p>
    <w:p w14:paraId="49DADF61" w14:textId="4120496C" w:rsidR="00912ED0" w:rsidRPr="00ED7538" w:rsidRDefault="00ED7538" w:rsidP="00A47F38">
      <w:pPr>
        <w:jc w:val="both"/>
        <w:rPr>
          <w:u w:val="single"/>
        </w:rPr>
      </w:pPr>
      <w:r w:rsidRPr="00ED7538">
        <w:rPr>
          <w:u w:val="single"/>
        </w:rPr>
        <w:t>Alla 18-aastased lapsed</w:t>
      </w:r>
    </w:p>
    <w:p w14:paraId="191667B4" w14:textId="77777777" w:rsidR="00C749F7" w:rsidRDefault="00C749F7" w:rsidP="003911EE">
      <w:pPr>
        <w:ind w:left="-5" w:right="41"/>
        <w:jc w:val="both"/>
      </w:pPr>
    </w:p>
    <w:p w14:paraId="05BE6322" w14:textId="187C4DE2" w:rsidR="0045750D" w:rsidRPr="005B69B7" w:rsidRDefault="00C749F7" w:rsidP="00A47F38">
      <w:pPr>
        <w:jc w:val="both"/>
      </w:pPr>
      <w:r>
        <w:t>Praegu</w:t>
      </w:r>
      <w:r w:rsidR="005F0F92">
        <w:t xml:space="preserve"> on a</w:t>
      </w:r>
      <w:r w:rsidR="0045750D" w:rsidRPr="005B69B7">
        <w:t xml:space="preserve">lla 18-aastastel abivahendeid võimalik saada riigipoolse hüvitamisega ka ilma eelneva puude raskusastme tuvastamise või töövõime hindamiseta, kuid puude tuvastamisest või vähenenud töövõimest sõltub abivahendi soodustuse protsent (50% </w:t>
      </w:r>
      <w:r w:rsidR="0045750D" w:rsidRPr="00D96BA6">
        <w:rPr>
          <w:rFonts w:eastAsia="Calibri"/>
          <w:i/>
        </w:rPr>
        <w:t>vs</w:t>
      </w:r>
      <w:r w:rsidR="0045750D" w:rsidRPr="005B69B7">
        <w:t>. 90%).</w:t>
      </w:r>
    </w:p>
    <w:p w14:paraId="73EDD269" w14:textId="77777777" w:rsidR="0045750D" w:rsidRPr="005B69B7" w:rsidRDefault="0045750D" w:rsidP="00A47F38">
      <w:pPr>
        <w:jc w:val="both"/>
      </w:pPr>
      <w:r w:rsidRPr="005B69B7">
        <w:t xml:space="preserve"> </w:t>
      </w:r>
    </w:p>
    <w:p w14:paraId="05ADF5CB" w14:textId="75AB058B" w:rsidR="0045750D" w:rsidRPr="005B69B7" w:rsidRDefault="0045750D" w:rsidP="00A47F38">
      <w:pPr>
        <w:jc w:val="both"/>
      </w:pPr>
      <w:r w:rsidRPr="005B69B7">
        <w:t>SKA andmetel oli ajavahemikul 201</w:t>
      </w:r>
      <w:r w:rsidR="005F0F92">
        <w:t>9</w:t>
      </w:r>
      <w:r w:rsidRPr="005B69B7">
        <w:t>–202</w:t>
      </w:r>
      <w:r w:rsidR="005F0F92">
        <w:t>3</w:t>
      </w:r>
      <w:r w:rsidRPr="005B69B7">
        <w:t xml:space="preserve"> aastas keskmiselt </w:t>
      </w:r>
      <w:r w:rsidR="00C1031F">
        <w:t>1638</w:t>
      </w:r>
      <w:r w:rsidR="002B32FD">
        <w:t> </w:t>
      </w:r>
      <w:r w:rsidRPr="005B69B7">
        <w:t xml:space="preserve">last, kellele hüvitati abivahendeid piirmääras 90%, ja </w:t>
      </w:r>
      <w:r w:rsidR="00ED51D2">
        <w:t>2227</w:t>
      </w:r>
      <w:r w:rsidR="00ED51D2" w:rsidRPr="005B69B7">
        <w:t xml:space="preserve"> </w:t>
      </w:r>
      <w:r w:rsidRPr="005B69B7">
        <w:t xml:space="preserve">last, kellele hüvitati abivahendeid alla 90% piirmäära. </w:t>
      </w:r>
      <w:r w:rsidR="00A22B56">
        <w:t>Piirmääras a</w:t>
      </w:r>
      <w:r w:rsidRPr="005B69B7">
        <w:t xml:space="preserve">lla 90% hüvitatud abivahenditest peamise osa moodustasid </w:t>
      </w:r>
      <w:proofErr w:type="spellStart"/>
      <w:r w:rsidRPr="005B69B7">
        <w:t>ortoosid</w:t>
      </w:r>
      <w:proofErr w:type="spellEnd"/>
      <w:r w:rsidRPr="005B69B7">
        <w:t xml:space="preserve"> ja tallatoed (nt tallatugesid sai riigipoolse hüvitamisega aastas </w:t>
      </w:r>
      <w:r w:rsidRPr="00D96BA6">
        <w:rPr>
          <w:rFonts w:eastAsia="Calibri"/>
          <w:i/>
        </w:rPr>
        <w:t xml:space="preserve">ca </w:t>
      </w:r>
      <w:r w:rsidRPr="005B69B7">
        <w:t>2000 puudeta / vähenenud töövõimeta last), mis ei ole alates 2022. aastast enam abivahendite loetelus, vaid on meditsiiniseadmete loetelus ning sellest tulenevalt vähenes 2022. aastal SKA kaudu abivahendeid saanud laste arv (eelkõige alla 90% piirmäära</w:t>
      </w:r>
      <w:r w:rsidR="00EA0F15">
        <w:t xml:space="preserve"> saanud</w:t>
      </w:r>
      <w:r w:rsidRPr="6482A543">
        <w:t>).</w:t>
      </w:r>
      <w:r w:rsidRPr="005B69B7">
        <w:t xml:space="preserve"> </w:t>
      </w:r>
      <w:r w:rsidR="00DA7967">
        <w:t xml:space="preserve">Aastal 2023 hüvitati abivahendeid alla 90% </w:t>
      </w:r>
      <w:r w:rsidR="00921002">
        <w:t>soodustus</w:t>
      </w:r>
      <w:r w:rsidR="00DA7967">
        <w:t xml:space="preserve">määra </w:t>
      </w:r>
      <w:r w:rsidR="0017237B">
        <w:t>423</w:t>
      </w:r>
      <w:r w:rsidR="00A22B56">
        <w:t> </w:t>
      </w:r>
      <w:r w:rsidR="00C75F94">
        <w:t xml:space="preserve">puudeta ja vähenenud töövõimega </w:t>
      </w:r>
      <w:r w:rsidR="00DA7967">
        <w:t xml:space="preserve">lapsele, mis </w:t>
      </w:r>
      <w:r w:rsidR="00A1181B">
        <w:t xml:space="preserve">moodustab </w:t>
      </w:r>
      <w:r w:rsidR="005941C6">
        <w:t>44</w:t>
      </w:r>
      <w:r w:rsidR="002B32FD">
        <w:t>%</w:t>
      </w:r>
      <w:r w:rsidR="00A1181B">
        <w:t xml:space="preserve"> kõigist </w:t>
      </w:r>
      <w:r w:rsidR="002B32FD">
        <w:t>0–</w:t>
      </w:r>
      <w:r w:rsidR="00A1181B">
        <w:t>18-aastastest lastest</w:t>
      </w:r>
      <w:r w:rsidR="00A1181B">
        <w:rPr>
          <w:rStyle w:val="Allmrkuseviide"/>
          <w:rFonts w:eastAsia="Calibri"/>
        </w:rPr>
        <w:footnoteReference w:id="11"/>
      </w:r>
      <w:r w:rsidR="00A1181B">
        <w:t>.</w:t>
      </w:r>
    </w:p>
    <w:p w14:paraId="7DBB12BB" w14:textId="77777777" w:rsidR="0045750D" w:rsidRPr="005B69B7" w:rsidRDefault="0045750D" w:rsidP="0063608A">
      <w:pPr>
        <w:jc w:val="both"/>
      </w:pPr>
      <w:r w:rsidRPr="005B69B7">
        <w:t xml:space="preserve"> </w:t>
      </w:r>
    </w:p>
    <w:p w14:paraId="0CCA93A9" w14:textId="341C6012" w:rsidR="0045750D" w:rsidRPr="005B69B7" w:rsidRDefault="00ED7538" w:rsidP="0063608A">
      <w:pPr>
        <w:pStyle w:val="Pealkiri4"/>
        <w:spacing w:after="0" w:line="240" w:lineRule="auto"/>
        <w:ind w:left="0" w:firstLine="0"/>
        <w:jc w:val="both"/>
        <w:rPr>
          <w:rFonts w:ascii="Times New Roman" w:hAnsi="Times New Roman" w:cs="Times New Roman"/>
          <w:sz w:val="24"/>
          <w:szCs w:val="24"/>
        </w:rPr>
      </w:pPr>
      <w:r w:rsidRPr="36E321DD">
        <w:rPr>
          <w:rFonts w:ascii="Times New Roman" w:hAnsi="Times New Roman" w:cs="Times New Roman"/>
          <w:b w:val="0"/>
          <w:sz w:val="24"/>
          <w:szCs w:val="24"/>
          <w:u w:val="single"/>
        </w:rPr>
        <w:t>T</w:t>
      </w:r>
      <w:r w:rsidR="0045750D" w:rsidRPr="36E321DD">
        <w:rPr>
          <w:rFonts w:ascii="Times New Roman" w:hAnsi="Times New Roman" w:cs="Times New Roman"/>
          <w:b w:val="0"/>
          <w:sz w:val="24"/>
          <w:szCs w:val="24"/>
          <w:u w:val="single"/>
        </w:rPr>
        <w:t xml:space="preserve">ööealised </w:t>
      </w:r>
      <w:r w:rsidR="00B50EEA" w:rsidRPr="36E321DD">
        <w:rPr>
          <w:rFonts w:ascii="Times New Roman" w:hAnsi="Times New Roman" w:cs="Times New Roman"/>
          <w:b w:val="0"/>
          <w:sz w:val="24"/>
          <w:szCs w:val="24"/>
          <w:u w:val="single"/>
        </w:rPr>
        <w:t xml:space="preserve">alates </w:t>
      </w:r>
      <w:r w:rsidR="0045750D" w:rsidRPr="36E321DD">
        <w:rPr>
          <w:rFonts w:ascii="Times New Roman" w:hAnsi="Times New Roman" w:cs="Times New Roman"/>
          <w:b w:val="0"/>
          <w:sz w:val="24"/>
          <w:szCs w:val="24"/>
          <w:u w:val="single"/>
        </w:rPr>
        <w:t>18</w:t>
      </w:r>
      <w:r w:rsidR="003B275E" w:rsidRPr="36E321DD">
        <w:rPr>
          <w:rFonts w:ascii="Times New Roman" w:hAnsi="Times New Roman" w:cs="Times New Roman"/>
          <w:b w:val="0"/>
          <w:sz w:val="24"/>
          <w:szCs w:val="24"/>
          <w:u w:val="single"/>
        </w:rPr>
        <w:t>. eluaastast</w:t>
      </w:r>
      <w:r w:rsidRPr="36E321DD">
        <w:rPr>
          <w:rFonts w:ascii="Times New Roman" w:hAnsi="Times New Roman" w:cs="Times New Roman"/>
          <w:b w:val="0"/>
          <w:sz w:val="24"/>
          <w:szCs w:val="24"/>
          <w:u w:val="single"/>
        </w:rPr>
        <w:t xml:space="preserve"> </w:t>
      </w:r>
      <w:r w:rsidR="0045750D" w:rsidRPr="36E321DD">
        <w:rPr>
          <w:rFonts w:ascii="Times New Roman" w:hAnsi="Times New Roman" w:cs="Times New Roman"/>
          <w:b w:val="0"/>
          <w:sz w:val="24"/>
          <w:szCs w:val="24"/>
          <w:u w:val="single"/>
        </w:rPr>
        <w:t>kuni vanaduspensioniea</w:t>
      </w:r>
      <w:r w:rsidR="003B275E" w:rsidRPr="36E321DD">
        <w:rPr>
          <w:rFonts w:ascii="Times New Roman" w:hAnsi="Times New Roman" w:cs="Times New Roman"/>
          <w:b w:val="0"/>
          <w:sz w:val="24"/>
          <w:szCs w:val="24"/>
          <w:u w:val="single"/>
        </w:rPr>
        <w:t>ni</w:t>
      </w:r>
    </w:p>
    <w:p w14:paraId="22B879CD" w14:textId="77777777" w:rsidR="00C749F7" w:rsidRDefault="00C749F7" w:rsidP="0063608A">
      <w:pPr>
        <w:jc w:val="both"/>
      </w:pPr>
    </w:p>
    <w:p w14:paraId="528F7A75" w14:textId="6F97917B" w:rsidR="0045750D" w:rsidRPr="005B69B7" w:rsidRDefault="0045750D" w:rsidP="0063608A">
      <w:pPr>
        <w:jc w:val="both"/>
      </w:pPr>
      <w:r w:rsidRPr="005B69B7">
        <w:t xml:space="preserve">Tööealistel on </w:t>
      </w:r>
      <w:r w:rsidR="00634A9F">
        <w:t>praegu võimalik</w:t>
      </w:r>
      <w:r w:rsidR="003B275E">
        <w:t xml:space="preserve"> </w:t>
      </w:r>
      <w:r w:rsidRPr="005B69B7">
        <w:t>abivahendeid saada riigipoolse hüvitamisega vaid eelneva puude tuvastamise või vähenenud töövõime korral (v.a igapäevaelus toimetulekut toetava abivahendi vajaja). SKA andmetel oli ajavahemikul 201</w:t>
      </w:r>
      <w:r w:rsidR="00376760">
        <w:t>9</w:t>
      </w:r>
      <w:r w:rsidRPr="005B69B7">
        <w:t>–202</w:t>
      </w:r>
      <w:r w:rsidR="00376760">
        <w:t>3</w:t>
      </w:r>
      <w:r w:rsidRPr="005B69B7">
        <w:t xml:space="preserve"> aastas keskmiselt </w:t>
      </w:r>
      <w:r w:rsidR="00542274">
        <w:t>8916</w:t>
      </w:r>
      <w:r w:rsidR="00144901">
        <w:t> </w:t>
      </w:r>
      <w:r w:rsidRPr="005B69B7">
        <w:t>tööealist, kellele hüvitati abivahendeid riigipoolse soodustusega.</w:t>
      </w:r>
    </w:p>
    <w:p w14:paraId="6559BFF4" w14:textId="77777777" w:rsidR="0045750D" w:rsidRPr="00036FCB" w:rsidRDefault="0045750D" w:rsidP="0063608A">
      <w:pPr>
        <w:jc w:val="both"/>
        <w:rPr>
          <w:sz w:val="22"/>
          <w:szCs w:val="22"/>
        </w:rPr>
      </w:pPr>
      <w:r w:rsidRPr="005B69B7">
        <w:t xml:space="preserve"> </w:t>
      </w:r>
    </w:p>
    <w:p w14:paraId="3F25F198" w14:textId="0417426E" w:rsidR="0045750D" w:rsidRPr="00036FCB" w:rsidRDefault="0045750D" w:rsidP="0063608A">
      <w:pPr>
        <w:jc w:val="both"/>
        <w:rPr>
          <w:sz w:val="22"/>
          <w:szCs w:val="22"/>
        </w:rPr>
      </w:pPr>
      <w:r w:rsidRPr="00D96BA6">
        <w:rPr>
          <w:rFonts w:eastAsia="Calibri"/>
          <w:b/>
          <w:sz w:val="22"/>
          <w:szCs w:val="22"/>
        </w:rPr>
        <w:t xml:space="preserve">Tabel </w:t>
      </w:r>
      <w:r w:rsidR="00051209">
        <w:rPr>
          <w:rFonts w:eastAsia="Calibri"/>
          <w:b/>
          <w:sz w:val="22"/>
          <w:szCs w:val="22"/>
        </w:rPr>
        <w:t>9</w:t>
      </w:r>
      <w:r w:rsidRPr="00D96BA6">
        <w:rPr>
          <w:rFonts w:eastAsia="Calibri"/>
          <w:b/>
          <w:sz w:val="22"/>
          <w:szCs w:val="22"/>
        </w:rPr>
        <w:t>.</w:t>
      </w:r>
      <w:r w:rsidRPr="00036FCB">
        <w:rPr>
          <w:sz w:val="22"/>
          <w:szCs w:val="22"/>
        </w:rPr>
        <w:t xml:space="preserve"> Riigipoolse hüvitamisega abivahendite saajate arv, 201</w:t>
      </w:r>
      <w:r w:rsidR="00376760" w:rsidRPr="00036FCB">
        <w:rPr>
          <w:sz w:val="22"/>
          <w:szCs w:val="22"/>
        </w:rPr>
        <w:t>9</w:t>
      </w:r>
      <w:r w:rsidRPr="00036FCB">
        <w:rPr>
          <w:sz w:val="22"/>
          <w:szCs w:val="22"/>
        </w:rPr>
        <w:t>–202</w:t>
      </w:r>
      <w:r w:rsidR="00376760" w:rsidRPr="00036FCB">
        <w:rPr>
          <w:sz w:val="22"/>
          <w:szCs w:val="22"/>
        </w:rPr>
        <w:t>3</w:t>
      </w:r>
    </w:p>
    <w:tbl>
      <w:tblPr>
        <w:tblW w:w="0" w:type="auto"/>
        <w:tblCellMar>
          <w:left w:w="70" w:type="dxa"/>
          <w:right w:w="70" w:type="dxa"/>
        </w:tblCellMar>
        <w:tblLook w:val="04A0" w:firstRow="1" w:lastRow="0" w:firstColumn="1" w:lastColumn="0" w:noHBand="0" w:noVBand="1"/>
      </w:tblPr>
      <w:tblGrid>
        <w:gridCol w:w="4673"/>
        <w:gridCol w:w="851"/>
        <w:gridCol w:w="850"/>
        <w:gridCol w:w="709"/>
        <w:gridCol w:w="992"/>
        <w:gridCol w:w="941"/>
      </w:tblGrid>
      <w:tr w:rsidR="00EE7B83" w14:paraId="004BB8D9" w14:textId="77777777" w:rsidTr="0063608A">
        <w:trPr>
          <w:trHeight w:val="315"/>
        </w:trPr>
        <w:tc>
          <w:tcPr>
            <w:tcW w:w="4673" w:type="dxa"/>
            <w:tcBorders>
              <w:top w:val="single" w:sz="4" w:space="0" w:color="auto"/>
              <w:left w:val="single" w:sz="4" w:space="0" w:color="auto"/>
              <w:bottom w:val="single" w:sz="4" w:space="0" w:color="auto"/>
              <w:right w:val="single" w:sz="4" w:space="0" w:color="auto"/>
            </w:tcBorders>
            <w:shd w:val="clear" w:color="auto" w:fill="BDD7EE"/>
            <w:vAlign w:val="center"/>
            <w:hideMark/>
          </w:tcPr>
          <w:p w14:paraId="37EB708B" w14:textId="77777777" w:rsidR="00EE7B83" w:rsidRPr="00036FCB" w:rsidRDefault="00EE7B83" w:rsidP="003911EE">
            <w:pPr>
              <w:jc w:val="both"/>
              <w:rPr>
                <w:b/>
                <w:color w:val="000000"/>
                <w:sz w:val="22"/>
                <w:szCs w:val="22"/>
              </w:rPr>
            </w:pPr>
            <w:r w:rsidRPr="00036FCB">
              <w:rPr>
                <w:b/>
                <w:color w:val="000000"/>
                <w:sz w:val="22"/>
                <w:szCs w:val="22"/>
              </w:rPr>
              <w:t xml:space="preserve">  </w:t>
            </w:r>
          </w:p>
        </w:tc>
        <w:tc>
          <w:tcPr>
            <w:tcW w:w="851" w:type="dxa"/>
            <w:tcBorders>
              <w:top w:val="single" w:sz="4" w:space="0" w:color="auto"/>
              <w:left w:val="nil"/>
              <w:bottom w:val="single" w:sz="4" w:space="0" w:color="auto"/>
              <w:right w:val="single" w:sz="4" w:space="0" w:color="auto"/>
            </w:tcBorders>
            <w:shd w:val="clear" w:color="auto" w:fill="BDD7EE"/>
            <w:vAlign w:val="center"/>
            <w:hideMark/>
          </w:tcPr>
          <w:p w14:paraId="5E4952F2" w14:textId="77777777" w:rsidR="00EE7B83" w:rsidRPr="00D96BA6" w:rsidRDefault="00EE7B83" w:rsidP="003911EE">
            <w:pPr>
              <w:jc w:val="center"/>
              <w:rPr>
                <w:b/>
                <w:color w:val="000000" w:themeColor="text1"/>
                <w:sz w:val="22"/>
                <w:szCs w:val="22"/>
              </w:rPr>
            </w:pPr>
            <w:r w:rsidRPr="00D96BA6">
              <w:rPr>
                <w:b/>
                <w:color w:val="000000" w:themeColor="text1"/>
                <w:sz w:val="22"/>
                <w:szCs w:val="22"/>
              </w:rPr>
              <w:t>2019</w:t>
            </w:r>
          </w:p>
        </w:tc>
        <w:tc>
          <w:tcPr>
            <w:tcW w:w="850" w:type="dxa"/>
            <w:tcBorders>
              <w:top w:val="single" w:sz="4" w:space="0" w:color="auto"/>
              <w:left w:val="nil"/>
              <w:bottom w:val="single" w:sz="4" w:space="0" w:color="auto"/>
              <w:right w:val="single" w:sz="4" w:space="0" w:color="auto"/>
            </w:tcBorders>
            <w:shd w:val="clear" w:color="auto" w:fill="BDD7EE"/>
            <w:vAlign w:val="center"/>
            <w:hideMark/>
          </w:tcPr>
          <w:p w14:paraId="3DFFEE92" w14:textId="77777777" w:rsidR="00EE7B83" w:rsidRPr="00D96BA6" w:rsidRDefault="00EE7B83" w:rsidP="003911EE">
            <w:pPr>
              <w:jc w:val="center"/>
              <w:rPr>
                <w:b/>
                <w:color w:val="000000" w:themeColor="text1"/>
                <w:sz w:val="22"/>
                <w:szCs w:val="22"/>
              </w:rPr>
            </w:pPr>
            <w:r w:rsidRPr="00D96BA6">
              <w:rPr>
                <w:b/>
                <w:color w:val="000000" w:themeColor="text1"/>
                <w:sz w:val="22"/>
                <w:szCs w:val="22"/>
              </w:rPr>
              <w:t>2020</w:t>
            </w:r>
          </w:p>
        </w:tc>
        <w:tc>
          <w:tcPr>
            <w:tcW w:w="709" w:type="dxa"/>
            <w:tcBorders>
              <w:top w:val="single" w:sz="4" w:space="0" w:color="auto"/>
              <w:left w:val="nil"/>
              <w:bottom w:val="single" w:sz="4" w:space="0" w:color="auto"/>
              <w:right w:val="single" w:sz="4" w:space="0" w:color="auto"/>
            </w:tcBorders>
            <w:shd w:val="clear" w:color="auto" w:fill="BDD7EE"/>
            <w:vAlign w:val="center"/>
            <w:hideMark/>
          </w:tcPr>
          <w:p w14:paraId="1E703D05" w14:textId="77777777" w:rsidR="00EE7B83" w:rsidRPr="00D96BA6" w:rsidRDefault="00EE7B83" w:rsidP="003911EE">
            <w:pPr>
              <w:jc w:val="center"/>
              <w:rPr>
                <w:b/>
                <w:color w:val="000000" w:themeColor="text1"/>
                <w:sz w:val="22"/>
                <w:szCs w:val="22"/>
              </w:rPr>
            </w:pPr>
            <w:r w:rsidRPr="00D96BA6">
              <w:rPr>
                <w:b/>
                <w:color w:val="000000" w:themeColor="text1"/>
                <w:sz w:val="22"/>
                <w:szCs w:val="22"/>
              </w:rPr>
              <w:t>2021</w:t>
            </w:r>
          </w:p>
        </w:tc>
        <w:tc>
          <w:tcPr>
            <w:tcW w:w="992" w:type="dxa"/>
            <w:tcBorders>
              <w:top w:val="single" w:sz="4" w:space="0" w:color="auto"/>
              <w:left w:val="nil"/>
              <w:bottom w:val="single" w:sz="4" w:space="0" w:color="auto"/>
              <w:right w:val="single" w:sz="4" w:space="0" w:color="auto"/>
            </w:tcBorders>
            <w:shd w:val="clear" w:color="auto" w:fill="BDD7EE"/>
            <w:vAlign w:val="center"/>
            <w:hideMark/>
          </w:tcPr>
          <w:p w14:paraId="52E1A475" w14:textId="77777777" w:rsidR="00EE7B83" w:rsidRPr="00D96BA6" w:rsidRDefault="00EE7B83" w:rsidP="003911EE">
            <w:pPr>
              <w:jc w:val="center"/>
              <w:rPr>
                <w:b/>
                <w:color w:val="000000" w:themeColor="text1"/>
                <w:sz w:val="22"/>
                <w:szCs w:val="22"/>
              </w:rPr>
            </w:pPr>
            <w:r w:rsidRPr="00D96BA6">
              <w:rPr>
                <w:b/>
                <w:color w:val="000000" w:themeColor="text1"/>
                <w:sz w:val="22"/>
                <w:szCs w:val="22"/>
              </w:rPr>
              <w:t>2022</w:t>
            </w:r>
          </w:p>
        </w:tc>
        <w:tc>
          <w:tcPr>
            <w:tcW w:w="941" w:type="dxa"/>
            <w:tcBorders>
              <w:top w:val="single" w:sz="4" w:space="0" w:color="auto"/>
              <w:left w:val="nil"/>
              <w:bottom w:val="single" w:sz="4" w:space="0" w:color="auto"/>
              <w:right w:val="single" w:sz="4" w:space="0" w:color="auto"/>
            </w:tcBorders>
            <w:shd w:val="clear" w:color="auto" w:fill="BDD7EE"/>
            <w:vAlign w:val="center"/>
            <w:hideMark/>
          </w:tcPr>
          <w:p w14:paraId="356F0CD3" w14:textId="77777777" w:rsidR="00EE7B83" w:rsidRPr="00D96BA6" w:rsidRDefault="00EE7B83" w:rsidP="003911EE">
            <w:pPr>
              <w:jc w:val="center"/>
              <w:rPr>
                <w:b/>
                <w:color w:val="000000" w:themeColor="text1"/>
                <w:sz w:val="22"/>
                <w:szCs w:val="22"/>
              </w:rPr>
            </w:pPr>
            <w:r w:rsidRPr="00D96BA6">
              <w:rPr>
                <w:b/>
                <w:color w:val="000000" w:themeColor="text1"/>
                <w:sz w:val="22"/>
                <w:szCs w:val="22"/>
              </w:rPr>
              <w:t>2023</w:t>
            </w:r>
          </w:p>
        </w:tc>
      </w:tr>
      <w:tr w:rsidR="00EE7B83" w14:paraId="7AC7A3D5" w14:textId="77777777" w:rsidTr="0063608A">
        <w:trPr>
          <w:trHeight w:val="315"/>
        </w:trPr>
        <w:tc>
          <w:tcPr>
            <w:tcW w:w="4673" w:type="dxa"/>
            <w:tcBorders>
              <w:top w:val="nil"/>
              <w:left w:val="single" w:sz="4" w:space="0" w:color="auto"/>
              <w:bottom w:val="single" w:sz="4" w:space="0" w:color="auto"/>
              <w:right w:val="nil"/>
            </w:tcBorders>
            <w:shd w:val="clear" w:color="auto" w:fill="DDEBF7"/>
            <w:vAlign w:val="center"/>
            <w:hideMark/>
          </w:tcPr>
          <w:p w14:paraId="73FF072A" w14:textId="77777777" w:rsidR="00EE7B83" w:rsidRPr="00D96BA6" w:rsidRDefault="00EE7B83" w:rsidP="003911EE">
            <w:pPr>
              <w:rPr>
                <w:b/>
                <w:color w:val="000000" w:themeColor="text1"/>
                <w:sz w:val="22"/>
                <w:szCs w:val="22"/>
              </w:rPr>
            </w:pPr>
            <w:r w:rsidRPr="00D96BA6">
              <w:rPr>
                <w:b/>
                <w:color w:val="000000" w:themeColor="text1"/>
                <w:sz w:val="22"/>
                <w:szCs w:val="22"/>
              </w:rPr>
              <w:t xml:space="preserve">Lapsed (alla 18-a) </w:t>
            </w:r>
          </w:p>
        </w:tc>
        <w:tc>
          <w:tcPr>
            <w:tcW w:w="851" w:type="dxa"/>
            <w:tcBorders>
              <w:top w:val="nil"/>
              <w:left w:val="nil"/>
              <w:bottom w:val="single" w:sz="4" w:space="0" w:color="auto"/>
              <w:right w:val="nil"/>
            </w:tcBorders>
            <w:shd w:val="clear" w:color="auto" w:fill="DDEBF7"/>
            <w:vAlign w:val="center"/>
            <w:hideMark/>
          </w:tcPr>
          <w:p w14:paraId="19C2C827" w14:textId="77777777" w:rsidR="00EE7B83" w:rsidRPr="00D96BA6" w:rsidRDefault="00EE7B83" w:rsidP="003911EE">
            <w:pPr>
              <w:rPr>
                <w:b/>
                <w:color w:val="000000" w:themeColor="text1"/>
                <w:sz w:val="20"/>
                <w:szCs w:val="20"/>
              </w:rPr>
            </w:pPr>
            <w:r w:rsidRPr="00D96BA6">
              <w:rPr>
                <w:b/>
                <w:color w:val="000000" w:themeColor="text1"/>
                <w:sz w:val="20"/>
                <w:szCs w:val="20"/>
              </w:rPr>
              <w:t> </w:t>
            </w:r>
          </w:p>
        </w:tc>
        <w:tc>
          <w:tcPr>
            <w:tcW w:w="850" w:type="dxa"/>
            <w:tcBorders>
              <w:top w:val="nil"/>
              <w:left w:val="nil"/>
              <w:bottom w:val="single" w:sz="4" w:space="0" w:color="auto"/>
              <w:right w:val="nil"/>
            </w:tcBorders>
            <w:shd w:val="clear" w:color="auto" w:fill="DDEBF7"/>
            <w:vAlign w:val="center"/>
            <w:hideMark/>
          </w:tcPr>
          <w:p w14:paraId="608545A0" w14:textId="77777777" w:rsidR="00EE7B83" w:rsidRPr="00D96BA6" w:rsidRDefault="00EE7B83" w:rsidP="003911EE">
            <w:pPr>
              <w:rPr>
                <w:b/>
                <w:color w:val="000000" w:themeColor="text1"/>
                <w:sz w:val="20"/>
                <w:szCs w:val="20"/>
              </w:rPr>
            </w:pPr>
            <w:r w:rsidRPr="00D96BA6">
              <w:rPr>
                <w:b/>
                <w:color w:val="000000" w:themeColor="text1"/>
                <w:sz w:val="20"/>
                <w:szCs w:val="20"/>
              </w:rPr>
              <w:t> </w:t>
            </w:r>
          </w:p>
        </w:tc>
        <w:tc>
          <w:tcPr>
            <w:tcW w:w="709" w:type="dxa"/>
            <w:tcBorders>
              <w:top w:val="nil"/>
              <w:left w:val="nil"/>
              <w:bottom w:val="single" w:sz="4" w:space="0" w:color="auto"/>
              <w:right w:val="nil"/>
            </w:tcBorders>
            <w:shd w:val="clear" w:color="auto" w:fill="DDEBF7"/>
            <w:vAlign w:val="center"/>
            <w:hideMark/>
          </w:tcPr>
          <w:p w14:paraId="73CCF392" w14:textId="77777777" w:rsidR="00EE7B83" w:rsidRPr="00D96BA6" w:rsidRDefault="00EE7B83" w:rsidP="003911EE">
            <w:pPr>
              <w:rPr>
                <w:b/>
                <w:color w:val="000000" w:themeColor="text1"/>
                <w:sz w:val="20"/>
                <w:szCs w:val="20"/>
              </w:rPr>
            </w:pPr>
            <w:r w:rsidRPr="00D96BA6">
              <w:rPr>
                <w:b/>
                <w:color w:val="000000" w:themeColor="text1"/>
                <w:sz w:val="20"/>
                <w:szCs w:val="20"/>
              </w:rPr>
              <w:t> </w:t>
            </w:r>
          </w:p>
        </w:tc>
        <w:tc>
          <w:tcPr>
            <w:tcW w:w="992" w:type="dxa"/>
            <w:tcBorders>
              <w:top w:val="nil"/>
              <w:left w:val="nil"/>
              <w:bottom w:val="single" w:sz="4" w:space="0" w:color="auto"/>
              <w:right w:val="nil"/>
            </w:tcBorders>
            <w:shd w:val="clear" w:color="auto" w:fill="DDEBF7"/>
            <w:vAlign w:val="center"/>
            <w:hideMark/>
          </w:tcPr>
          <w:p w14:paraId="18A93030" w14:textId="77777777" w:rsidR="00EE7B83" w:rsidRPr="00D96BA6" w:rsidRDefault="00EE7B83" w:rsidP="003911EE">
            <w:pPr>
              <w:rPr>
                <w:b/>
                <w:color w:val="000000" w:themeColor="text1"/>
                <w:sz w:val="20"/>
                <w:szCs w:val="20"/>
              </w:rPr>
            </w:pPr>
            <w:r w:rsidRPr="00D96BA6">
              <w:rPr>
                <w:b/>
                <w:color w:val="000000" w:themeColor="text1"/>
                <w:sz w:val="20"/>
                <w:szCs w:val="20"/>
              </w:rPr>
              <w:t> </w:t>
            </w:r>
          </w:p>
        </w:tc>
        <w:tc>
          <w:tcPr>
            <w:tcW w:w="941" w:type="dxa"/>
            <w:tcBorders>
              <w:top w:val="nil"/>
              <w:left w:val="nil"/>
              <w:bottom w:val="single" w:sz="4" w:space="0" w:color="auto"/>
              <w:right w:val="single" w:sz="4" w:space="0" w:color="auto"/>
            </w:tcBorders>
            <w:shd w:val="clear" w:color="auto" w:fill="DDEBF7"/>
            <w:vAlign w:val="center"/>
            <w:hideMark/>
          </w:tcPr>
          <w:p w14:paraId="2DAA5690" w14:textId="77777777" w:rsidR="00EE7B83" w:rsidRPr="00D96BA6" w:rsidRDefault="00EE7B83" w:rsidP="003911EE">
            <w:pPr>
              <w:rPr>
                <w:b/>
                <w:color w:val="000000" w:themeColor="text1"/>
                <w:sz w:val="20"/>
                <w:szCs w:val="20"/>
              </w:rPr>
            </w:pPr>
            <w:r w:rsidRPr="00D96BA6">
              <w:rPr>
                <w:b/>
                <w:color w:val="000000" w:themeColor="text1"/>
                <w:sz w:val="20"/>
                <w:szCs w:val="20"/>
              </w:rPr>
              <w:t> </w:t>
            </w:r>
          </w:p>
        </w:tc>
      </w:tr>
      <w:tr w:rsidR="00EE7B83" w14:paraId="198BB50D" w14:textId="77777777" w:rsidTr="0063608A">
        <w:trPr>
          <w:trHeight w:val="6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57E51432" w14:textId="77777777" w:rsidR="00EE7B83" w:rsidRPr="00036FCB" w:rsidRDefault="00EE7B83" w:rsidP="003911EE">
            <w:pPr>
              <w:jc w:val="both"/>
              <w:rPr>
                <w:color w:val="000000" w:themeColor="text1"/>
                <w:sz w:val="22"/>
                <w:szCs w:val="22"/>
              </w:rPr>
            </w:pPr>
            <w:r w:rsidRPr="00036FCB">
              <w:rPr>
                <w:color w:val="000000"/>
                <w:kern w:val="2"/>
                <w:sz w:val="22"/>
                <w:szCs w:val="22"/>
                <w14:ligatures w14:val="standardContextual"/>
              </w:rPr>
              <w:t>Puudega ja puudeta lapsed, sh vähenenud töövõimega 16–17-aastased, kes on saanud abivahendeid piirmääras 90%</w:t>
            </w:r>
          </w:p>
        </w:tc>
        <w:tc>
          <w:tcPr>
            <w:tcW w:w="851" w:type="dxa"/>
            <w:tcBorders>
              <w:top w:val="nil"/>
              <w:left w:val="nil"/>
              <w:bottom w:val="single" w:sz="4" w:space="0" w:color="auto"/>
              <w:right w:val="single" w:sz="4" w:space="0" w:color="auto"/>
            </w:tcBorders>
            <w:shd w:val="clear" w:color="auto" w:fill="auto"/>
            <w:vAlign w:val="bottom"/>
            <w:hideMark/>
          </w:tcPr>
          <w:p w14:paraId="0A4498B6" w14:textId="77777777" w:rsidR="00EE7B83" w:rsidRPr="00E76AA7" w:rsidRDefault="00EE7B83" w:rsidP="003911EE">
            <w:pPr>
              <w:jc w:val="right"/>
              <w:rPr>
                <w:color w:val="000000" w:themeColor="text1"/>
                <w:sz w:val="22"/>
                <w:szCs w:val="22"/>
              </w:rPr>
            </w:pPr>
            <w:r w:rsidRPr="00E76AA7">
              <w:rPr>
                <w:color w:val="000000"/>
                <w:kern w:val="2"/>
                <w:sz w:val="22"/>
                <w:szCs w:val="22"/>
                <w14:ligatures w14:val="standardContextual"/>
              </w:rPr>
              <w:t>1 994</w:t>
            </w:r>
          </w:p>
        </w:tc>
        <w:tc>
          <w:tcPr>
            <w:tcW w:w="850" w:type="dxa"/>
            <w:tcBorders>
              <w:top w:val="nil"/>
              <w:left w:val="nil"/>
              <w:bottom w:val="single" w:sz="4" w:space="0" w:color="auto"/>
              <w:right w:val="single" w:sz="4" w:space="0" w:color="auto"/>
            </w:tcBorders>
            <w:shd w:val="clear" w:color="auto" w:fill="auto"/>
            <w:vAlign w:val="bottom"/>
            <w:hideMark/>
          </w:tcPr>
          <w:p w14:paraId="04A329BB" w14:textId="77777777" w:rsidR="00EE7B83" w:rsidRPr="00E76AA7" w:rsidRDefault="00EE7B83" w:rsidP="003911EE">
            <w:pPr>
              <w:jc w:val="right"/>
              <w:rPr>
                <w:color w:val="000000" w:themeColor="text1"/>
                <w:sz w:val="22"/>
                <w:szCs w:val="22"/>
              </w:rPr>
            </w:pPr>
            <w:r w:rsidRPr="00E76AA7">
              <w:rPr>
                <w:color w:val="000000"/>
                <w:kern w:val="2"/>
                <w:sz w:val="22"/>
                <w:szCs w:val="22"/>
                <w14:ligatures w14:val="standardContextual"/>
              </w:rPr>
              <w:t>1 761</w:t>
            </w:r>
          </w:p>
        </w:tc>
        <w:tc>
          <w:tcPr>
            <w:tcW w:w="709" w:type="dxa"/>
            <w:tcBorders>
              <w:top w:val="nil"/>
              <w:left w:val="nil"/>
              <w:bottom w:val="single" w:sz="4" w:space="0" w:color="auto"/>
              <w:right w:val="single" w:sz="4" w:space="0" w:color="auto"/>
            </w:tcBorders>
            <w:shd w:val="clear" w:color="auto" w:fill="auto"/>
            <w:vAlign w:val="bottom"/>
            <w:hideMark/>
          </w:tcPr>
          <w:p w14:paraId="02849379" w14:textId="77777777" w:rsidR="00EE7B83" w:rsidRPr="00E76AA7" w:rsidRDefault="00EE7B83" w:rsidP="003911EE">
            <w:pPr>
              <w:jc w:val="right"/>
              <w:rPr>
                <w:color w:val="000000" w:themeColor="text1"/>
                <w:sz w:val="22"/>
                <w:szCs w:val="22"/>
              </w:rPr>
            </w:pPr>
            <w:r w:rsidRPr="00E76AA7">
              <w:rPr>
                <w:color w:val="000000"/>
                <w:kern w:val="2"/>
                <w:sz w:val="22"/>
                <w:szCs w:val="22"/>
                <w14:ligatures w14:val="standardContextual"/>
              </w:rPr>
              <w:t>1 693</w:t>
            </w:r>
          </w:p>
        </w:tc>
        <w:tc>
          <w:tcPr>
            <w:tcW w:w="992" w:type="dxa"/>
            <w:tcBorders>
              <w:top w:val="nil"/>
              <w:left w:val="nil"/>
              <w:bottom w:val="single" w:sz="4" w:space="0" w:color="auto"/>
              <w:right w:val="single" w:sz="4" w:space="0" w:color="auto"/>
            </w:tcBorders>
            <w:shd w:val="clear" w:color="auto" w:fill="auto"/>
            <w:vAlign w:val="bottom"/>
            <w:hideMark/>
          </w:tcPr>
          <w:p w14:paraId="331A46B3" w14:textId="40B46047" w:rsidR="00EE7B83" w:rsidRPr="0059466A" w:rsidRDefault="00824D30" w:rsidP="003911EE">
            <w:pPr>
              <w:jc w:val="right"/>
              <w:rPr>
                <w:color w:val="000000" w:themeColor="text1"/>
                <w:sz w:val="22"/>
                <w:szCs w:val="22"/>
              </w:rPr>
            </w:pPr>
            <w:r w:rsidRPr="0059466A">
              <w:rPr>
                <w:color w:val="000000" w:themeColor="text1"/>
                <w:sz w:val="22"/>
                <w:szCs w:val="22"/>
              </w:rPr>
              <w:t>1500</w:t>
            </w:r>
          </w:p>
        </w:tc>
        <w:tc>
          <w:tcPr>
            <w:tcW w:w="941" w:type="dxa"/>
            <w:tcBorders>
              <w:top w:val="nil"/>
              <w:left w:val="nil"/>
              <w:bottom w:val="single" w:sz="4" w:space="0" w:color="auto"/>
              <w:right w:val="single" w:sz="4" w:space="0" w:color="auto"/>
            </w:tcBorders>
            <w:shd w:val="clear" w:color="auto" w:fill="auto"/>
            <w:vAlign w:val="bottom"/>
            <w:hideMark/>
          </w:tcPr>
          <w:p w14:paraId="12170E49" w14:textId="62DE6CEA" w:rsidR="00EE7B83" w:rsidRPr="0059466A" w:rsidRDefault="0062662F" w:rsidP="003911EE">
            <w:pPr>
              <w:jc w:val="right"/>
              <w:rPr>
                <w:color w:val="000000" w:themeColor="text1"/>
                <w:sz w:val="22"/>
                <w:szCs w:val="22"/>
              </w:rPr>
            </w:pPr>
            <w:r w:rsidRPr="0059466A">
              <w:rPr>
                <w:color w:val="000000"/>
                <w:kern w:val="2"/>
                <w:sz w:val="22"/>
                <w:szCs w:val="22"/>
                <w14:ligatures w14:val="standardContextual"/>
              </w:rPr>
              <w:t>1516</w:t>
            </w:r>
          </w:p>
        </w:tc>
      </w:tr>
      <w:tr w:rsidR="00EE7B83" w14:paraId="0D418B67" w14:textId="77777777" w:rsidTr="0063608A">
        <w:trPr>
          <w:trHeight w:val="630"/>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1FAD85D9" w14:textId="77777777" w:rsidR="00EE7B83" w:rsidRPr="00036FCB" w:rsidRDefault="00EE7B83" w:rsidP="003911EE">
            <w:pPr>
              <w:jc w:val="both"/>
              <w:rPr>
                <w:color w:val="000000" w:themeColor="text1"/>
                <w:sz w:val="22"/>
                <w:szCs w:val="22"/>
              </w:rPr>
            </w:pPr>
            <w:r w:rsidRPr="00036FCB">
              <w:rPr>
                <w:color w:val="000000"/>
                <w:kern w:val="2"/>
                <w:sz w:val="22"/>
                <w:szCs w:val="22"/>
                <w14:ligatures w14:val="standardContextual"/>
              </w:rPr>
              <w:t>Puudeta ja vähenenud töövõimega lapsed (16–17a), kes on saanud abivahendeid alla 90% soodustusmäära (vastavalt loetelus esitatud piirmääradele)</w:t>
            </w:r>
          </w:p>
        </w:tc>
        <w:tc>
          <w:tcPr>
            <w:tcW w:w="851" w:type="dxa"/>
            <w:tcBorders>
              <w:top w:val="nil"/>
              <w:left w:val="nil"/>
              <w:bottom w:val="single" w:sz="4" w:space="0" w:color="auto"/>
              <w:right w:val="single" w:sz="4" w:space="0" w:color="auto"/>
            </w:tcBorders>
            <w:shd w:val="clear" w:color="auto" w:fill="auto"/>
            <w:vAlign w:val="bottom"/>
            <w:hideMark/>
          </w:tcPr>
          <w:p w14:paraId="5EF48C4E" w14:textId="77777777" w:rsidR="00EE7B83" w:rsidRPr="00E76AA7" w:rsidRDefault="00EE7B83" w:rsidP="003911EE">
            <w:pPr>
              <w:jc w:val="right"/>
              <w:rPr>
                <w:color w:val="000000" w:themeColor="text1"/>
                <w:sz w:val="22"/>
                <w:szCs w:val="22"/>
              </w:rPr>
            </w:pPr>
            <w:r w:rsidRPr="00E76AA7">
              <w:rPr>
                <w:color w:val="000000"/>
                <w:kern w:val="2"/>
                <w:sz w:val="22"/>
                <w:szCs w:val="22"/>
                <w14:ligatures w14:val="standardContextual"/>
              </w:rPr>
              <w:t>2 327</w:t>
            </w:r>
          </w:p>
        </w:tc>
        <w:tc>
          <w:tcPr>
            <w:tcW w:w="850" w:type="dxa"/>
            <w:tcBorders>
              <w:top w:val="nil"/>
              <w:left w:val="nil"/>
              <w:bottom w:val="single" w:sz="4" w:space="0" w:color="auto"/>
              <w:right w:val="single" w:sz="4" w:space="0" w:color="auto"/>
            </w:tcBorders>
            <w:shd w:val="clear" w:color="auto" w:fill="auto"/>
            <w:vAlign w:val="bottom"/>
            <w:hideMark/>
          </w:tcPr>
          <w:p w14:paraId="66B76832" w14:textId="77777777" w:rsidR="00EE7B83" w:rsidRPr="00E76AA7" w:rsidRDefault="00EE7B83" w:rsidP="003911EE">
            <w:pPr>
              <w:jc w:val="right"/>
              <w:rPr>
                <w:color w:val="000000" w:themeColor="text1"/>
                <w:sz w:val="22"/>
                <w:szCs w:val="22"/>
              </w:rPr>
            </w:pPr>
            <w:r w:rsidRPr="00E76AA7">
              <w:rPr>
                <w:color w:val="000000"/>
                <w:kern w:val="2"/>
                <w:sz w:val="22"/>
                <w:szCs w:val="22"/>
                <w14:ligatures w14:val="standardContextual"/>
              </w:rPr>
              <w:t>2 104</w:t>
            </w:r>
          </w:p>
        </w:tc>
        <w:tc>
          <w:tcPr>
            <w:tcW w:w="709" w:type="dxa"/>
            <w:tcBorders>
              <w:top w:val="nil"/>
              <w:left w:val="nil"/>
              <w:bottom w:val="single" w:sz="4" w:space="0" w:color="auto"/>
              <w:right w:val="single" w:sz="4" w:space="0" w:color="auto"/>
            </w:tcBorders>
            <w:shd w:val="clear" w:color="auto" w:fill="auto"/>
            <w:vAlign w:val="bottom"/>
            <w:hideMark/>
          </w:tcPr>
          <w:p w14:paraId="25253A88" w14:textId="77777777" w:rsidR="00EE7B83" w:rsidRPr="00E76AA7" w:rsidRDefault="00EE7B83" w:rsidP="003911EE">
            <w:pPr>
              <w:jc w:val="right"/>
              <w:rPr>
                <w:color w:val="000000" w:themeColor="text1"/>
                <w:sz w:val="22"/>
                <w:szCs w:val="22"/>
              </w:rPr>
            </w:pPr>
            <w:r w:rsidRPr="00E76AA7">
              <w:rPr>
                <w:color w:val="000000"/>
                <w:kern w:val="2"/>
                <w:sz w:val="22"/>
                <w:szCs w:val="22"/>
                <w14:ligatures w14:val="standardContextual"/>
              </w:rPr>
              <w:t>2 358</w:t>
            </w:r>
          </w:p>
        </w:tc>
        <w:tc>
          <w:tcPr>
            <w:tcW w:w="992" w:type="dxa"/>
            <w:tcBorders>
              <w:top w:val="nil"/>
              <w:left w:val="nil"/>
              <w:bottom w:val="single" w:sz="4" w:space="0" w:color="auto"/>
              <w:right w:val="single" w:sz="4" w:space="0" w:color="auto"/>
            </w:tcBorders>
            <w:shd w:val="clear" w:color="auto" w:fill="auto"/>
            <w:vAlign w:val="bottom"/>
            <w:hideMark/>
          </w:tcPr>
          <w:p w14:paraId="20432A42" w14:textId="0A054725" w:rsidR="00EE7B83" w:rsidRPr="0059466A" w:rsidRDefault="00BB5C6A" w:rsidP="003911EE">
            <w:pPr>
              <w:jc w:val="right"/>
              <w:rPr>
                <w:color w:val="000000" w:themeColor="text1"/>
                <w:sz w:val="22"/>
                <w:szCs w:val="22"/>
              </w:rPr>
            </w:pPr>
            <w:r w:rsidRPr="0059466A">
              <w:rPr>
                <w:color w:val="000000" w:themeColor="text1"/>
                <w:sz w:val="22"/>
                <w:szCs w:val="22"/>
              </w:rPr>
              <w:t>500</w:t>
            </w:r>
          </w:p>
        </w:tc>
        <w:tc>
          <w:tcPr>
            <w:tcW w:w="941" w:type="dxa"/>
            <w:tcBorders>
              <w:top w:val="nil"/>
              <w:left w:val="nil"/>
              <w:bottom w:val="single" w:sz="4" w:space="0" w:color="auto"/>
              <w:right w:val="single" w:sz="4" w:space="0" w:color="auto"/>
            </w:tcBorders>
            <w:shd w:val="clear" w:color="auto" w:fill="auto"/>
            <w:vAlign w:val="bottom"/>
            <w:hideMark/>
          </w:tcPr>
          <w:p w14:paraId="4BB8D7F4" w14:textId="07870CC5" w:rsidR="00EE7B83" w:rsidRPr="0059466A" w:rsidRDefault="0099163B" w:rsidP="003911EE">
            <w:pPr>
              <w:jc w:val="right"/>
              <w:rPr>
                <w:color w:val="000000" w:themeColor="text1"/>
                <w:sz w:val="22"/>
                <w:szCs w:val="22"/>
              </w:rPr>
            </w:pPr>
            <w:r w:rsidRPr="0059466A">
              <w:rPr>
                <w:color w:val="000000"/>
                <w:kern w:val="2"/>
                <w:sz w:val="22"/>
                <w:szCs w:val="22"/>
                <w14:ligatures w14:val="standardContextual"/>
              </w:rPr>
              <w:t>423</w:t>
            </w:r>
          </w:p>
        </w:tc>
      </w:tr>
      <w:tr w:rsidR="00EE7B83" w14:paraId="42D7726C" w14:textId="77777777" w:rsidTr="0020566D">
        <w:trPr>
          <w:trHeight w:val="315"/>
        </w:trPr>
        <w:tc>
          <w:tcPr>
            <w:tcW w:w="4673" w:type="dxa"/>
            <w:tcBorders>
              <w:top w:val="nil"/>
              <w:left w:val="single" w:sz="4" w:space="0" w:color="auto"/>
              <w:bottom w:val="single" w:sz="4" w:space="0" w:color="auto"/>
              <w:right w:val="nil"/>
            </w:tcBorders>
            <w:shd w:val="clear" w:color="auto" w:fill="DDEBF7"/>
            <w:vAlign w:val="center"/>
            <w:hideMark/>
          </w:tcPr>
          <w:p w14:paraId="268DA724" w14:textId="77777777" w:rsidR="00EE7B83" w:rsidRPr="00D96BA6" w:rsidRDefault="00EE7B83" w:rsidP="003911EE">
            <w:pPr>
              <w:rPr>
                <w:b/>
                <w:color w:val="000000" w:themeColor="text1"/>
                <w:sz w:val="22"/>
                <w:szCs w:val="22"/>
              </w:rPr>
            </w:pPr>
            <w:r w:rsidRPr="00D96BA6">
              <w:rPr>
                <w:b/>
                <w:color w:val="000000" w:themeColor="text1"/>
                <w:sz w:val="22"/>
                <w:szCs w:val="22"/>
              </w:rPr>
              <w:t xml:space="preserve">Tööealised (18–63-a) </w:t>
            </w:r>
          </w:p>
        </w:tc>
        <w:tc>
          <w:tcPr>
            <w:tcW w:w="851" w:type="dxa"/>
            <w:tcBorders>
              <w:top w:val="nil"/>
              <w:left w:val="nil"/>
              <w:bottom w:val="single" w:sz="4" w:space="0" w:color="auto"/>
              <w:right w:val="nil"/>
            </w:tcBorders>
            <w:shd w:val="clear" w:color="auto" w:fill="DDEBF7"/>
            <w:vAlign w:val="center"/>
            <w:hideMark/>
          </w:tcPr>
          <w:p w14:paraId="2351D6D0" w14:textId="77777777" w:rsidR="00EE7B83" w:rsidRPr="00D96BA6" w:rsidRDefault="00EE7B83" w:rsidP="003911EE">
            <w:pPr>
              <w:rPr>
                <w:b/>
                <w:color w:val="000000" w:themeColor="text1"/>
                <w:sz w:val="22"/>
                <w:szCs w:val="22"/>
              </w:rPr>
            </w:pPr>
            <w:r w:rsidRPr="00D96BA6">
              <w:rPr>
                <w:b/>
                <w:color w:val="000000" w:themeColor="text1"/>
                <w:sz w:val="22"/>
                <w:szCs w:val="22"/>
              </w:rPr>
              <w:t> </w:t>
            </w:r>
          </w:p>
        </w:tc>
        <w:tc>
          <w:tcPr>
            <w:tcW w:w="850" w:type="dxa"/>
            <w:tcBorders>
              <w:top w:val="nil"/>
              <w:left w:val="nil"/>
              <w:bottom w:val="single" w:sz="4" w:space="0" w:color="auto"/>
              <w:right w:val="nil"/>
            </w:tcBorders>
            <w:shd w:val="clear" w:color="auto" w:fill="DDEBF7"/>
            <w:vAlign w:val="center"/>
            <w:hideMark/>
          </w:tcPr>
          <w:p w14:paraId="15AAAF06" w14:textId="77777777" w:rsidR="00EE7B83" w:rsidRPr="00D96BA6" w:rsidRDefault="00EE7B83" w:rsidP="003911EE">
            <w:pPr>
              <w:rPr>
                <w:b/>
                <w:color w:val="000000" w:themeColor="text1"/>
                <w:sz w:val="22"/>
                <w:szCs w:val="22"/>
              </w:rPr>
            </w:pPr>
            <w:r w:rsidRPr="00D96BA6">
              <w:rPr>
                <w:b/>
                <w:color w:val="000000" w:themeColor="text1"/>
                <w:sz w:val="22"/>
                <w:szCs w:val="22"/>
              </w:rPr>
              <w:t> </w:t>
            </w:r>
          </w:p>
        </w:tc>
        <w:tc>
          <w:tcPr>
            <w:tcW w:w="709" w:type="dxa"/>
            <w:tcBorders>
              <w:top w:val="nil"/>
              <w:left w:val="nil"/>
              <w:bottom w:val="single" w:sz="4" w:space="0" w:color="auto"/>
              <w:right w:val="nil"/>
            </w:tcBorders>
            <w:shd w:val="clear" w:color="auto" w:fill="DDEBF7"/>
            <w:vAlign w:val="center"/>
            <w:hideMark/>
          </w:tcPr>
          <w:p w14:paraId="50093B44" w14:textId="77777777" w:rsidR="00EE7B83" w:rsidRPr="00D96BA6" w:rsidRDefault="00EE7B83" w:rsidP="003911EE">
            <w:pPr>
              <w:rPr>
                <w:b/>
                <w:color w:val="000000" w:themeColor="text1"/>
                <w:sz w:val="22"/>
                <w:szCs w:val="22"/>
              </w:rPr>
            </w:pPr>
            <w:r w:rsidRPr="00D96BA6">
              <w:rPr>
                <w:b/>
                <w:color w:val="000000" w:themeColor="text1"/>
                <w:sz w:val="22"/>
                <w:szCs w:val="22"/>
              </w:rPr>
              <w:t> </w:t>
            </w:r>
          </w:p>
        </w:tc>
        <w:tc>
          <w:tcPr>
            <w:tcW w:w="992" w:type="dxa"/>
            <w:tcBorders>
              <w:top w:val="nil"/>
              <w:left w:val="nil"/>
              <w:bottom w:val="single" w:sz="4" w:space="0" w:color="auto"/>
              <w:right w:val="nil"/>
            </w:tcBorders>
            <w:shd w:val="clear" w:color="auto" w:fill="DDEBF7"/>
            <w:vAlign w:val="center"/>
            <w:hideMark/>
          </w:tcPr>
          <w:p w14:paraId="0D33817D" w14:textId="77777777" w:rsidR="00EE7B83" w:rsidRPr="00D96BA6" w:rsidRDefault="00EE7B83" w:rsidP="003911EE">
            <w:pPr>
              <w:rPr>
                <w:b/>
                <w:color w:val="000000" w:themeColor="text1"/>
                <w:sz w:val="22"/>
                <w:szCs w:val="22"/>
              </w:rPr>
            </w:pPr>
            <w:r w:rsidRPr="00D96BA6">
              <w:rPr>
                <w:b/>
                <w:color w:val="000000" w:themeColor="text1"/>
                <w:sz w:val="22"/>
                <w:szCs w:val="22"/>
              </w:rPr>
              <w:t> </w:t>
            </w:r>
          </w:p>
        </w:tc>
        <w:tc>
          <w:tcPr>
            <w:tcW w:w="941" w:type="dxa"/>
            <w:tcBorders>
              <w:top w:val="nil"/>
              <w:left w:val="nil"/>
              <w:bottom w:val="single" w:sz="4" w:space="0" w:color="auto"/>
              <w:right w:val="single" w:sz="4" w:space="0" w:color="auto"/>
            </w:tcBorders>
            <w:shd w:val="clear" w:color="auto" w:fill="DDEBF7"/>
            <w:vAlign w:val="center"/>
            <w:hideMark/>
          </w:tcPr>
          <w:p w14:paraId="0BFB4D77" w14:textId="77777777" w:rsidR="00EE7B83" w:rsidRPr="00D96BA6" w:rsidRDefault="00EE7B83" w:rsidP="003911EE">
            <w:pPr>
              <w:rPr>
                <w:b/>
                <w:color w:val="000000" w:themeColor="text1"/>
                <w:sz w:val="22"/>
                <w:szCs w:val="22"/>
              </w:rPr>
            </w:pPr>
            <w:r w:rsidRPr="00D96BA6">
              <w:rPr>
                <w:b/>
                <w:color w:val="000000" w:themeColor="text1"/>
                <w:sz w:val="22"/>
                <w:szCs w:val="22"/>
              </w:rPr>
              <w:t> </w:t>
            </w:r>
          </w:p>
        </w:tc>
      </w:tr>
      <w:tr w:rsidR="00EE7B83" w14:paraId="5DA6E004" w14:textId="77777777" w:rsidTr="0020566D">
        <w:trPr>
          <w:trHeight w:val="31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5E4D68CF" w14:textId="77777777" w:rsidR="00EE7B83" w:rsidRPr="00036FCB" w:rsidRDefault="00EE7B83" w:rsidP="003911EE">
            <w:pPr>
              <w:jc w:val="both"/>
              <w:rPr>
                <w:color w:val="000000" w:themeColor="text1"/>
                <w:sz w:val="22"/>
                <w:szCs w:val="22"/>
              </w:rPr>
            </w:pPr>
            <w:r w:rsidRPr="00036FCB">
              <w:rPr>
                <w:color w:val="000000"/>
                <w:kern w:val="2"/>
                <w:sz w:val="22"/>
                <w:szCs w:val="22"/>
                <w14:ligatures w14:val="standardContextual"/>
              </w:rPr>
              <w:t xml:space="preserve">Puudega / vähenenud töövõimega </w:t>
            </w:r>
          </w:p>
        </w:tc>
        <w:tc>
          <w:tcPr>
            <w:tcW w:w="851" w:type="dxa"/>
            <w:tcBorders>
              <w:top w:val="nil"/>
              <w:left w:val="nil"/>
              <w:bottom w:val="single" w:sz="4" w:space="0" w:color="auto"/>
              <w:right w:val="single" w:sz="4" w:space="0" w:color="auto"/>
            </w:tcBorders>
            <w:shd w:val="clear" w:color="auto" w:fill="auto"/>
            <w:vAlign w:val="bottom"/>
            <w:hideMark/>
          </w:tcPr>
          <w:p w14:paraId="5ABAA34A" w14:textId="77777777" w:rsidR="00EE7B83" w:rsidRPr="00E76AA7" w:rsidRDefault="00EE7B83" w:rsidP="003911EE">
            <w:pPr>
              <w:jc w:val="right"/>
              <w:rPr>
                <w:color w:val="000000" w:themeColor="text1"/>
                <w:sz w:val="22"/>
                <w:szCs w:val="22"/>
              </w:rPr>
            </w:pPr>
            <w:r w:rsidRPr="00E76AA7">
              <w:rPr>
                <w:color w:val="000000"/>
                <w:kern w:val="2"/>
                <w:sz w:val="22"/>
                <w:szCs w:val="22"/>
                <w14:ligatures w14:val="standardContextual"/>
              </w:rPr>
              <w:t>8 680</w:t>
            </w:r>
          </w:p>
        </w:tc>
        <w:tc>
          <w:tcPr>
            <w:tcW w:w="850" w:type="dxa"/>
            <w:tcBorders>
              <w:top w:val="nil"/>
              <w:left w:val="nil"/>
              <w:bottom w:val="single" w:sz="4" w:space="0" w:color="auto"/>
              <w:right w:val="single" w:sz="4" w:space="0" w:color="auto"/>
            </w:tcBorders>
            <w:shd w:val="clear" w:color="auto" w:fill="auto"/>
            <w:vAlign w:val="bottom"/>
            <w:hideMark/>
          </w:tcPr>
          <w:p w14:paraId="451742C5" w14:textId="77777777" w:rsidR="00EE7B83" w:rsidRPr="00E76AA7" w:rsidRDefault="00EE7B83" w:rsidP="003911EE">
            <w:pPr>
              <w:jc w:val="right"/>
              <w:rPr>
                <w:color w:val="000000" w:themeColor="text1"/>
                <w:sz w:val="22"/>
                <w:szCs w:val="22"/>
              </w:rPr>
            </w:pPr>
            <w:r w:rsidRPr="00E76AA7">
              <w:rPr>
                <w:color w:val="000000"/>
                <w:kern w:val="2"/>
                <w:sz w:val="22"/>
                <w:szCs w:val="22"/>
                <w14:ligatures w14:val="standardContextual"/>
              </w:rPr>
              <w:t>8 297</w:t>
            </w:r>
          </w:p>
        </w:tc>
        <w:tc>
          <w:tcPr>
            <w:tcW w:w="709" w:type="dxa"/>
            <w:tcBorders>
              <w:top w:val="nil"/>
              <w:left w:val="nil"/>
              <w:bottom w:val="single" w:sz="4" w:space="0" w:color="auto"/>
              <w:right w:val="single" w:sz="4" w:space="0" w:color="auto"/>
            </w:tcBorders>
            <w:shd w:val="clear" w:color="auto" w:fill="auto"/>
            <w:vAlign w:val="bottom"/>
            <w:hideMark/>
          </w:tcPr>
          <w:p w14:paraId="28696732" w14:textId="77777777" w:rsidR="00EE7B83" w:rsidRPr="00E76AA7" w:rsidRDefault="00EE7B83" w:rsidP="003911EE">
            <w:pPr>
              <w:jc w:val="right"/>
              <w:rPr>
                <w:color w:val="000000" w:themeColor="text1"/>
                <w:sz w:val="22"/>
                <w:szCs w:val="22"/>
              </w:rPr>
            </w:pPr>
            <w:r w:rsidRPr="00E76AA7">
              <w:rPr>
                <w:color w:val="000000"/>
                <w:kern w:val="2"/>
                <w:sz w:val="22"/>
                <w:szCs w:val="22"/>
                <w14:ligatures w14:val="standardContextual"/>
              </w:rPr>
              <w:t>9 733</w:t>
            </w:r>
          </w:p>
        </w:tc>
        <w:tc>
          <w:tcPr>
            <w:tcW w:w="992" w:type="dxa"/>
            <w:tcBorders>
              <w:top w:val="nil"/>
              <w:left w:val="nil"/>
              <w:bottom w:val="single" w:sz="4" w:space="0" w:color="auto"/>
              <w:right w:val="single" w:sz="4" w:space="0" w:color="auto"/>
            </w:tcBorders>
            <w:shd w:val="clear" w:color="auto" w:fill="auto"/>
            <w:vAlign w:val="bottom"/>
            <w:hideMark/>
          </w:tcPr>
          <w:p w14:paraId="6EA8A4A8" w14:textId="63018920" w:rsidR="00EE7B83" w:rsidRPr="0059466A" w:rsidRDefault="005D06FE" w:rsidP="003911EE">
            <w:pPr>
              <w:jc w:val="right"/>
              <w:rPr>
                <w:color w:val="000000" w:themeColor="text1"/>
                <w:sz w:val="22"/>
                <w:szCs w:val="22"/>
              </w:rPr>
            </w:pPr>
            <w:r w:rsidRPr="0059466A">
              <w:rPr>
                <w:color w:val="000000" w:themeColor="text1"/>
                <w:sz w:val="22"/>
                <w:szCs w:val="22"/>
              </w:rPr>
              <w:t>4830</w:t>
            </w:r>
          </w:p>
        </w:tc>
        <w:tc>
          <w:tcPr>
            <w:tcW w:w="941" w:type="dxa"/>
            <w:tcBorders>
              <w:top w:val="nil"/>
              <w:left w:val="nil"/>
              <w:bottom w:val="single" w:sz="4" w:space="0" w:color="auto"/>
              <w:right w:val="single" w:sz="4" w:space="0" w:color="auto"/>
            </w:tcBorders>
            <w:shd w:val="clear" w:color="auto" w:fill="auto"/>
            <w:vAlign w:val="bottom"/>
            <w:hideMark/>
          </w:tcPr>
          <w:p w14:paraId="56C1A369" w14:textId="4CF68D3B" w:rsidR="00EE7B83" w:rsidRPr="0059466A" w:rsidRDefault="002D6373" w:rsidP="003911EE">
            <w:pPr>
              <w:jc w:val="right"/>
              <w:rPr>
                <w:color w:val="000000" w:themeColor="text1"/>
                <w:sz w:val="22"/>
                <w:szCs w:val="22"/>
              </w:rPr>
            </w:pPr>
            <w:r w:rsidRPr="0059466A">
              <w:rPr>
                <w:color w:val="000000"/>
                <w:kern w:val="2"/>
                <w:sz w:val="22"/>
                <w:szCs w:val="22"/>
                <w14:ligatures w14:val="standardContextual"/>
              </w:rPr>
              <w:t>5417</w:t>
            </w:r>
          </w:p>
        </w:tc>
      </w:tr>
      <w:tr w:rsidR="00EE7B83" w14:paraId="556E6B8C" w14:textId="77777777" w:rsidTr="0020566D">
        <w:trPr>
          <w:trHeight w:val="31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65ECD05E" w14:textId="77777777" w:rsidR="00EE7B83" w:rsidRPr="00036FCB" w:rsidRDefault="00EE7B83" w:rsidP="003911EE">
            <w:pPr>
              <w:jc w:val="both"/>
              <w:rPr>
                <w:color w:val="000000" w:themeColor="text1"/>
                <w:sz w:val="22"/>
                <w:szCs w:val="22"/>
              </w:rPr>
            </w:pPr>
            <w:r w:rsidRPr="00036FCB">
              <w:rPr>
                <w:color w:val="000000"/>
                <w:kern w:val="2"/>
                <w:sz w:val="22"/>
                <w:szCs w:val="22"/>
                <w14:ligatures w14:val="standardContextual"/>
              </w:rPr>
              <w:lastRenderedPageBreak/>
              <w:t>Puudega või vähenenud töövõimega kuni 26-aastased, kes on saanud abivahendeid piirmääras 90%</w:t>
            </w:r>
          </w:p>
        </w:tc>
        <w:tc>
          <w:tcPr>
            <w:tcW w:w="851" w:type="dxa"/>
            <w:tcBorders>
              <w:top w:val="nil"/>
              <w:left w:val="nil"/>
              <w:bottom w:val="single" w:sz="4" w:space="0" w:color="auto"/>
              <w:right w:val="single" w:sz="4" w:space="0" w:color="auto"/>
            </w:tcBorders>
            <w:shd w:val="clear" w:color="auto" w:fill="auto"/>
            <w:vAlign w:val="bottom"/>
            <w:hideMark/>
          </w:tcPr>
          <w:p w14:paraId="49029AF6" w14:textId="77777777" w:rsidR="00EE7B83" w:rsidRPr="00E76AA7" w:rsidRDefault="00EE7B83" w:rsidP="003911EE">
            <w:pPr>
              <w:jc w:val="right"/>
              <w:rPr>
                <w:color w:val="000000" w:themeColor="text1"/>
                <w:sz w:val="22"/>
                <w:szCs w:val="22"/>
              </w:rPr>
            </w:pPr>
            <w:r w:rsidRPr="00E76AA7">
              <w:rPr>
                <w:color w:val="000000"/>
                <w:kern w:val="2"/>
                <w:sz w:val="22"/>
                <w:szCs w:val="22"/>
                <w14:ligatures w14:val="standardContextual"/>
              </w:rPr>
              <w:t>114</w:t>
            </w:r>
          </w:p>
        </w:tc>
        <w:tc>
          <w:tcPr>
            <w:tcW w:w="850" w:type="dxa"/>
            <w:tcBorders>
              <w:top w:val="nil"/>
              <w:left w:val="nil"/>
              <w:bottom w:val="single" w:sz="4" w:space="0" w:color="auto"/>
              <w:right w:val="single" w:sz="4" w:space="0" w:color="auto"/>
            </w:tcBorders>
            <w:shd w:val="clear" w:color="auto" w:fill="auto"/>
            <w:vAlign w:val="bottom"/>
            <w:hideMark/>
          </w:tcPr>
          <w:p w14:paraId="03FFB007" w14:textId="77777777" w:rsidR="00EE7B83" w:rsidRPr="00E76AA7" w:rsidRDefault="00EE7B83" w:rsidP="003911EE">
            <w:pPr>
              <w:jc w:val="right"/>
              <w:rPr>
                <w:color w:val="000000" w:themeColor="text1"/>
                <w:sz w:val="22"/>
                <w:szCs w:val="22"/>
              </w:rPr>
            </w:pPr>
            <w:r w:rsidRPr="00E76AA7">
              <w:rPr>
                <w:color w:val="000000"/>
                <w:kern w:val="2"/>
                <w:sz w:val="22"/>
                <w:szCs w:val="22"/>
                <w14:ligatures w14:val="standardContextual"/>
              </w:rPr>
              <w:t>114</w:t>
            </w:r>
          </w:p>
        </w:tc>
        <w:tc>
          <w:tcPr>
            <w:tcW w:w="709" w:type="dxa"/>
            <w:tcBorders>
              <w:top w:val="nil"/>
              <w:left w:val="nil"/>
              <w:bottom w:val="single" w:sz="4" w:space="0" w:color="auto"/>
              <w:right w:val="single" w:sz="4" w:space="0" w:color="auto"/>
            </w:tcBorders>
            <w:shd w:val="clear" w:color="auto" w:fill="auto"/>
            <w:vAlign w:val="bottom"/>
            <w:hideMark/>
          </w:tcPr>
          <w:p w14:paraId="0310BC29" w14:textId="77777777" w:rsidR="00EE7B83" w:rsidRPr="00E76AA7" w:rsidRDefault="00EE7B83" w:rsidP="003911EE">
            <w:pPr>
              <w:jc w:val="right"/>
              <w:rPr>
                <w:color w:val="000000" w:themeColor="text1"/>
                <w:sz w:val="22"/>
                <w:szCs w:val="22"/>
              </w:rPr>
            </w:pPr>
            <w:r w:rsidRPr="00E76AA7">
              <w:rPr>
                <w:color w:val="000000"/>
                <w:kern w:val="2"/>
                <w:sz w:val="22"/>
                <w:szCs w:val="22"/>
                <w14:ligatures w14:val="standardContextual"/>
              </w:rPr>
              <w:t>136</w:t>
            </w:r>
          </w:p>
        </w:tc>
        <w:tc>
          <w:tcPr>
            <w:tcW w:w="992" w:type="dxa"/>
            <w:tcBorders>
              <w:top w:val="nil"/>
              <w:left w:val="nil"/>
              <w:bottom w:val="single" w:sz="4" w:space="0" w:color="auto"/>
              <w:right w:val="single" w:sz="4" w:space="0" w:color="auto"/>
            </w:tcBorders>
            <w:shd w:val="clear" w:color="auto" w:fill="auto"/>
            <w:vAlign w:val="bottom"/>
            <w:hideMark/>
          </w:tcPr>
          <w:p w14:paraId="340F2C8A" w14:textId="2994ECE6" w:rsidR="00EE7B83" w:rsidRPr="0059466A" w:rsidRDefault="00E63658" w:rsidP="003911EE">
            <w:pPr>
              <w:jc w:val="right"/>
              <w:rPr>
                <w:color w:val="000000" w:themeColor="text1"/>
                <w:sz w:val="22"/>
                <w:szCs w:val="22"/>
              </w:rPr>
            </w:pPr>
            <w:r w:rsidRPr="0059466A">
              <w:rPr>
                <w:color w:val="000000" w:themeColor="text1"/>
                <w:sz w:val="22"/>
                <w:szCs w:val="22"/>
              </w:rPr>
              <w:t>85</w:t>
            </w:r>
          </w:p>
        </w:tc>
        <w:tc>
          <w:tcPr>
            <w:tcW w:w="941" w:type="dxa"/>
            <w:tcBorders>
              <w:top w:val="nil"/>
              <w:left w:val="nil"/>
              <w:bottom w:val="single" w:sz="4" w:space="0" w:color="auto"/>
              <w:right w:val="single" w:sz="4" w:space="0" w:color="auto"/>
            </w:tcBorders>
            <w:shd w:val="clear" w:color="auto" w:fill="auto"/>
            <w:vAlign w:val="bottom"/>
            <w:hideMark/>
          </w:tcPr>
          <w:p w14:paraId="452C7417" w14:textId="5150EC93" w:rsidR="00EE7B83" w:rsidRPr="0059466A" w:rsidRDefault="00E63658" w:rsidP="003911EE">
            <w:pPr>
              <w:jc w:val="right"/>
              <w:rPr>
                <w:color w:val="000000" w:themeColor="text1"/>
                <w:sz w:val="22"/>
                <w:szCs w:val="22"/>
              </w:rPr>
            </w:pPr>
            <w:r w:rsidRPr="0059466A">
              <w:rPr>
                <w:color w:val="000000"/>
                <w:kern w:val="2"/>
                <w:sz w:val="22"/>
                <w:szCs w:val="22"/>
                <w14:ligatures w14:val="standardContextual"/>
              </w:rPr>
              <w:t>104</w:t>
            </w:r>
          </w:p>
        </w:tc>
      </w:tr>
      <w:tr w:rsidR="00EE7B83" w14:paraId="646BA5AE" w14:textId="77777777" w:rsidTr="0020566D">
        <w:trPr>
          <w:trHeight w:val="315"/>
        </w:trPr>
        <w:tc>
          <w:tcPr>
            <w:tcW w:w="4673" w:type="dxa"/>
            <w:tcBorders>
              <w:top w:val="nil"/>
              <w:left w:val="single" w:sz="4" w:space="0" w:color="auto"/>
              <w:bottom w:val="single" w:sz="4" w:space="0" w:color="auto"/>
              <w:right w:val="single" w:sz="4" w:space="0" w:color="auto"/>
            </w:tcBorders>
            <w:shd w:val="clear" w:color="auto" w:fill="auto"/>
            <w:vAlign w:val="center"/>
            <w:hideMark/>
          </w:tcPr>
          <w:p w14:paraId="0820C7DC" w14:textId="77777777" w:rsidR="00EE7B83" w:rsidRPr="00036FCB" w:rsidRDefault="00EE7B83" w:rsidP="003911EE">
            <w:pPr>
              <w:jc w:val="both"/>
              <w:rPr>
                <w:color w:val="000000" w:themeColor="text1"/>
                <w:sz w:val="22"/>
                <w:szCs w:val="22"/>
              </w:rPr>
            </w:pPr>
            <w:r w:rsidRPr="00036FCB">
              <w:rPr>
                <w:color w:val="000000"/>
                <w:kern w:val="2"/>
                <w:sz w:val="22"/>
                <w:szCs w:val="22"/>
                <w14:ligatures w14:val="standardContextual"/>
              </w:rPr>
              <w:t>Puudega või vähenenud töövõimega, kes on erimenetlusena taotlenud abivahendit</w:t>
            </w:r>
          </w:p>
        </w:tc>
        <w:tc>
          <w:tcPr>
            <w:tcW w:w="851" w:type="dxa"/>
            <w:tcBorders>
              <w:top w:val="nil"/>
              <w:left w:val="nil"/>
              <w:bottom w:val="single" w:sz="4" w:space="0" w:color="auto"/>
              <w:right w:val="single" w:sz="4" w:space="0" w:color="auto"/>
            </w:tcBorders>
            <w:shd w:val="clear" w:color="auto" w:fill="auto"/>
            <w:vAlign w:val="bottom"/>
            <w:hideMark/>
          </w:tcPr>
          <w:p w14:paraId="6C9FE8E8" w14:textId="77777777" w:rsidR="00EE7B83" w:rsidRPr="00E76AA7" w:rsidRDefault="00EE7B83" w:rsidP="003911EE">
            <w:pPr>
              <w:jc w:val="right"/>
              <w:rPr>
                <w:color w:val="000000" w:themeColor="text1"/>
                <w:sz w:val="22"/>
                <w:szCs w:val="22"/>
              </w:rPr>
            </w:pPr>
            <w:r w:rsidRPr="00E76AA7">
              <w:rPr>
                <w:color w:val="000000"/>
                <w:kern w:val="2"/>
                <w:sz w:val="22"/>
                <w:szCs w:val="22"/>
                <w14:ligatures w14:val="standardContextual"/>
              </w:rPr>
              <w:t>442</w:t>
            </w:r>
          </w:p>
        </w:tc>
        <w:tc>
          <w:tcPr>
            <w:tcW w:w="850" w:type="dxa"/>
            <w:tcBorders>
              <w:top w:val="nil"/>
              <w:left w:val="nil"/>
              <w:bottom w:val="single" w:sz="4" w:space="0" w:color="auto"/>
              <w:right w:val="single" w:sz="4" w:space="0" w:color="auto"/>
            </w:tcBorders>
            <w:shd w:val="clear" w:color="auto" w:fill="auto"/>
            <w:vAlign w:val="bottom"/>
            <w:hideMark/>
          </w:tcPr>
          <w:p w14:paraId="4DB71001" w14:textId="77777777" w:rsidR="00EE7B83" w:rsidRPr="00E76AA7" w:rsidRDefault="00EE7B83" w:rsidP="003911EE">
            <w:pPr>
              <w:jc w:val="right"/>
              <w:rPr>
                <w:color w:val="000000" w:themeColor="text1"/>
                <w:sz w:val="22"/>
                <w:szCs w:val="22"/>
              </w:rPr>
            </w:pPr>
            <w:r w:rsidRPr="00E76AA7">
              <w:rPr>
                <w:color w:val="000000"/>
                <w:kern w:val="2"/>
                <w:sz w:val="22"/>
                <w:szCs w:val="22"/>
                <w14:ligatures w14:val="standardContextual"/>
              </w:rPr>
              <w:t>458</w:t>
            </w:r>
          </w:p>
        </w:tc>
        <w:tc>
          <w:tcPr>
            <w:tcW w:w="709" w:type="dxa"/>
            <w:tcBorders>
              <w:top w:val="nil"/>
              <w:left w:val="nil"/>
              <w:bottom w:val="single" w:sz="4" w:space="0" w:color="auto"/>
              <w:right w:val="single" w:sz="4" w:space="0" w:color="auto"/>
            </w:tcBorders>
            <w:shd w:val="clear" w:color="auto" w:fill="auto"/>
            <w:vAlign w:val="bottom"/>
            <w:hideMark/>
          </w:tcPr>
          <w:p w14:paraId="02EDDCCB" w14:textId="77777777" w:rsidR="00EE7B83" w:rsidRPr="00E76AA7" w:rsidRDefault="00EE7B83" w:rsidP="003911EE">
            <w:pPr>
              <w:jc w:val="right"/>
              <w:rPr>
                <w:color w:val="000000" w:themeColor="text1"/>
                <w:sz w:val="22"/>
                <w:szCs w:val="22"/>
              </w:rPr>
            </w:pPr>
            <w:r w:rsidRPr="00E76AA7">
              <w:rPr>
                <w:color w:val="000000"/>
                <w:kern w:val="2"/>
                <w:sz w:val="22"/>
                <w:szCs w:val="22"/>
                <w14:ligatures w14:val="standardContextual"/>
              </w:rPr>
              <w:t>473</w:t>
            </w:r>
          </w:p>
        </w:tc>
        <w:tc>
          <w:tcPr>
            <w:tcW w:w="992" w:type="dxa"/>
            <w:tcBorders>
              <w:top w:val="nil"/>
              <w:left w:val="nil"/>
              <w:bottom w:val="single" w:sz="4" w:space="0" w:color="auto"/>
              <w:right w:val="single" w:sz="4" w:space="0" w:color="auto"/>
            </w:tcBorders>
            <w:shd w:val="clear" w:color="auto" w:fill="auto"/>
            <w:vAlign w:val="bottom"/>
            <w:hideMark/>
          </w:tcPr>
          <w:p w14:paraId="7A3C16D5" w14:textId="2890A602" w:rsidR="00EE7B83" w:rsidRPr="0059466A" w:rsidRDefault="00326C8E" w:rsidP="003911EE">
            <w:pPr>
              <w:jc w:val="right"/>
              <w:rPr>
                <w:color w:val="000000" w:themeColor="text1"/>
                <w:sz w:val="22"/>
                <w:szCs w:val="22"/>
              </w:rPr>
            </w:pPr>
            <w:r w:rsidRPr="0059466A">
              <w:rPr>
                <w:color w:val="000000" w:themeColor="text1"/>
                <w:sz w:val="22"/>
                <w:szCs w:val="22"/>
              </w:rPr>
              <w:t>353</w:t>
            </w:r>
          </w:p>
        </w:tc>
        <w:tc>
          <w:tcPr>
            <w:tcW w:w="941" w:type="dxa"/>
            <w:tcBorders>
              <w:top w:val="nil"/>
              <w:left w:val="nil"/>
              <w:bottom w:val="single" w:sz="4" w:space="0" w:color="auto"/>
              <w:right w:val="single" w:sz="4" w:space="0" w:color="auto"/>
            </w:tcBorders>
            <w:shd w:val="clear" w:color="auto" w:fill="auto"/>
            <w:vAlign w:val="bottom"/>
            <w:hideMark/>
          </w:tcPr>
          <w:p w14:paraId="6E44E755" w14:textId="503D7610" w:rsidR="00EE7B83" w:rsidRPr="0059466A" w:rsidRDefault="00720B20" w:rsidP="003911EE">
            <w:pPr>
              <w:jc w:val="right"/>
              <w:rPr>
                <w:color w:val="000000" w:themeColor="text1"/>
                <w:sz w:val="22"/>
                <w:szCs w:val="22"/>
              </w:rPr>
            </w:pPr>
            <w:commentRangeStart w:id="26"/>
            <w:r w:rsidRPr="0059466A">
              <w:rPr>
                <w:color w:val="000000"/>
                <w:kern w:val="2"/>
                <w:sz w:val="22"/>
                <w:szCs w:val="22"/>
                <w14:ligatures w14:val="standardContextual"/>
              </w:rPr>
              <w:t>531</w:t>
            </w:r>
            <w:commentRangeEnd w:id="26"/>
            <w:r w:rsidR="00170783">
              <w:rPr>
                <w:rStyle w:val="Kommentaariviide"/>
                <w:rFonts w:asciiTheme="minorHAnsi" w:eastAsiaTheme="minorHAnsi" w:hAnsiTheme="minorHAnsi" w:cstheme="minorBidi"/>
              </w:rPr>
              <w:commentReference w:id="26"/>
            </w:r>
          </w:p>
        </w:tc>
      </w:tr>
    </w:tbl>
    <w:p w14:paraId="787EA3E3" w14:textId="7B1D2452" w:rsidR="0045750D" w:rsidRPr="005B69B7" w:rsidRDefault="0045750D" w:rsidP="0020566D">
      <w:pPr>
        <w:jc w:val="both"/>
      </w:pPr>
      <w:r w:rsidRPr="0009086E">
        <w:rPr>
          <w:rFonts w:eastAsia="Calibri"/>
        </w:rPr>
        <w:t xml:space="preserve">Allikas: Sotsiaalkindlustusamet </w:t>
      </w:r>
    </w:p>
    <w:p w14:paraId="2D622B1C" w14:textId="77777777" w:rsidR="0045750D" w:rsidRPr="005B69B7" w:rsidRDefault="0045750D" w:rsidP="0020566D">
      <w:pPr>
        <w:jc w:val="both"/>
      </w:pPr>
      <w:r w:rsidRPr="005B69B7">
        <w:rPr>
          <w:rFonts w:eastAsia="Calibri"/>
          <w:i/>
        </w:rPr>
        <w:t xml:space="preserve"> </w:t>
      </w:r>
    </w:p>
    <w:p w14:paraId="2A1C9D87" w14:textId="78B0010A" w:rsidR="0045750D" w:rsidRPr="005B69B7" w:rsidRDefault="0045750D" w:rsidP="0020566D">
      <w:pPr>
        <w:jc w:val="both"/>
      </w:pPr>
      <w:r w:rsidRPr="005B69B7">
        <w:t xml:space="preserve">Lisaks soodustingimustel abivahendeid saavatele tööealistele on oluliseks mõjutatud sihtrühmaks need, kellel praegu abivahendi soodustingimustel saamise õigus puudub. SKA poolt 01.01.2021–30.06.2021 </w:t>
      </w:r>
      <w:r w:rsidR="00EF6190">
        <w:t xml:space="preserve">(6 kuud) </w:t>
      </w:r>
      <w:r w:rsidRPr="005B69B7">
        <w:t>ellu viidud katseprojektis „Abivahendite võimaldamine tööealistele ilma puude ja töövõime languseta“ osales 0,4% Eesti 18–63-aastastest elanikest</w:t>
      </w:r>
      <w:r w:rsidR="007C67A6">
        <w:rPr>
          <w:rStyle w:val="Allmrkuseviide"/>
          <w:rFonts w:eastAsia="Calibri"/>
        </w:rPr>
        <w:footnoteReference w:id="12"/>
      </w:r>
      <w:r w:rsidRPr="005B69B7">
        <w:t xml:space="preserve">. Projekt näitas, et abivahendit vajasid kõige sagedamini 39–58-aastased inimesed. Katseprojekti tehingud moodustasid kõikidest abivahendite tehingutest 2% ning peamiselt kasutati võimalust soetada üks abivahend. </w:t>
      </w:r>
      <w:r w:rsidR="00EF6190" w:rsidRPr="005B69B7">
        <w:t>SKA prognoosi järgi</w:t>
      </w:r>
      <w:r w:rsidR="00EF6190">
        <w:t xml:space="preserve"> lisanduks</w:t>
      </w:r>
      <w:r w:rsidR="00EF6190" w:rsidRPr="005B69B7">
        <w:t xml:space="preserve"> praegustele tööealistele, kes saavad soodustingimustel abivahendeid, </w:t>
      </w:r>
      <w:r w:rsidR="00612F18">
        <w:t xml:space="preserve">puude ja töövõime nõudest </w:t>
      </w:r>
      <w:proofErr w:type="spellStart"/>
      <w:r w:rsidR="00634A9F">
        <w:t>lahti</w:t>
      </w:r>
      <w:r w:rsidR="00612F18">
        <w:t>sidumisel</w:t>
      </w:r>
      <w:proofErr w:type="spellEnd"/>
      <w:r w:rsidR="00612F18">
        <w:t xml:space="preserve"> </w:t>
      </w:r>
      <w:r w:rsidR="00EF6190" w:rsidRPr="005B69B7">
        <w:t xml:space="preserve">keskmiselt </w:t>
      </w:r>
      <w:r w:rsidR="00EF6190" w:rsidRPr="00D96BA6">
        <w:rPr>
          <w:rFonts w:eastAsia="Calibri"/>
          <w:i/>
        </w:rPr>
        <w:t xml:space="preserve">ca </w:t>
      </w:r>
      <w:r w:rsidR="00EF6190" w:rsidRPr="005B69B7">
        <w:t xml:space="preserve">1125 inimest. Kogu elanikkonnaga võrreldes jääb sihtrühma suurus alla </w:t>
      </w:r>
      <w:r w:rsidR="00225370">
        <w:t>0,2</w:t>
      </w:r>
      <w:r w:rsidR="00EF6190" w:rsidRPr="005B69B7">
        <w:t xml:space="preserve">%. </w:t>
      </w:r>
      <w:r w:rsidR="00EF6190">
        <w:t>T</w:t>
      </w:r>
      <w:r w:rsidRPr="005B69B7">
        <w:t xml:space="preserve">uleb arvestada, et katseprojekt toimus enne, kui Tervisekassa hakkas meditsiiniseadmetena hüvitama tallatugesid ja </w:t>
      </w:r>
      <w:proofErr w:type="spellStart"/>
      <w:r w:rsidRPr="005B69B7">
        <w:t>ortoose</w:t>
      </w:r>
      <w:proofErr w:type="spellEnd"/>
      <w:r w:rsidRPr="005B69B7">
        <w:t xml:space="preserve">, mis olid aga 2021. aasta katseprojektis enim soetatud abivahendid (katseprojektis moodustasid </w:t>
      </w:r>
      <w:r w:rsidRPr="00D96BA6">
        <w:rPr>
          <w:rFonts w:eastAsia="Calibri"/>
          <w:i/>
        </w:rPr>
        <w:t>ca</w:t>
      </w:r>
      <w:r w:rsidRPr="005B69B7">
        <w:t xml:space="preserve"> 70% kuludest tooted, mis on alates 2022. a jaanuarist meditsiiniseadmete loetelus). </w:t>
      </w:r>
    </w:p>
    <w:p w14:paraId="5F820D81" w14:textId="77777777" w:rsidR="00AE0BA8" w:rsidRDefault="00AE0BA8" w:rsidP="003911EE">
      <w:pPr>
        <w:jc w:val="both"/>
      </w:pPr>
    </w:p>
    <w:p w14:paraId="35E3526A" w14:textId="1727CE6A" w:rsidR="00AE0BA8" w:rsidRPr="00C10787" w:rsidRDefault="00AE0BA8" w:rsidP="003911EE">
      <w:pPr>
        <w:jc w:val="both"/>
        <w:rPr>
          <w:b/>
          <w:bCs/>
        </w:rPr>
      </w:pPr>
      <w:r w:rsidRPr="00C10787">
        <w:rPr>
          <w:b/>
          <w:bCs/>
        </w:rPr>
        <w:t>Sotsiaal</w:t>
      </w:r>
      <w:r w:rsidR="00C749F7" w:rsidRPr="00C10787">
        <w:rPr>
          <w:b/>
          <w:bCs/>
        </w:rPr>
        <w:t>ne</w:t>
      </w:r>
      <w:r w:rsidRPr="00C10787">
        <w:rPr>
          <w:b/>
          <w:bCs/>
        </w:rPr>
        <w:t xml:space="preserve"> mõju</w:t>
      </w:r>
    </w:p>
    <w:p w14:paraId="620601B3" w14:textId="2649002D" w:rsidR="00A96AAA" w:rsidRDefault="00A96AAA" w:rsidP="003911EE">
      <w:pPr>
        <w:jc w:val="both"/>
      </w:pPr>
    </w:p>
    <w:p w14:paraId="6D313092" w14:textId="79798D64" w:rsidR="000715E8" w:rsidRDefault="00C749F7" w:rsidP="00C10787">
      <w:pPr>
        <w:jc w:val="both"/>
      </w:pPr>
      <w:bookmarkStart w:id="27" w:name="_Hlk160793576"/>
      <w:r>
        <w:t>Praegu</w:t>
      </w:r>
      <w:r w:rsidR="00DE390C">
        <w:t xml:space="preserve"> on </w:t>
      </w:r>
      <w:r w:rsidR="00594ADB">
        <w:t xml:space="preserve">vajaduspõhine </w:t>
      </w:r>
      <w:r w:rsidR="00DE390C">
        <w:t xml:space="preserve">soodustingimustel abivahendi võimaldamine puude raskusastmeta või </w:t>
      </w:r>
      <w:r w:rsidR="00DD6937">
        <w:t>vähenenud töövõimeta lastele ja tööealistele piiratud</w:t>
      </w:r>
      <w:bookmarkEnd w:id="27"/>
      <w:r w:rsidR="00272676">
        <w:t xml:space="preserve">, kuigi neil võib olla </w:t>
      </w:r>
      <w:r w:rsidR="000715E8">
        <w:t xml:space="preserve">sama suur abivahendi vajadus nagu puude raskusastmega </w:t>
      </w:r>
      <w:r w:rsidR="006E2185">
        <w:t>või vähenenud töövõimega lastel või tööealistel</w:t>
      </w:r>
      <w:r w:rsidR="000715E8">
        <w:t>.</w:t>
      </w:r>
      <w:r w:rsidR="00212A3F">
        <w:t xml:space="preserve"> </w:t>
      </w:r>
      <w:r w:rsidR="00594ADB">
        <w:t xml:space="preserve">Muudatuse tulemusel </w:t>
      </w:r>
      <w:r w:rsidR="000544E4">
        <w:t xml:space="preserve">koheldakse kõiki inimesi võrdselt ehk </w:t>
      </w:r>
      <w:r w:rsidR="004631AD" w:rsidRPr="004631AD">
        <w:t>üheski vanus</w:t>
      </w:r>
      <w:r w:rsidR="00AE36A3">
        <w:t>erühmas</w:t>
      </w:r>
      <w:r w:rsidR="004631AD" w:rsidRPr="004631AD">
        <w:t xml:space="preserve"> </w:t>
      </w:r>
      <w:r w:rsidR="000A4879">
        <w:t>ei ole</w:t>
      </w:r>
      <w:r w:rsidR="004631AD" w:rsidRPr="004631AD">
        <w:t xml:space="preserve"> enam abivahendi riigipoolse soodustusega saamise aluseks tuvastatud puude raskusast</w:t>
      </w:r>
      <w:r w:rsidR="00634A9F">
        <w:t>e</w:t>
      </w:r>
      <w:r w:rsidR="004631AD" w:rsidRPr="004631AD">
        <w:t xml:space="preserve"> või töötukassa hinnatud vähenenud töövõime</w:t>
      </w:r>
      <w:r w:rsidR="004631AD">
        <w:t>.</w:t>
      </w:r>
      <w:r w:rsidR="004631AD" w:rsidRPr="004631AD">
        <w:t xml:space="preserve"> </w:t>
      </w:r>
      <w:r w:rsidR="004631AD">
        <w:t xml:space="preserve">Abivahendi </w:t>
      </w:r>
      <w:r w:rsidR="004631AD" w:rsidRPr="004631AD">
        <w:t xml:space="preserve">soodustuse saamise aluseks on inimese tegelik abivahendi vajadus, mille selgitab välja spetsialist, kes abivahendi tõendi väljastab. </w:t>
      </w:r>
      <w:r w:rsidR="00594ADB">
        <w:t xml:space="preserve">Muudatus mõjutab </w:t>
      </w:r>
      <w:r w:rsidR="00586BB5">
        <w:t xml:space="preserve">seega </w:t>
      </w:r>
      <w:r w:rsidR="00594ADB">
        <w:t>abivahendit soodustingimustel vajavate laste (sh perede) ja tööealiste igapäevaelu</w:t>
      </w:r>
      <w:r w:rsidR="00634A9F">
        <w:t>ga</w:t>
      </w:r>
      <w:r w:rsidR="00594ADB">
        <w:t xml:space="preserve"> toimetulekut ning seeläbi ka tervist ja heaolu. </w:t>
      </w:r>
      <w:r w:rsidR="007B4805">
        <w:t xml:space="preserve">Muudatuse tulemusel muutub abivahendi taotlejate teekond ühetaolisemaks ja lihtsamaks, kuna enne taotlemist ei ole vajalik puude tuvastamine või töövõime hindamine. </w:t>
      </w:r>
    </w:p>
    <w:p w14:paraId="19298567" w14:textId="77777777" w:rsidR="00634A9F" w:rsidRDefault="00634A9F" w:rsidP="003911EE">
      <w:pPr>
        <w:pStyle w:val="Normaallaadveeb"/>
        <w:spacing w:before="0" w:beforeAutospacing="0" w:after="0" w:afterAutospacing="0"/>
        <w:jc w:val="both"/>
      </w:pPr>
    </w:p>
    <w:p w14:paraId="09B3C14C" w14:textId="6D512B7F" w:rsidR="0045750D" w:rsidRDefault="007D1417" w:rsidP="005473FC">
      <w:pPr>
        <w:pStyle w:val="Normaallaadveeb"/>
        <w:spacing w:before="0" w:beforeAutospacing="0" w:after="0" w:afterAutospacing="0"/>
        <w:jc w:val="both"/>
      </w:pPr>
      <w:r>
        <w:t xml:space="preserve">Samuti </w:t>
      </w:r>
      <w:r w:rsidR="008D78DA">
        <w:t>on muudatusel mõju tööealise sihtrühma võrdsele kohtlemisele, kuna var</w:t>
      </w:r>
      <w:r w:rsidR="00634A9F">
        <w:t>em</w:t>
      </w:r>
      <w:r w:rsidR="008D78DA">
        <w:t xml:space="preserve"> ei ole puudeta või vähenenud</w:t>
      </w:r>
      <w:r w:rsidR="00AA049F">
        <w:t xml:space="preserve"> </w:t>
      </w:r>
      <w:r w:rsidR="008D78DA">
        <w:t xml:space="preserve">töövõimeta tööealistel olnud võimalust soodustingimustel </w:t>
      </w:r>
      <w:r w:rsidR="00AA049F">
        <w:t>abivahendit taotleda, seades nad seetõttu ebavõrdsesse olukorda võrreldes teiste sihtrühmadega.</w:t>
      </w:r>
    </w:p>
    <w:p w14:paraId="04690EE7" w14:textId="77777777" w:rsidR="00634A9F" w:rsidRDefault="00634A9F" w:rsidP="005473FC">
      <w:pPr>
        <w:pStyle w:val="Normaallaadveeb"/>
        <w:spacing w:before="0" w:beforeAutospacing="0" w:after="0" w:afterAutospacing="0"/>
        <w:jc w:val="both"/>
      </w:pPr>
    </w:p>
    <w:p w14:paraId="00623DE9" w14:textId="721E0314" w:rsidR="00AA049F" w:rsidRPr="00F55AE7" w:rsidRDefault="00AA049F" w:rsidP="005473FC">
      <w:pPr>
        <w:pStyle w:val="Normaallaadveeb"/>
        <w:spacing w:before="0" w:beforeAutospacing="0" w:after="0" w:afterAutospacing="0"/>
        <w:jc w:val="both"/>
      </w:pPr>
      <w:r>
        <w:t>Muudatuse sotsiaal</w:t>
      </w:r>
      <w:r w:rsidR="00341B50">
        <w:t xml:space="preserve">se mõju ulatus </w:t>
      </w:r>
      <w:r w:rsidR="00C63402">
        <w:t xml:space="preserve">sihtrühmadele on keskmine, kuna </w:t>
      </w:r>
      <w:r w:rsidR="00F55AE7">
        <w:t xml:space="preserve">sihtrühma käitumises võivad kaasneda muudatused, kuid nendega ei kaasne eeldatavalt kohanemisraskusi, mõju </w:t>
      </w:r>
      <w:r w:rsidR="00255C20">
        <w:t xml:space="preserve">avaldumise </w:t>
      </w:r>
      <w:r w:rsidR="00F55AE7">
        <w:t xml:space="preserve">sagedus on keskmine, kuna </w:t>
      </w:r>
      <w:r w:rsidR="004E23D6">
        <w:t xml:space="preserve">abivahendi taotlemine võib olla regulaarne, kuid mitte igapäevane. Mõjutatud sihtrühma suurus on </w:t>
      </w:r>
      <w:r w:rsidR="00705F22">
        <w:t xml:space="preserve">lapsi arvestades </w:t>
      </w:r>
      <w:r w:rsidR="006C047E">
        <w:t>suur</w:t>
      </w:r>
      <w:r w:rsidR="00705F22">
        <w:t xml:space="preserve"> ja tööealisi arvestades väike. </w:t>
      </w:r>
      <w:commentRangeStart w:id="28"/>
      <w:r w:rsidR="004E23D6">
        <w:t>Ebasoovitavaid mõju</w:t>
      </w:r>
      <w:r w:rsidR="00AC5CDD">
        <w:t>sid</w:t>
      </w:r>
      <w:r w:rsidR="004E23D6">
        <w:t xml:space="preserve"> ei tuvastatud</w:t>
      </w:r>
      <w:commentRangeEnd w:id="28"/>
      <w:r w:rsidR="00E37A38">
        <w:rPr>
          <w:rStyle w:val="Kommentaariviide"/>
          <w:rFonts w:asciiTheme="minorHAnsi" w:eastAsiaTheme="minorHAnsi" w:hAnsiTheme="minorHAnsi" w:cstheme="minorBidi"/>
          <w:lang w:eastAsia="en-US"/>
        </w:rPr>
        <w:commentReference w:id="28"/>
      </w:r>
      <w:r w:rsidR="004E23D6">
        <w:t xml:space="preserve">. </w:t>
      </w:r>
      <w:r w:rsidR="00705F22">
        <w:t>Kokkuvõttes on muudatuse sotsiaalne mõju sihtrühmale oluline.</w:t>
      </w:r>
    </w:p>
    <w:p w14:paraId="63F2CC36" w14:textId="77777777" w:rsidR="00634A9F" w:rsidRDefault="00634A9F" w:rsidP="003911EE">
      <w:pPr>
        <w:pStyle w:val="Normaallaadveeb"/>
        <w:spacing w:before="0" w:beforeAutospacing="0" w:after="0" w:afterAutospacing="0"/>
        <w:jc w:val="both"/>
        <w:rPr>
          <w:b/>
          <w:color w:val="000000" w:themeColor="text1"/>
        </w:rPr>
      </w:pPr>
    </w:p>
    <w:p w14:paraId="2F26A5D0" w14:textId="29EBA08B" w:rsidR="00ED3754" w:rsidRPr="005473FC" w:rsidRDefault="00ED3754" w:rsidP="005473FC">
      <w:pPr>
        <w:pStyle w:val="Normaallaadveeb"/>
        <w:spacing w:before="0" w:beforeAutospacing="0" w:after="0" w:afterAutospacing="0"/>
        <w:jc w:val="both"/>
        <w:rPr>
          <w:b/>
          <w:color w:val="000000" w:themeColor="text1"/>
        </w:rPr>
      </w:pPr>
      <w:r w:rsidRPr="005473FC">
        <w:rPr>
          <w:b/>
          <w:color w:val="000000" w:themeColor="text1"/>
        </w:rPr>
        <w:t>M</w:t>
      </w:r>
      <w:r w:rsidR="00C749F7" w:rsidRPr="00D3195B">
        <w:rPr>
          <w:b/>
          <w:color w:val="000000" w:themeColor="text1"/>
        </w:rPr>
        <w:t>õju majandusele</w:t>
      </w:r>
    </w:p>
    <w:p w14:paraId="22AEDFAC" w14:textId="77777777" w:rsidR="00634A9F" w:rsidRDefault="00634A9F" w:rsidP="003911EE">
      <w:pPr>
        <w:jc w:val="both"/>
      </w:pPr>
    </w:p>
    <w:p w14:paraId="163CFA9E" w14:textId="13143D75" w:rsidR="007F77B4" w:rsidRDefault="008678B7" w:rsidP="005473FC">
      <w:pPr>
        <w:jc w:val="both"/>
      </w:pPr>
      <w:r w:rsidRPr="008173AB">
        <w:t>Muudatus mõjutab</w:t>
      </w:r>
      <w:r w:rsidR="009B129A">
        <w:t xml:space="preserve"> </w:t>
      </w:r>
      <w:r w:rsidRPr="008173AB">
        <w:t xml:space="preserve">abivahendit soodustingimustel vajavate laste (sh perede) ja tööealiste </w:t>
      </w:r>
      <w:r w:rsidR="009B129A">
        <w:t xml:space="preserve">majanduslikku olukorda, </w:t>
      </w:r>
      <w:r w:rsidRPr="008173AB">
        <w:t>toimetulekut</w:t>
      </w:r>
      <w:r w:rsidR="009B129A">
        <w:t xml:space="preserve"> ja </w:t>
      </w:r>
      <w:r w:rsidR="00771DFC">
        <w:t>abivahendite</w:t>
      </w:r>
      <w:r w:rsidR="00990B46">
        <w:t xml:space="preserve"> kättesaadavust</w:t>
      </w:r>
      <w:r w:rsidRPr="008173AB">
        <w:t>.</w:t>
      </w:r>
      <w:r w:rsidR="00771DFC">
        <w:t xml:space="preserve"> </w:t>
      </w:r>
      <w:r w:rsidR="00C749F7">
        <w:t>Praegu</w:t>
      </w:r>
      <w:r w:rsidR="000E5F13">
        <w:t xml:space="preserve"> on vajaduspõhine soodustingimustel abivahendi võimaldamine puude raskusastmeta või vähenenud töövõimeta lastele ja tööealistele piiratud. </w:t>
      </w:r>
      <w:r w:rsidRPr="008173AB">
        <w:t xml:space="preserve">See võib </w:t>
      </w:r>
      <w:r w:rsidR="00771DFC">
        <w:t xml:space="preserve">soodustuseta abivahendite ostul </w:t>
      </w:r>
      <w:r w:rsidRPr="008173AB">
        <w:t xml:space="preserve">kaasa tuua </w:t>
      </w:r>
      <w:r w:rsidR="00F302EC">
        <w:t>majanduslikud raskused</w:t>
      </w:r>
      <w:r w:rsidR="000E5F13">
        <w:t xml:space="preserve"> või </w:t>
      </w:r>
      <w:r w:rsidR="007F7D18">
        <w:t xml:space="preserve">piirata ligipääsu igapäevaelus toimetulekuks vajalikele abivahenditele. </w:t>
      </w:r>
      <w:r w:rsidR="00990B46">
        <w:t xml:space="preserve">Muudatuse tulemusel ühtlustatakse </w:t>
      </w:r>
      <w:r w:rsidR="00990B46" w:rsidRPr="00990B46">
        <w:t xml:space="preserve">senisega võrreldes abivahendite soodustingimusi ning selle tulemusena on abivahendid </w:t>
      </w:r>
      <w:r w:rsidR="003008C5">
        <w:t xml:space="preserve">eeldatavalt </w:t>
      </w:r>
      <w:r w:rsidR="00990B46" w:rsidRPr="00990B46">
        <w:t>paremini kättesaadavad</w:t>
      </w:r>
      <w:r w:rsidR="00B21A45">
        <w:t>.</w:t>
      </w:r>
    </w:p>
    <w:p w14:paraId="4A8EF3DE" w14:textId="77777777" w:rsidR="00634A9F" w:rsidRDefault="00634A9F" w:rsidP="003911EE">
      <w:pPr>
        <w:jc w:val="both"/>
      </w:pPr>
    </w:p>
    <w:p w14:paraId="69CDA123" w14:textId="0249214B" w:rsidR="008678B7" w:rsidRPr="008173AB" w:rsidRDefault="007F77B4" w:rsidP="005473FC">
      <w:pPr>
        <w:jc w:val="both"/>
      </w:pPr>
      <w:r w:rsidRPr="008173AB">
        <w:t>Kuigi Sotsiaalministeeriumi 2021. aastal tehtud tervishoiuteenuste omaosaluse analüüsi</w:t>
      </w:r>
      <w:r w:rsidRPr="008173AB">
        <w:rPr>
          <w:vertAlign w:val="superscript"/>
        </w:rPr>
        <w:footnoteReference w:id="13"/>
      </w:r>
      <w:r w:rsidRPr="008173AB">
        <w:t xml:space="preserve"> järgi moodustasid kogu elanikkonna vaates tervishoiule kulutatud omaosaluse liikidest meditsiiniseadmed väiksema osa, võib see saada majanduslikuks raskuseks tööealistele</w:t>
      </w:r>
      <w:r w:rsidR="008F6BB7">
        <w:t>,</w:t>
      </w:r>
      <w:r w:rsidRPr="008173AB">
        <w:t xml:space="preserve"> olukordades, mis tingivad ootamatu abivahendi vajaduse ja abivahendi eest tuleb tasuda 100% omadest vahenditest. </w:t>
      </w:r>
      <w:r w:rsidR="008678B7" w:rsidRPr="008173AB">
        <w:t xml:space="preserve">SKA katseprojektist „Abivahendite võimaldamine tööealistele ilma puude ja töövõime languseta“ nähtusid seisundid (nt insult, </w:t>
      </w:r>
      <w:proofErr w:type="spellStart"/>
      <w:r w:rsidR="008678B7" w:rsidRPr="008173AB">
        <w:t>hulgitraumad</w:t>
      </w:r>
      <w:proofErr w:type="spellEnd"/>
      <w:r w:rsidR="008678B7" w:rsidRPr="008173AB">
        <w:t xml:space="preserve">, traumad, </w:t>
      </w:r>
      <w:proofErr w:type="spellStart"/>
      <w:r w:rsidR="008678B7" w:rsidRPr="008173AB">
        <w:t>endoproteesimine</w:t>
      </w:r>
      <w:proofErr w:type="spellEnd"/>
      <w:r w:rsidR="008678B7" w:rsidRPr="008173AB">
        <w:t xml:space="preserve">, palliatiivsed seisundid, onkoloogilised seisundid), millest mõjutatud inimestel on abivahendi vajadus kohene ning kellel </w:t>
      </w:r>
      <w:r w:rsidR="002059A3">
        <w:t xml:space="preserve">on </w:t>
      </w:r>
      <w:r w:rsidR="008678B7" w:rsidRPr="008173AB">
        <w:t xml:space="preserve">muudatuse tulemusel abivahendid soodustingimustel praegusest märkimisväärselt lihtsamini kättesaadavad. </w:t>
      </w:r>
    </w:p>
    <w:p w14:paraId="7F624297" w14:textId="77777777" w:rsidR="00634A9F" w:rsidRDefault="00634A9F" w:rsidP="003911EE">
      <w:pPr>
        <w:jc w:val="both"/>
      </w:pPr>
    </w:p>
    <w:p w14:paraId="4C34E26B" w14:textId="40DD0266" w:rsidR="009E4FF2" w:rsidRPr="008173AB" w:rsidRDefault="009E4FF2" w:rsidP="005473FC">
      <w:pPr>
        <w:jc w:val="both"/>
      </w:pPr>
      <w:r>
        <w:t xml:space="preserve">Ebasoovitava mõjuna võib </w:t>
      </w:r>
      <w:r w:rsidR="00E530AB">
        <w:t>teenuseosutaja tõsta abivahendite hinda juhul, kui abivajajaid tuleb juurde ja nõudlus abivahendite järele suureneb.</w:t>
      </w:r>
      <w:r w:rsidR="00EC0ECA">
        <w:t xml:space="preserve"> See mõjutab omakorda inimeste võimalust abivahendit soetada. Riski aitab maandada inimeste teadlikkuse </w:t>
      </w:r>
      <w:r w:rsidR="00D3195B">
        <w:t>suurendamine</w:t>
      </w:r>
      <w:r w:rsidR="00EC0ECA">
        <w:t xml:space="preserve"> abivahendite turust, s</w:t>
      </w:r>
      <w:r w:rsidR="00D3195B">
        <w:t>t</w:t>
      </w:r>
      <w:r w:rsidR="00EC0ECA">
        <w:t xml:space="preserve"> võimalus </w:t>
      </w:r>
      <w:r w:rsidR="0037680B">
        <w:t>valida soodsama pakkuja abivahend.</w:t>
      </w:r>
    </w:p>
    <w:p w14:paraId="35D53D3D" w14:textId="77777777" w:rsidR="002059A3" w:rsidRDefault="008678B7" w:rsidP="005473FC">
      <w:pPr>
        <w:jc w:val="both"/>
      </w:pPr>
      <w:r w:rsidRPr="008173AB">
        <w:t xml:space="preserve"> </w:t>
      </w:r>
    </w:p>
    <w:p w14:paraId="55D9B361" w14:textId="18A33165" w:rsidR="002059A3" w:rsidRPr="00F55AE7" w:rsidRDefault="002059A3" w:rsidP="005473FC">
      <w:pPr>
        <w:jc w:val="both"/>
      </w:pPr>
      <w:r>
        <w:t>Muudatuse majandusliku mõju ulatus sihtrühmadele on keskmine, kuna sihtrühma</w:t>
      </w:r>
      <w:r w:rsidR="003911EE">
        <w:t>de</w:t>
      </w:r>
      <w:r>
        <w:t xml:space="preserve"> käitumises võivad kaasneda muudatused, kuid nendega ei kaasne eeldatavalt kohanemisraskusi, mõju </w:t>
      </w:r>
      <w:r w:rsidR="00255C20">
        <w:t xml:space="preserve">avaldumise </w:t>
      </w:r>
      <w:r>
        <w:t xml:space="preserve">sagedus on keskmine, kuna abivahendi taotlemine võib olla regulaarne, kuid mitte igapäevane. Mõjutatud sihtrühma suurus on lapsi arvestades </w:t>
      </w:r>
      <w:r w:rsidR="00577D49">
        <w:t>suur</w:t>
      </w:r>
      <w:r>
        <w:t xml:space="preserve"> ja tööealisi arvestades väike. </w:t>
      </w:r>
      <w:r w:rsidR="0037680B">
        <w:t>Muudatusega võib</w:t>
      </w:r>
      <w:r w:rsidR="00D3195B">
        <w:t>,</w:t>
      </w:r>
      <w:r w:rsidR="0037680B">
        <w:t xml:space="preserve"> </w:t>
      </w:r>
      <w:r w:rsidR="00CB5EB5">
        <w:t xml:space="preserve">aga ei pruugi </w:t>
      </w:r>
      <w:r w:rsidR="0037680B">
        <w:t>kaasneda ebasoovitav mõju abivahendite hinnatõusu näol</w:t>
      </w:r>
      <w:r w:rsidR="00CB5EB5">
        <w:t>, kuna ettevõtted on oma teenuste ja toodete hinnakujunduses</w:t>
      </w:r>
      <w:r w:rsidR="00D3195B">
        <w:t xml:space="preserve"> vabad</w:t>
      </w:r>
      <w:r w:rsidR="001E7ACB">
        <w:t>.</w:t>
      </w:r>
      <w:r>
        <w:t xml:space="preserve"> Kokkuvõttes on muudatuse </w:t>
      </w:r>
      <w:r w:rsidR="00D04E67">
        <w:t xml:space="preserve">majanduslik </w:t>
      </w:r>
      <w:r>
        <w:t>mõju sihtrühmale oluline.</w:t>
      </w:r>
    </w:p>
    <w:p w14:paraId="26098F5B" w14:textId="5834D019" w:rsidR="008678B7" w:rsidRPr="008173AB" w:rsidRDefault="008678B7" w:rsidP="005E4F41">
      <w:pPr>
        <w:jc w:val="both"/>
      </w:pPr>
    </w:p>
    <w:p w14:paraId="70734CE8" w14:textId="6B7C9105" w:rsidR="00AD2330" w:rsidRPr="00D96BA6" w:rsidRDefault="00AD2330" w:rsidP="003911EE">
      <w:pPr>
        <w:jc w:val="both"/>
        <w:rPr>
          <w:b/>
          <w:color w:val="000000" w:themeColor="text1"/>
        </w:rPr>
      </w:pPr>
      <w:r w:rsidRPr="00D96BA6">
        <w:rPr>
          <w:b/>
          <w:color w:val="000000" w:themeColor="text1"/>
        </w:rPr>
        <w:t>6.2.</w:t>
      </w:r>
      <w:r w:rsidR="008133E0" w:rsidRPr="00D96BA6">
        <w:rPr>
          <w:b/>
          <w:color w:val="000000" w:themeColor="text1"/>
        </w:rPr>
        <w:t>1</w:t>
      </w:r>
      <w:r w:rsidRPr="00D96BA6">
        <w:rPr>
          <w:b/>
          <w:color w:val="000000" w:themeColor="text1"/>
        </w:rPr>
        <w:t>.</w:t>
      </w:r>
      <w:r w:rsidR="00130937" w:rsidRPr="00D96BA6">
        <w:rPr>
          <w:b/>
          <w:color w:val="000000" w:themeColor="text1"/>
        </w:rPr>
        <w:t>2</w:t>
      </w:r>
      <w:r w:rsidRPr="00D96BA6">
        <w:rPr>
          <w:b/>
          <w:color w:val="000000" w:themeColor="text1"/>
        </w:rPr>
        <w:t xml:space="preserve">. </w:t>
      </w:r>
      <w:r w:rsidRPr="003911EE">
        <w:rPr>
          <w:b/>
          <w:color w:val="000000" w:themeColor="text1"/>
        </w:rPr>
        <w:t>Mõju sihtrühm</w:t>
      </w:r>
      <w:r w:rsidRPr="00D96BA6">
        <w:rPr>
          <w:b/>
          <w:color w:val="000000" w:themeColor="text1"/>
        </w:rPr>
        <w:t xml:space="preserve"> – abivahendi vajaduse hindajad</w:t>
      </w:r>
    </w:p>
    <w:p w14:paraId="2A73768C" w14:textId="77777777" w:rsidR="00E854C5" w:rsidRDefault="00E854C5" w:rsidP="005E4F41">
      <w:pPr>
        <w:pStyle w:val="Pealkiri4"/>
        <w:spacing w:after="3" w:line="240" w:lineRule="auto"/>
        <w:ind w:left="-5"/>
        <w:jc w:val="both"/>
        <w:rPr>
          <w:rFonts w:ascii="Times New Roman" w:hAnsi="Times New Roman" w:cs="Times New Roman"/>
          <w:b w:val="0"/>
          <w:sz w:val="24"/>
          <w:szCs w:val="24"/>
          <w:u w:val="single" w:color="000000"/>
        </w:rPr>
      </w:pPr>
    </w:p>
    <w:p w14:paraId="7AE3CEEB" w14:textId="73DE9072" w:rsidR="008678B7" w:rsidRPr="008173AB" w:rsidRDefault="00767A94" w:rsidP="005E4F41">
      <w:pPr>
        <w:jc w:val="both"/>
      </w:pPr>
      <w:r>
        <w:t xml:space="preserve">Muudatuse sihtrühmaks on </w:t>
      </w:r>
      <w:r w:rsidR="00074085">
        <w:t xml:space="preserve">sõltuvalt abivahendist </w:t>
      </w:r>
      <w:r>
        <w:t>a</w:t>
      </w:r>
      <w:r w:rsidR="008678B7" w:rsidRPr="008173AB">
        <w:t>bivahendi vajadus</w:t>
      </w:r>
      <w:r w:rsidR="009C0AB1">
        <w:t>e</w:t>
      </w:r>
      <w:r w:rsidR="008678B7" w:rsidRPr="008173AB">
        <w:t xml:space="preserve"> hinda</w:t>
      </w:r>
      <w:r w:rsidR="009C0AB1">
        <w:t>jad</w:t>
      </w:r>
      <w:r w:rsidR="008678B7" w:rsidRPr="008173AB">
        <w:t xml:space="preserve"> ja abivahendi tõendi väljasta</w:t>
      </w:r>
      <w:r w:rsidR="00074085">
        <w:t xml:space="preserve">jad </w:t>
      </w:r>
      <w:r w:rsidR="00074085" w:rsidRPr="5E1B7CA0">
        <w:t>(</w:t>
      </w:r>
      <w:r w:rsidR="008678B7" w:rsidRPr="008173AB">
        <w:t xml:space="preserve">arstid, õed, tegevusterapeudid, füsioterapeudid, ämmaemandad, logopeedid ja </w:t>
      </w:r>
      <w:commentRangeStart w:id="29"/>
      <w:r w:rsidR="008678B7" w:rsidRPr="008173AB">
        <w:t>rehabilitatsioonimeeskonnad</w:t>
      </w:r>
      <w:commentRangeEnd w:id="29"/>
      <w:r w:rsidR="00E37A38">
        <w:rPr>
          <w:rStyle w:val="Kommentaariviide"/>
          <w:rFonts w:asciiTheme="minorHAnsi" w:eastAsiaTheme="minorHAnsi" w:hAnsiTheme="minorHAnsi" w:cstheme="minorBidi"/>
        </w:rPr>
        <w:commentReference w:id="29"/>
      </w:r>
      <w:r w:rsidR="00D2649B" w:rsidRPr="5E1B7CA0">
        <w:t>)</w:t>
      </w:r>
      <w:r w:rsidR="008678B7" w:rsidRPr="5E1B7CA0">
        <w:t>.</w:t>
      </w:r>
      <w:r w:rsidR="00F55101">
        <w:t xml:space="preserve"> Täpset </w:t>
      </w:r>
      <w:r w:rsidR="00616B9C">
        <w:t>vajaduse hindajate ja tõendi väljastajate arvu on keeruline välja tuua, aga</w:t>
      </w:r>
      <w:r w:rsidR="008678B7" w:rsidRPr="008173AB">
        <w:t xml:space="preserve"> </w:t>
      </w:r>
      <w:r w:rsidR="00EF6DDD">
        <w:t>kõigi</w:t>
      </w:r>
      <w:r w:rsidR="00F55101" w:rsidRPr="008173AB">
        <w:t xml:space="preserve"> sotsiaal- ja tervishoiuteenuse osutajatega võrreldes </w:t>
      </w:r>
      <w:r w:rsidR="00EF6DDD">
        <w:t>võib sihtrühma hinnata keskmiseks.</w:t>
      </w:r>
    </w:p>
    <w:p w14:paraId="10861153" w14:textId="77777777" w:rsidR="008678B7" w:rsidRPr="008173AB" w:rsidRDefault="008678B7" w:rsidP="005E4F41">
      <w:pPr>
        <w:jc w:val="both"/>
      </w:pPr>
      <w:r w:rsidRPr="008173AB">
        <w:t xml:space="preserve"> </w:t>
      </w:r>
    </w:p>
    <w:p w14:paraId="02534BB0" w14:textId="13D4B004" w:rsidR="008678B7" w:rsidRPr="005E4F41" w:rsidRDefault="00001013" w:rsidP="005E4F41">
      <w:pPr>
        <w:jc w:val="both"/>
        <w:rPr>
          <w:b/>
          <w:bCs/>
        </w:rPr>
      </w:pPr>
      <w:r w:rsidRPr="005E4F41">
        <w:rPr>
          <w:b/>
          <w:bCs/>
        </w:rPr>
        <w:t>M</w:t>
      </w:r>
      <w:r w:rsidR="00D3195B">
        <w:rPr>
          <w:b/>
          <w:bCs/>
        </w:rPr>
        <w:t>õju m</w:t>
      </w:r>
      <w:r w:rsidRPr="005E4F41">
        <w:rPr>
          <w:b/>
          <w:bCs/>
        </w:rPr>
        <w:t>ajandus</w:t>
      </w:r>
      <w:r w:rsidR="00D3195B">
        <w:rPr>
          <w:b/>
          <w:bCs/>
        </w:rPr>
        <w:t>ele</w:t>
      </w:r>
      <w:r w:rsidR="00F55101" w:rsidRPr="005E4F41">
        <w:rPr>
          <w:b/>
          <w:bCs/>
        </w:rPr>
        <w:t xml:space="preserve"> </w:t>
      </w:r>
      <w:commentRangeStart w:id="30"/>
      <w:r w:rsidR="00A91156" w:rsidRPr="005E4F41">
        <w:rPr>
          <w:b/>
          <w:bCs/>
        </w:rPr>
        <w:t xml:space="preserve">(mittetulundussektor) </w:t>
      </w:r>
      <w:r w:rsidR="00F55101" w:rsidRPr="005E4F41">
        <w:rPr>
          <w:b/>
          <w:bCs/>
        </w:rPr>
        <w:t>ja riigivalitsemi</w:t>
      </w:r>
      <w:r w:rsidR="00D3195B">
        <w:rPr>
          <w:b/>
          <w:bCs/>
        </w:rPr>
        <w:t>sele</w:t>
      </w:r>
      <w:r w:rsidR="00F55101" w:rsidRPr="005E4F41">
        <w:rPr>
          <w:b/>
          <w:bCs/>
        </w:rPr>
        <w:t xml:space="preserve"> </w:t>
      </w:r>
      <w:r w:rsidR="00A91156" w:rsidRPr="005E4F41">
        <w:rPr>
          <w:b/>
          <w:bCs/>
        </w:rPr>
        <w:t>(avalik-õiguslikud isikud</w:t>
      </w:r>
      <w:commentRangeEnd w:id="30"/>
      <w:r w:rsidR="00E37A38">
        <w:rPr>
          <w:rStyle w:val="Kommentaariviide"/>
          <w:rFonts w:asciiTheme="minorHAnsi" w:eastAsiaTheme="minorHAnsi" w:hAnsiTheme="minorHAnsi" w:cstheme="minorBidi"/>
        </w:rPr>
        <w:commentReference w:id="30"/>
      </w:r>
      <w:r w:rsidR="00A91156" w:rsidRPr="005E4F41">
        <w:rPr>
          <w:b/>
          <w:bCs/>
        </w:rPr>
        <w:t>)</w:t>
      </w:r>
    </w:p>
    <w:p w14:paraId="742C71E8" w14:textId="77777777" w:rsidR="00EF6DDD" w:rsidRDefault="00EF6DDD" w:rsidP="005E4F41">
      <w:pPr>
        <w:jc w:val="both"/>
        <w:rPr>
          <w:b/>
          <w:bCs/>
          <w:u w:val="single"/>
        </w:rPr>
      </w:pPr>
    </w:p>
    <w:p w14:paraId="7D17C1F2" w14:textId="206B966B" w:rsidR="009D3148" w:rsidRDefault="003D7911" w:rsidP="005E4F41">
      <w:pPr>
        <w:jc w:val="both"/>
      </w:pPr>
      <w:r>
        <w:t>Kuna tööealiste siht</w:t>
      </w:r>
      <w:r w:rsidR="001C20A0">
        <w:t>rühm</w:t>
      </w:r>
      <w:r>
        <w:t xml:space="preserve"> muudatuse tulemusel laieneb, s</w:t>
      </w:r>
      <w:r w:rsidR="00D3195B">
        <w:t>t</w:t>
      </w:r>
      <w:r>
        <w:t xml:space="preserve"> t</w:t>
      </w:r>
      <w:r w:rsidRPr="005B69B7">
        <w:t>ööealistel on abivahendeid võimalik</w:t>
      </w:r>
      <w:r>
        <w:t xml:space="preserve"> edaspidi</w:t>
      </w:r>
      <w:r w:rsidRPr="005B69B7">
        <w:t xml:space="preserve"> saada riigipoolse hüvitamisega </w:t>
      </w:r>
      <w:r>
        <w:t xml:space="preserve">ka </w:t>
      </w:r>
      <w:r w:rsidRPr="005B69B7">
        <w:t>eelneva puude tuvastamise</w:t>
      </w:r>
      <w:r>
        <w:t>ta</w:t>
      </w:r>
      <w:r w:rsidRPr="005B69B7">
        <w:t xml:space="preserve"> või vähenenud töövõime </w:t>
      </w:r>
      <w:r>
        <w:t xml:space="preserve">hindamiseta, </w:t>
      </w:r>
      <w:r w:rsidR="00D3195B">
        <w:t>võib</w:t>
      </w:r>
      <w:r>
        <w:t xml:space="preserve"> </w:t>
      </w:r>
      <w:r w:rsidR="009D3148">
        <w:t>abivahendi vajadust hindavate ja tõendit väljastavate osapoolte</w:t>
      </w:r>
      <w:r w:rsidR="008678B7" w:rsidRPr="008173AB">
        <w:t xml:space="preserve"> töökoormus kasvada. </w:t>
      </w:r>
      <w:r w:rsidR="00044FDF">
        <w:t xml:space="preserve">Teisalt aga võib töökoormus väheneda, kuna </w:t>
      </w:r>
      <w:r w:rsidR="00285834">
        <w:t xml:space="preserve">soodustingimustel </w:t>
      </w:r>
      <w:r w:rsidR="00285834">
        <w:lastRenderedPageBreak/>
        <w:t xml:space="preserve">abivahendi saamine on ühetaolisem ja edaspidi ei ole vaja selgitada erisusi, mis tulenevad puude või töövõime hindamisest. </w:t>
      </w:r>
      <w:r w:rsidR="008678B7" w:rsidRPr="008173AB">
        <w:t>Muudatus puudutab kõiki abivahendi vajaduse hindajaid</w:t>
      </w:r>
      <w:r w:rsidR="009D3148">
        <w:t xml:space="preserve"> ja tõendi väljastajaid. K</w:t>
      </w:r>
      <w:r w:rsidR="008678B7" w:rsidRPr="008173AB">
        <w:t xml:space="preserve">õigi sotsiaal- ja tervishoiuteenuse osutajatega võrreldes on mõjutatud sihtrühma suurus </w:t>
      </w:r>
      <w:r w:rsidR="009D3148">
        <w:t>hinnanguliselt keskmine</w:t>
      </w:r>
      <w:r w:rsidR="008678B7" w:rsidRPr="008173AB">
        <w:t xml:space="preserve">. </w:t>
      </w:r>
    </w:p>
    <w:p w14:paraId="10F9C032" w14:textId="77777777" w:rsidR="00B20C95" w:rsidRDefault="00B20C95" w:rsidP="00011936">
      <w:pPr>
        <w:jc w:val="both"/>
      </w:pPr>
    </w:p>
    <w:p w14:paraId="0ABD6B82" w14:textId="1EA33499" w:rsidR="008678B7" w:rsidRDefault="00B20C95" w:rsidP="00011936">
      <w:pPr>
        <w:jc w:val="both"/>
      </w:pPr>
      <w:r>
        <w:t xml:space="preserve">Muudatusega võib kaasneda ebasoovitavate mõjude risk </w:t>
      </w:r>
      <w:r w:rsidR="00A07D8C">
        <w:t xml:space="preserve">vajadust hindavatele spetsialistidele seeläbi, et </w:t>
      </w:r>
      <w:r w:rsidR="00D3195B">
        <w:t>veel</w:t>
      </w:r>
      <w:r w:rsidR="00A07D8C">
        <w:t xml:space="preserve"> ei ole </w:t>
      </w:r>
      <w:r w:rsidR="00D3195B">
        <w:t>olemas</w:t>
      </w:r>
      <w:r w:rsidR="00A07D8C">
        <w:t xml:space="preserve"> </w:t>
      </w:r>
      <w:r w:rsidR="00052EEB">
        <w:t xml:space="preserve">sobivat digitaalset infovahetust </w:t>
      </w:r>
      <w:r w:rsidR="008678B7" w:rsidRPr="008173AB">
        <w:t>vajadus</w:t>
      </w:r>
      <w:r w:rsidR="00D3195B">
        <w:t>põhise</w:t>
      </w:r>
      <w:r w:rsidR="008678B7" w:rsidRPr="008173AB">
        <w:t xml:space="preserve"> hindamise toetamiseks, mis </w:t>
      </w:r>
      <w:r w:rsidR="00052EEB">
        <w:t xml:space="preserve">aitaks abivahendi </w:t>
      </w:r>
      <w:r w:rsidR="008678B7" w:rsidRPr="008173AB">
        <w:t xml:space="preserve">hüvitamise süsteemi tõhusamalt korraldada ja paremini analüüsida. </w:t>
      </w:r>
      <w:r w:rsidR="00121522">
        <w:t>Abivahendi riigipoolse soodustuse</w:t>
      </w:r>
      <w:r w:rsidR="00C40878">
        <w:t xml:space="preserve"> taotlemise </w:t>
      </w:r>
      <w:r w:rsidR="00121522">
        <w:t xml:space="preserve">puude tuvastamisest ja töövõime hindamisest </w:t>
      </w:r>
      <w:proofErr w:type="spellStart"/>
      <w:r w:rsidR="00D3195B">
        <w:t>lahti</w:t>
      </w:r>
      <w:r w:rsidR="00121522">
        <w:t>sidumise</w:t>
      </w:r>
      <w:proofErr w:type="spellEnd"/>
      <w:r w:rsidR="00C40878">
        <w:t xml:space="preserve"> tulemusel</w:t>
      </w:r>
      <w:r w:rsidR="00E16E7E">
        <w:t xml:space="preserve"> määratakse abivahendit vajaduspõhisemalt, mis tähendab, et </w:t>
      </w:r>
      <w:r w:rsidR="008678B7" w:rsidRPr="008173AB">
        <w:t xml:space="preserve">võtmeroll </w:t>
      </w:r>
      <w:r w:rsidR="00716FAE">
        <w:t xml:space="preserve">ja vastutus on </w:t>
      </w:r>
      <w:r w:rsidR="00DE39A6">
        <w:t xml:space="preserve">jätkuvalt </w:t>
      </w:r>
      <w:r w:rsidR="008678B7" w:rsidRPr="008173AB">
        <w:t xml:space="preserve">abivahendi vajaduse </w:t>
      </w:r>
      <w:proofErr w:type="spellStart"/>
      <w:r w:rsidR="008678B7" w:rsidRPr="008173AB">
        <w:t>tuvastajal</w:t>
      </w:r>
      <w:proofErr w:type="spellEnd"/>
      <w:r w:rsidR="00C40194">
        <w:t>, kes väljastab abivahendi</w:t>
      </w:r>
      <w:r w:rsidR="008678B7" w:rsidRPr="008173AB">
        <w:t>tõendi</w:t>
      </w:r>
      <w:r w:rsidR="00C40194" w:rsidRPr="6482A543">
        <w:t>.</w:t>
      </w:r>
      <w:r w:rsidR="00E90597">
        <w:t xml:space="preserve"> Mõjude riski vähendamiseks </w:t>
      </w:r>
      <w:r w:rsidR="004702DB">
        <w:t>plaanitakse</w:t>
      </w:r>
      <w:r w:rsidR="003D28DF">
        <w:t xml:space="preserve"> abivahendi vajaduse hindajate ja tõendi väljastajate teadlikkus</w:t>
      </w:r>
      <w:r w:rsidR="004702DB">
        <w:t>t</w:t>
      </w:r>
      <w:r w:rsidR="003D28DF">
        <w:t xml:space="preserve"> </w:t>
      </w:r>
      <w:commentRangeStart w:id="31"/>
      <w:r w:rsidR="004702DB">
        <w:t>suurendada</w:t>
      </w:r>
      <w:commentRangeEnd w:id="31"/>
      <w:r w:rsidR="00E37A38">
        <w:rPr>
          <w:rStyle w:val="Kommentaariviide"/>
          <w:rFonts w:asciiTheme="minorHAnsi" w:eastAsiaTheme="minorHAnsi" w:hAnsiTheme="minorHAnsi" w:cstheme="minorBidi"/>
        </w:rPr>
        <w:commentReference w:id="31"/>
      </w:r>
      <w:r w:rsidR="004702DB">
        <w:t>.</w:t>
      </w:r>
    </w:p>
    <w:p w14:paraId="72A6C8A4" w14:textId="77777777" w:rsidR="007659CA" w:rsidRDefault="007659CA" w:rsidP="00565B44">
      <w:pPr>
        <w:jc w:val="both"/>
      </w:pPr>
    </w:p>
    <w:p w14:paraId="27803C69" w14:textId="245582E8" w:rsidR="007659CA" w:rsidRDefault="00E864B5" w:rsidP="00565B44">
      <w:pPr>
        <w:jc w:val="both"/>
      </w:pPr>
      <w:r>
        <w:t>Muudatuse majanduslik</w:t>
      </w:r>
      <w:r w:rsidR="00E22595">
        <w:t>u</w:t>
      </w:r>
      <w:r>
        <w:t xml:space="preserve"> ja riigivalitsemisega seotud mõju ulatus sihtrühmale on keskmine, kuna sihtrühma käitumises võivad kaasneda muudatused, kuid nendega ei kaasne eeldatavalt kohanemisraskusi, mõju </w:t>
      </w:r>
      <w:r w:rsidR="00255C20">
        <w:t xml:space="preserve">avaldumise </w:t>
      </w:r>
      <w:r>
        <w:t xml:space="preserve">sagedus on keskmine, kuna abivahendi taotlemine </w:t>
      </w:r>
      <w:r w:rsidR="00C215C7">
        <w:t xml:space="preserve">vastava spetsialisti juures </w:t>
      </w:r>
      <w:r>
        <w:t xml:space="preserve">võib olla regulaarne, kuid mitte igapäevane. Mõjutatud sihtrühma suurus on </w:t>
      </w:r>
      <w:r w:rsidR="00C215C7">
        <w:t>hinnanguliselt keskmine</w:t>
      </w:r>
      <w:r>
        <w:t xml:space="preserve">. </w:t>
      </w:r>
      <w:r w:rsidR="005074BB">
        <w:t>Muudatusega võib kaasneda väike ebasoovitav mõju</w:t>
      </w:r>
      <w:r>
        <w:t>. Kokkuvõttes on muudatuse majanduslik</w:t>
      </w:r>
      <w:r w:rsidR="005074BB">
        <w:t xml:space="preserve"> ja riigivalitsemisega seotud</w:t>
      </w:r>
      <w:r>
        <w:t xml:space="preserve"> mõju sihtrühmale oluline.</w:t>
      </w:r>
    </w:p>
    <w:p w14:paraId="7885B86E" w14:textId="77777777" w:rsidR="00354713" w:rsidRDefault="00354713" w:rsidP="00565B44">
      <w:pPr>
        <w:jc w:val="both"/>
      </w:pPr>
    </w:p>
    <w:p w14:paraId="6F47AB42" w14:textId="1A32F435" w:rsidR="00354713" w:rsidRPr="00D96BA6" w:rsidRDefault="00354713" w:rsidP="003911EE">
      <w:pPr>
        <w:jc w:val="both"/>
        <w:rPr>
          <w:b/>
          <w:color w:val="000000" w:themeColor="text1"/>
        </w:rPr>
      </w:pPr>
      <w:r w:rsidRPr="00D96BA6">
        <w:rPr>
          <w:b/>
          <w:color w:val="000000" w:themeColor="text1"/>
        </w:rPr>
        <w:t>6.</w:t>
      </w:r>
      <w:r w:rsidR="001B739B" w:rsidRPr="00D96BA6">
        <w:rPr>
          <w:b/>
          <w:color w:val="000000" w:themeColor="text1"/>
        </w:rPr>
        <w:t>2</w:t>
      </w:r>
      <w:r w:rsidRPr="00D96BA6">
        <w:rPr>
          <w:b/>
          <w:color w:val="000000" w:themeColor="text1"/>
        </w:rPr>
        <w:t>.</w:t>
      </w:r>
      <w:r w:rsidR="008133E0" w:rsidRPr="00D96BA6">
        <w:rPr>
          <w:b/>
          <w:color w:val="000000" w:themeColor="text1"/>
        </w:rPr>
        <w:t>1</w:t>
      </w:r>
      <w:r w:rsidRPr="00D96BA6">
        <w:rPr>
          <w:b/>
          <w:color w:val="000000" w:themeColor="text1"/>
        </w:rPr>
        <w:t>.3. Mõju sihtrühm – abivahendite müüjad</w:t>
      </w:r>
    </w:p>
    <w:p w14:paraId="090445A0" w14:textId="77777777" w:rsidR="00354713" w:rsidRDefault="00354713" w:rsidP="003911EE">
      <w:pPr>
        <w:jc w:val="both"/>
        <w:rPr>
          <w:b/>
          <w:bCs/>
          <w:color w:val="000000"/>
        </w:rPr>
      </w:pPr>
    </w:p>
    <w:p w14:paraId="568FB233" w14:textId="2C0F363B" w:rsidR="00354713" w:rsidRDefault="00354713" w:rsidP="00565B44">
      <w:pPr>
        <w:jc w:val="both"/>
      </w:pPr>
      <w:r w:rsidRPr="0012704D">
        <w:t xml:space="preserve">Muudatuse </w:t>
      </w:r>
      <w:r>
        <w:t xml:space="preserve">sihtrühmaks on </w:t>
      </w:r>
      <w:r w:rsidR="00613511">
        <w:t>SKA lepingupartnerite</w:t>
      </w:r>
      <w:r w:rsidR="002C2E65">
        <w:t>s</w:t>
      </w:r>
      <w:r w:rsidR="00613511">
        <w:t>t</w:t>
      </w:r>
      <w:r w:rsidR="00613511" w:rsidRPr="65069859">
        <w:t xml:space="preserve"> </w:t>
      </w:r>
      <w:r>
        <w:t>abivahendeid müüvad ettevõtted</w:t>
      </w:r>
      <w:r w:rsidR="00502865">
        <w:t>, mida oli 2023.</w:t>
      </w:r>
      <w:r w:rsidR="00D3195B">
        <w:t> </w:t>
      </w:r>
      <w:r w:rsidR="00502865">
        <w:t xml:space="preserve">aasta seisuga </w:t>
      </w:r>
      <w:r w:rsidR="005C554A">
        <w:t>170</w:t>
      </w:r>
      <w:r w:rsidR="00D3195B">
        <w:t>.</w:t>
      </w:r>
      <w:r w:rsidR="00776C21">
        <w:t xml:space="preserve"> </w:t>
      </w:r>
      <w:r w:rsidR="00502865">
        <w:t xml:space="preserve">Kõigist Eesti </w:t>
      </w:r>
      <w:r w:rsidR="00FD47C3">
        <w:t xml:space="preserve">statistilisse profiili kuuluvatest </w:t>
      </w:r>
      <w:r w:rsidR="00502865">
        <w:t>ettevõtetest</w:t>
      </w:r>
      <w:r w:rsidR="00FD14E2">
        <w:t xml:space="preserve"> (2023. aasta seisuga </w:t>
      </w:r>
      <w:r w:rsidR="00B22524">
        <w:t>153 883</w:t>
      </w:r>
      <w:r w:rsidR="00FD14E2">
        <w:t>)</w:t>
      </w:r>
      <w:r w:rsidR="00502865">
        <w:rPr>
          <w:rStyle w:val="Allmrkuseviide"/>
          <w:rFonts w:eastAsia="Calibri"/>
        </w:rPr>
        <w:footnoteReference w:id="14"/>
      </w:r>
      <w:r w:rsidR="00502865">
        <w:t xml:space="preserve"> moodustavad need </w:t>
      </w:r>
      <w:r w:rsidR="00F52213">
        <w:t>0,1</w:t>
      </w:r>
      <w:r w:rsidR="001F1129">
        <w:t>%</w:t>
      </w:r>
      <w:r w:rsidR="00502865">
        <w:t>.</w:t>
      </w:r>
    </w:p>
    <w:p w14:paraId="07794C56" w14:textId="77777777" w:rsidR="00C52777" w:rsidRDefault="00C52777" w:rsidP="00397D75">
      <w:pPr>
        <w:jc w:val="both"/>
      </w:pPr>
    </w:p>
    <w:p w14:paraId="74EFED44" w14:textId="4ABF9B05" w:rsidR="00C52777" w:rsidRPr="00397D75" w:rsidRDefault="00C52777" w:rsidP="00397D75">
      <w:pPr>
        <w:jc w:val="both"/>
        <w:rPr>
          <w:b/>
          <w:bCs/>
        </w:rPr>
      </w:pPr>
      <w:r w:rsidRPr="00397D75">
        <w:rPr>
          <w:b/>
          <w:bCs/>
        </w:rPr>
        <w:t>M</w:t>
      </w:r>
      <w:r w:rsidR="00D3195B">
        <w:rPr>
          <w:b/>
          <w:bCs/>
        </w:rPr>
        <w:t>õju m</w:t>
      </w:r>
      <w:r w:rsidRPr="00397D75">
        <w:rPr>
          <w:b/>
          <w:bCs/>
        </w:rPr>
        <w:t>ajandus</w:t>
      </w:r>
      <w:r w:rsidR="00D3195B">
        <w:rPr>
          <w:b/>
          <w:bCs/>
        </w:rPr>
        <w:t>ele</w:t>
      </w:r>
    </w:p>
    <w:p w14:paraId="7AF6054B" w14:textId="77777777" w:rsidR="00C52777" w:rsidRDefault="00C52777" w:rsidP="00397D75">
      <w:pPr>
        <w:jc w:val="both"/>
        <w:rPr>
          <w:b/>
          <w:bCs/>
          <w:u w:val="single"/>
        </w:rPr>
      </w:pPr>
    </w:p>
    <w:p w14:paraId="1E38A8BD" w14:textId="5FFE72E4" w:rsidR="00C52777" w:rsidRPr="00C52777" w:rsidRDefault="00C52777" w:rsidP="00397D75">
      <w:pPr>
        <w:jc w:val="both"/>
      </w:pPr>
      <w:r>
        <w:t xml:space="preserve">Muudatus mõjutab kaudselt ka abivahendeid müüvaid </w:t>
      </w:r>
      <w:r w:rsidR="00C9604B">
        <w:t xml:space="preserve">SKA lepingupartneritest </w:t>
      </w:r>
      <w:r>
        <w:t>ettevõtteid</w:t>
      </w:r>
      <w:r w:rsidR="00BB49D6">
        <w:t xml:space="preserve">. Vajaduspõhine abivahendite riigipoolne hüvitamine kasvatab </w:t>
      </w:r>
      <w:r w:rsidR="0037566B">
        <w:t xml:space="preserve">eeldatavalt </w:t>
      </w:r>
      <w:r w:rsidR="00BB49D6">
        <w:t xml:space="preserve">abivahendite </w:t>
      </w:r>
      <w:r w:rsidR="0037566B">
        <w:t>kasutajate arvu</w:t>
      </w:r>
      <w:r w:rsidR="00BB49D6">
        <w:t>, mis toob ettevõtetele juurde klient</w:t>
      </w:r>
      <w:r w:rsidR="00C204CD">
        <w:t>e</w:t>
      </w:r>
      <w:r w:rsidR="00C9604B">
        <w:t xml:space="preserve"> ja kasvatab ettevõtete kasumit</w:t>
      </w:r>
      <w:r w:rsidR="00C204CD">
        <w:t xml:space="preserve">, kasvatades </w:t>
      </w:r>
      <w:r w:rsidR="006E6963">
        <w:t>nii nõudlust abivahendite jär</w:t>
      </w:r>
      <w:r w:rsidR="0042738F">
        <w:t>ele</w:t>
      </w:r>
      <w:r w:rsidR="003911EE">
        <w:t xml:space="preserve"> kui ka</w:t>
      </w:r>
      <w:r w:rsidR="006E6963">
        <w:t xml:space="preserve"> mõjutades abivahendeid pakkuvate ettevõtete turgu</w:t>
      </w:r>
      <w:r w:rsidR="00C204CD">
        <w:t xml:space="preserve">. </w:t>
      </w:r>
      <w:r w:rsidR="001967C4">
        <w:t>Samuti võib tulla surve hinnatõusudeks, kuna ettevõte taotle</w:t>
      </w:r>
      <w:r w:rsidR="003911EE">
        <w:t>b kasumit</w:t>
      </w:r>
      <w:r w:rsidR="001967C4">
        <w:t xml:space="preserve"> ja abivahendite valdkonnas ei ole </w:t>
      </w:r>
      <w:r w:rsidR="00F37D16">
        <w:t>hinnakokkuleppeid. See tähendab, et ettevõte võib tõsta hinda nii palju ja nii tihti</w:t>
      </w:r>
      <w:r w:rsidR="0042738F">
        <w:t>,</w:t>
      </w:r>
      <w:r w:rsidR="00F37D16">
        <w:t xml:space="preserve"> kui soovib.</w:t>
      </w:r>
    </w:p>
    <w:p w14:paraId="014D6120" w14:textId="77777777" w:rsidR="00354713" w:rsidRDefault="00354713" w:rsidP="003911EE">
      <w:pPr>
        <w:jc w:val="both"/>
        <w:rPr>
          <w:b/>
          <w:bCs/>
          <w:color w:val="000000"/>
        </w:rPr>
      </w:pPr>
    </w:p>
    <w:p w14:paraId="04362919" w14:textId="0F264CC4" w:rsidR="00354713" w:rsidRPr="008173AB" w:rsidRDefault="00DC75D6" w:rsidP="00397D75">
      <w:pPr>
        <w:jc w:val="both"/>
      </w:pPr>
      <w:r>
        <w:t xml:space="preserve">Muudatuse majandusliku mõju ulatus sihtrühmale on keskmine, kuna sihtrühma käitumises võivad kaasneda muudatused, kuid nendega ei kaasne eeldatavalt kohanemisraskusi, mõju </w:t>
      </w:r>
      <w:r w:rsidR="00255C20">
        <w:t xml:space="preserve">avaldumise </w:t>
      </w:r>
      <w:r>
        <w:t xml:space="preserve">sagedus on keskmine, kuna abivahendi </w:t>
      </w:r>
      <w:r w:rsidR="008F0226">
        <w:t xml:space="preserve">ostmine </w:t>
      </w:r>
      <w:r>
        <w:t xml:space="preserve">võib olla regulaarne, kuid mitte igapäevane. Mõjutatud sihtrühma suurus on </w:t>
      </w:r>
      <w:r w:rsidR="008F0226">
        <w:t>väike</w:t>
      </w:r>
      <w:r>
        <w:t xml:space="preserve">. </w:t>
      </w:r>
      <w:r w:rsidR="00776C21">
        <w:t>Ebasoovitava</w:t>
      </w:r>
      <w:r w:rsidR="0042738F">
        <w:t>te</w:t>
      </w:r>
      <w:r w:rsidR="00776C21">
        <w:t xml:space="preserve"> mõjude riski ei tuvastatud.</w:t>
      </w:r>
      <w:r>
        <w:t xml:space="preserve"> Kokkuvõttes on muudatuse majanduslik mõju sihtrühmale </w:t>
      </w:r>
      <w:r w:rsidR="00776C21">
        <w:t>vähe</w:t>
      </w:r>
      <w:r>
        <w:t>oluline.</w:t>
      </w:r>
    </w:p>
    <w:p w14:paraId="1FD2005E" w14:textId="77777777" w:rsidR="008678B7" w:rsidRPr="008173AB" w:rsidRDefault="008678B7" w:rsidP="00397D75">
      <w:pPr>
        <w:jc w:val="both"/>
      </w:pPr>
      <w:r w:rsidRPr="008173AB">
        <w:rPr>
          <w:rFonts w:eastAsia="Calibri"/>
          <w:b/>
        </w:rPr>
        <w:t xml:space="preserve"> </w:t>
      </w:r>
    </w:p>
    <w:p w14:paraId="760FAE0C" w14:textId="77777777" w:rsidR="00443F65" w:rsidRDefault="00443F65" w:rsidP="003911EE">
      <w:pPr>
        <w:jc w:val="both"/>
        <w:rPr>
          <w:b/>
          <w:color w:val="000000" w:themeColor="text1"/>
        </w:rPr>
      </w:pPr>
    </w:p>
    <w:p w14:paraId="35F84972" w14:textId="77777777" w:rsidR="00443F65" w:rsidRDefault="00443F65" w:rsidP="003911EE">
      <w:pPr>
        <w:jc w:val="both"/>
        <w:rPr>
          <w:b/>
          <w:color w:val="000000" w:themeColor="text1"/>
        </w:rPr>
      </w:pPr>
    </w:p>
    <w:p w14:paraId="08A8F16C" w14:textId="77777777" w:rsidR="00443F65" w:rsidRDefault="00443F65" w:rsidP="003911EE">
      <w:pPr>
        <w:jc w:val="both"/>
        <w:rPr>
          <w:b/>
          <w:color w:val="000000" w:themeColor="text1"/>
        </w:rPr>
      </w:pPr>
    </w:p>
    <w:p w14:paraId="13DE49A1" w14:textId="77777777" w:rsidR="00443F65" w:rsidRDefault="00443F65" w:rsidP="003911EE">
      <w:pPr>
        <w:jc w:val="both"/>
        <w:rPr>
          <w:b/>
          <w:color w:val="000000" w:themeColor="text1"/>
        </w:rPr>
      </w:pPr>
    </w:p>
    <w:p w14:paraId="5D0B13CD" w14:textId="54427062" w:rsidR="00C80B15" w:rsidRPr="00D96BA6" w:rsidRDefault="00C80B15" w:rsidP="003911EE">
      <w:pPr>
        <w:jc w:val="both"/>
        <w:rPr>
          <w:b/>
          <w:color w:val="000000" w:themeColor="text1"/>
        </w:rPr>
      </w:pPr>
      <w:r w:rsidRPr="00D96BA6">
        <w:rPr>
          <w:b/>
          <w:color w:val="000000" w:themeColor="text1"/>
        </w:rPr>
        <w:lastRenderedPageBreak/>
        <w:t>6.</w:t>
      </w:r>
      <w:r w:rsidR="001B739B" w:rsidRPr="00D96BA6">
        <w:rPr>
          <w:b/>
          <w:color w:val="000000" w:themeColor="text1"/>
        </w:rPr>
        <w:t>2</w:t>
      </w:r>
      <w:r w:rsidRPr="00D96BA6">
        <w:rPr>
          <w:b/>
          <w:color w:val="000000" w:themeColor="text1"/>
        </w:rPr>
        <w:t>.</w:t>
      </w:r>
      <w:r w:rsidR="008133E0" w:rsidRPr="00D96BA6">
        <w:rPr>
          <w:b/>
          <w:color w:val="000000" w:themeColor="text1"/>
        </w:rPr>
        <w:t>1</w:t>
      </w:r>
      <w:r w:rsidRPr="00D96BA6">
        <w:rPr>
          <w:b/>
          <w:color w:val="000000" w:themeColor="text1"/>
        </w:rPr>
        <w:t>.</w:t>
      </w:r>
      <w:r w:rsidR="00354713" w:rsidRPr="00D96BA6">
        <w:rPr>
          <w:b/>
          <w:color w:val="000000" w:themeColor="text1"/>
        </w:rPr>
        <w:t>4</w:t>
      </w:r>
      <w:r w:rsidRPr="00D96BA6">
        <w:rPr>
          <w:b/>
          <w:color w:val="000000" w:themeColor="text1"/>
        </w:rPr>
        <w:t>. Mõju sihtrühm – S</w:t>
      </w:r>
      <w:r w:rsidR="001706EE">
        <w:rPr>
          <w:b/>
          <w:color w:val="000000" w:themeColor="text1"/>
        </w:rPr>
        <w:t>KA</w:t>
      </w:r>
      <w:r w:rsidR="00096F38" w:rsidRPr="00D96BA6">
        <w:rPr>
          <w:b/>
          <w:color w:val="000000" w:themeColor="text1"/>
        </w:rPr>
        <w:t xml:space="preserve"> ja</w:t>
      </w:r>
      <w:commentRangeStart w:id="32"/>
      <w:r w:rsidR="00096F38" w:rsidRPr="00D96BA6">
        <w:rPr>
          <w:b/>
          <w:color w:val="000000" w:themeColor="text1"/>
        </w:rPr>
        <w:t xml:space="preserve"> riigieelarve</w:t>
      </w:r>
      <w:commentRangeEnd w:id="32"/>
      <w:r w:rsidR="0047627B">
        <w:rPr>
          <w:rStyle w:val="Kommentaariviide"/>
          <w:rFonts w:asciiTheme="minorHAnsi" w:eastAsiaTheme="minorHAnsi" w:hAnsiTheme="minorHAnsi" w:cstheme="minorBidi"/>
        </w:rPr>
        <w:commentReference w:id="32"/>
      </w:r>
    </w:p>
    <w:p w14:paraId="478C6F9A" w14:textId="77777777" w:rsidR="00443F65" w:rsidRDefault="00443F65" w:rsidP="00397D75">
      <w:pPr>
        <w:jc w:val="both"/>
        <w:rPr>
          <w:b/>
          <w:bCs/>
          <w:u w:val="single"/>
        </w:rPr>
      </w:pPr>
    </w:p>
    <w:p w14:paraId="6F457798" w14:textId="5E719C77" w:rsidR="00C80B15" w:rsidRDefault="0012704D" w:rsidP="00397D75">
      <w:pPr>
        <w:jc w:val="both"/>
      </w:pPr>
      <w:r w:rsidRPr="0012704D">
        <w:t xml:space="preserve">Muudatuse </w:t>
      </w:r>
      <w:r>
        <w:t xml:space="preserve">sihtrühmaks on SKA </w:t>
      </w:r>
      <w:r w:rsidR="00AA7566">
        <w:t>nii töökorraldus</w:t>
      </w:r>
      <w:r w:rsidR="003911EE">
        <w:t>e</w:t>
      </w:r>
      <w:r w:rsidR="00AA7566">
        <w:t xml:space="preserve"> kui eelarve</w:t>
      </w:r>
      <w:r w:rsidR="003911EE">
        <w:t>kulude mõttes.</w:t>
      </w:r>
      <w:r w:rsidR="00AA7566">
        <w:t xml:space="preserve"> Kõigist riigiasutustest puudutab muudatus vaid </w:t>
      </w:r>
      <w:proofErr w:type="spellStart"/>
      <w:r w:rsidR="00AA7566">
        <w:t>SKA-d</w:t>
      </w:r>
      <w:proofErr w:type="spellEnd"/>
      <w:r w:rsidR="00AA7566">
        <w:t xml:space="preserve">, mistõttu </w:t>
      </w:r>
      <w:r w:rsidR="0042738F">
        <w:t xml:space="preserve">võib </w:t>
      </w:r>
      <w:r w:rsidR="00AA7566">
        <w:t>sihtrühma suurust hinnata väikseks.</w:t>
      </w:r>
    </w:p>
    <w:p w14:paraId="3DF7DFC9" w14:textId="77777777" w:rsidR="00AA7566" w:rsidRPr="0012704D" w:rsidRDefault="00AA7566" w:rsidP="00397D75">
      <w:pPr>
        <w:jc w:val="both"/>
      </w:pPr>
    </w:p>
    <w:p w14:paraId="4A22B891" w14:textId="59B0D0C2" w:rsidR="001C63A6" w:rsidRPr="001706EE" w:rsidRDefault="001C63A6" w:rsidP="00397D75">
      <w:pPr>
        <w:jc w:val="both"/>
      </w:pPr>
      <w:r w:rsidRPr="00397D75">
        <w:rPr>
          <w:b/>
          <w:bCs/>
        </w:rPr>
        <w:t>Riigivalitsemine</w:t>
      </w:r>
    </w:p>
    <w:p w14:paraId="37365859" w14:textId="77777777" w:rsidR="001C63A6" w:rsidRDefault="001C63A6" w:rsidP="00397D75">
      <w:pPr>
        <w:jc w:val="both"/>
      </w:pPr>
    </w:p>
    <w:p w14:paraId="763592A9" w14:textId="76BB1617" w:rsidR="008678B7" w:rsidRPr="008173AB" w:rsidRDefault="00AA7566" w:rsidP="00397D75">
      <w:pPr>
        <w:jc w:val="both"/>
      </w:pPr>
      <w:r>
        <w:t>M</w:t>
      </w:r>
      <w:r w:rsidR="008678B7" w:rsidRPr="008173AB">
        <w:t xml:space="preserve">uudatus </w:t>
      </w:r>
      <w:r>
        <w:t>mõjutab</w:t>
      </w:r>
      <w:r w:rsidR="008678B7" w:rsidRPr="008173AB">
        <w:t xml:space="preserve"> SKA töökorraldus</w:t>
      </w:r>
      <w:r>
        <w:t>t</w:t>
      </w:r>
      <w:r w:rsidR="00A64204">
        <w:t xml:space="preserve"> ja</w:t>
      </w:r>
      <w:r>
        <w:t xml:space="preserve"> </w:t>
      </w:r>
      <w:r w:rsidR="008F5538">
        <w:t>tööprotsesse, mis puudutavad abivahendite hüvitamist. M</w:t>
      </w:r>
      <w:r w:rsidR="0042738F">
        <w:t>uudatus</w:t>
      </w:r>
      <w:r w:rsidR="008F5538">
        <w:t xml:space="preserve"> võib </w:t>
      </w:r>
      <w:r w:rsidR="003911EE">
        <w:t>esialgu</w:t>
      </w:r>
      <w:r w:rsidR="00DE249A">
        <w:t xml:space="preserve"> </w:t>
      </w:r>
      <w:r w:rsidR="008F5538">
        <w:t>töökoormust suurenda</w:t>
      </w:r>
      <w:r w:rsidR="003911EE">
        <w:t>da,</w:t>
      </w:r>
      <w:r w:rsidR="008F5538">
        <w:t xml:space="preserve"> kui</w:t>
      </w:r>
      <w:r w:rsidR="00DE249A">
        <w:t xml:space="preserve">d </w:t>
      </w:r>
      <w:r w:rsidR="008F5538">
        <w:t>pikemas perspektiivis vähenda</w:t>
      </w:r>
      <w:r w:rsidR="003911EE">
        <w:t>da,</w:t>
      </w:r>
      <w:r w:rsidR="008F5538">
        <w:t xml:space="preserve"> kuna </w:t>
      </w:r>
      <w:r w:rsidR="00DE249A">
        <w:t>abivahendite määramisel on edaspidi vähem erisusi. M</w:t>
      </w:r>
      <w:r w:rsidR="008678B7" w:rsidRPr="008173AB">
        <w:t xml:space="preserve">uudatusega </w:t>
      </w:r>
      <w:r w:rsidR="00DE249A">
        <w:t>ei lisandu SKA</w:t>
      </w:r>
      <w:r w:rsidR="0042738F">
        <w:t>-</w:t>
      </w:r>
      <w:proofErr w:type="spellStart"/>
      <w:r w:rsidR="00DE249A">
        <w:t>le</w:t>
      </w:r>
      <w:proofErr w:type="spellEnd"/>
      <w:r w:rsidR="00DE249A">
        <w:t xml:space="preserve"> </w:t>
      </w:r>
      <w:r w:rsidR="008678B7" w:rsidRPr="008173AB">
        <w:t xml:space="preserve">uusi </w:t>
      </w:r>
      <w:commentRangeStart w:id="33"/>
      <w:r w:rsidR="008678B7" w:rsidRPr="008173AB">
        <w:t>ülesandeid</w:t>
      </w:r>
      <w:commentRangeEnd w:id="33"/>
      <w:r w:rsidR="0047627B">
        <w:rPr>
          <w:rStyle w:val="Kommentaariviide"/>
          <w:rFonts w:asciiTheme="minorHAnsi" w:eastAsiaTheme="minorHAnsi" w:hAnsiTheme="minorHAnsi" w:cstheme="minorBidi"/>
        </w:rPr>
        <w:commentReference w:id="33"/>
      </w:r>
      <w:r w:rsidR="00DE249A">
        <w:t>.</w:t>
      </w:r>
    </w:p>
    <w:p w14:paraId="00485C07" w14:textId="77777777" w:rsidR="008678B7" w:rsidRPr="008173AB" w:rsidRDefault="008678B7" w:rsidP="00397D75">
      <w:pPr>
        <w:jc w:val="both"/>
      </w:pPr>
      <w:r w:rsidRPr="008173AB">
        <w:t xml:space="preserve"> </w:t>
      </w:r>
    </w:p>
    <w:p w14:paraId="72FF2B1E" w14:textId="7EF295EC" w:rsidR="008678B7" w:rsidRDefault="008678B7" w:rsidP="00397D75">
      <w:pPr>
        <w:jc w:val="both"/>
      </w:pPr>
      <w:r w:rsidRPr="008173AB">
        <w:t>Muudatus toob riigieelarvele kaasa täiendava</w:t>
      </w:r>
      <w:r w:rsidR="00DE249A">
        <w:t>i</w:t>
      </w:r>
      <w:r w:rsidRPr="008173AB">
        <w:t>d kulu</w:t>
      </w:r>
      <w:r w:rsidR="00DE249A">
        <w:t>sid</w:t>
      </w:r>
      <w:r w:rsidR="00A64204">
        <w:t xml:space="preserve">, mis </w:t>
      </w:r>
      <w:r w:rsidRPr="008173AB">
        <w:t xml:space="preserve">on tingitud kahest asjaolust: </w:t>
      </w:r>
      <w:r w:rsidR="00A64204">
        <w:t>1</w:t>
      </w:r>
      <w:r w:rsidRPr="008173AB">
        <w:t>) ilma puude raskusastme või vähenenud töövõimeta laste abivahendite riigipoolse soodustusega protsent tõuseb 50%-</w:t>
      </w:r>
      <w:proofErr w:type="spellStart"/>
      <w:r w:rsidRPr="008173AB">
        <w:t>lt</w:t>
      </w:r>
      <w:proofErr w:type="spellEnd"/>
      <w:r w:rsidRPr="008173AB">
        <w:t xml:space="preserve"> 90%-</w:t>
      </w:r>
      <w:proofErr w:type="spellStart"/>
      <w:r w:rsidRPr="008173AB">
        <w:t>le</w:t>
      </w:r>
      <w:proofErr w:type="spellEnd"/>
      <w:r w:rsidRPr="008173AB">
        <w:t xml:space="preserve">; </w:t>
      </w:r>
      <w:r w:rsidR="00A64204">
        <w:t>2</w:t>
      </w:r>
      <w:r w:rsidRPr="008173AB">
        <w:t>) abivahendeid riigipoolse soodustusega saavate tööealiste arv kasvab</w:t>
      </w:r>
      <w:r w:rsidR="00023554">
        <w:t xml:space="preserve">, kuna enam ei ole </w:t>
      </w:r>
      <w:r w:rsidR="0067375E">
        <w:t>aluseks puue või töövõime hindamine</w:t>
      </w:r>
      <w:r w:rsidRPr="008173AB">
        <w:t xml:space="preserve">. Hinnanguliselt on täiendav kulu laste puhul </w:t>
      </w:r>
      <w:r w:rsidR="000002E8">
        <w:t xml:space="preserve">2026. aastal </w:t>
      </w:r>
      <w:r w:rsidR="00E01CBA">
        <w:t>31</w:t>
      </w:r>
      <w:r w:rsidR="00E37552">
        <w:t xml:space="preserve"> </w:t>
      </w:r>
      <w:r w:rsidR="00DA3B57">
        <w:t>930</w:t>
      </w:r>
      <w:r w:rsidR="00E01CBA" w:rsidRPr="008173AB">
        <w:t xml:space="preserve"> </w:t>
      </w:r>
      <w:r w:rsidRPr="008173AB">
        <w:t xml:space="preserve">eurot aastas ja tööealiste puhul </w:t>
      </w:r>
      <w:r w:rsidR="00FF7773">
        <w:t>475</w:t>
      </w:r>
      <w:r w:rsidR="00E37552">
        <w:t xml:space="preserve"> </w:t>
      </w:r>
      <w:r w:rsidR="00F96F21">
        <w:t>951</w:t>
      </w:r>
      <w:r w:rsidR="00FF7773" w:rsidRPr="008173AB">
        <w:t xml:space="preserve"> </w:t>
      </w:r>
      <w:r w:rsidRPr="008173AB">
        <w:t xml:space="preserve">eurot aastas. </w:t>
      </w:r>
      <w:r w:rsidR="00E43A2B">
        <w:t xml:space="preserve">Arvestades, et muudatus jõustub 2025. aasta septembrikuu alguses, on kulu 2025. aastal hinnanguliselt laste puhul </w:t>
      </w:r>
      <w:r w:rsidR="00087419">
        <w:t>veidi alla 11 000 euro ja tööealiste puhul veidi alla 160 000 euro</w:t>
      </w:r>
      <w:r w:rsidR="0042738F">
        <w:t>.</w:t>
      </w:r>
      <w:r w:rsidR="00087419">
        <w:t xml:space="preserve"> </w:t>
      </w:r>
      <w:r w:rsidR="00597166">
        <w:t>Muudatus</w:t>
      </w:r>
      <w:r w:rsidR="003911EE">
        <w:t>ega</w:t>
      </w:r>
      <w:r w:rsidR="00597166">
        <w:t xml:space="preserve"> kaasneb ka </w:t>
      </w:r>
      <w:r w:rsidR="0042738F">
        <w:t>IT-</w:t>
      </w:r>
      <w:r w:rsidR="00597166">
        <w:t>arendus</w:t>
      </w:r>
      <w:r w:rsidR="00096F38">
        <w:t xml:space="preserve">te </w:t>
      </w:r>
      <w:r w:rsidR="00497973">
        <w:t>kulu</w:t>
      </w:r>
      <w:r w:rsidR="00597166">
        <w:t xml:space="preserve">. </w:t>
      </w:r>
      <w:r w:rsidRPr="008173AB">
        <w:t xml:space="preserve">Kogu riigieelarvet arvestades on lisanduva kulu mõju väike (alla 1%). Täpsem eelarve prognoos on välja toodud </w:t>
      </w:r>
      <w:r w:rsidR="0042738F">
        <w:t>7. </w:t>
      </w:r>
      <w:r w:rsidRPr="008173AB">
        <w:t>peatükis</w:t>
      </w:r>
      <w:r w:rsidR="003911EE">
        <w:t>,</w:t>
      </w:r>
      <w:r w:rsidRPr="008173AB">
        <w:t xml:space="preserve"> mis käsitleb </w:t>
      </w:r>
      <w:r w:rsidR="00CA3EE6">
        <w:t>s</w:t>
      </w:r>
      <w:r w:rsidR="00CA3EE6" w:rsidRPr="00CA3EE6">
        <w:t>eaduse rakendamisega seotud riigi eeldatava</w:t>
      </w:r>
      <w:r w:rsidR="00CA3EE6">
        <w:t>i</w:t>
      </w:r>
      <w:r w:rsidR="00CA3EE6" w:rsidRPr="00CA3EE6">
        <w:t>d kulu</w:t>
      </w:r>
      <w:r w:rsidR="00CA3EE6">
        <w:t>sid</w:t>
      </w:r>
      <w:r w:rsidR="00CA3EE6" w:rsidRPr="00CA3EE6">
        <w:t xml:space="preserve"> ja tulu</w:t>
      </w:r>
      <w:r w:rsidR="00CA3EE6">
        <w:t>sid</w:t>
      </w:r>
      <w:r w:rsidR="00597166">
        <w:t>, s</w:t>
      </w:r>
      <w:r w:rsidR="00F85247">
        <w:t>ealhulgas</w:t>
      </w:r>
      <w:r w:rsidR="00597166">
        <w:t xml:space="preserve"> IT-arenduste kulu</w:t>
      </w:r>
      <w:r w:rsidR="00CA3EE6">
        <w:t xml:space="preserve">. </w:t>
      </w:r>
    </w:p>
    <w:p w14:paraId="13A9A282" w14:textId="77777777" w:rsidR="007659CA" w:rsidRDefault="007659CA" w:rsidP="00B34858">
      <w:pPr>
        <w:jc w:val="both"/>
      </w:pPr>
    </w:p>
    <w:p w14:paraId="2392F59B" w14:textId="4EEC2CB7" w:rsidR="00D14789" w:rsidRDefault="00D14789" w:rsidP="00B34858">
      <w:pPr>
        <w:jc w:val="both"/>
      </w:pPr>
      <w:r>
        <w:t>Muudatus mõjutab ka puude</w:t>
      </w:r>
      <w:r w:rsidR="00D56F93">
        <w:t xml:space="preserve"> tuvastamis</w:t>
      </w:r>
      <w:r w:rsidR="00096F38">
        <w:t>e protsessi</w:t>
      </w:r>
      <w:r w:rsidR="00D56F93">
        <w:t xml:space="preserve">, kuna võib eeldada, et </w:t>
      </w:r>
      <w:r w:rsidR="00DC3B7F">
        <w:t>see osa inimestest</w:t>
      </w:r>
      <w:r w:rsidR="00D56F93">
        <w:t>, kes var</w:t>
      </w:r>
      <w:r w:rsidR="0042738F">
        <w:t>em</w:t>
      </w:r>
      <w:r w:rsidR="00D56F93">
        <w:t xml:space="preserve"> taotlesid puuet vaid abivahendi soodustingimusel saamiseks, </w:t>
      </w:r>
      <w:r w:rsidR="00DC3B7F">
        <w:t>ei läbi enam puude tuvastamise protsessi. Sa</w:t>
      </w:r>
      <w:r w:rsidR="00A64204">
        <w:t>m</w:t>
      </w:r>
      <w:r w:rsidR="00DC3B7F">
        <w:t xml:space="preserve">a kehtib töövõime hindamise kohta. </w:t>
      </w:r>
      <w:r w:rsidR="00A64204">
        <w:t>E</w:t>
      </w:r>
      <w:r w:rsidR="00E22595">
        <w:t>elduslikult moodusta</w:t>
      </w:r>
      <w:r w:rsidR="00A64204">
        <w:t>va</w:t>
      </w:r>
      <w:r w:rsidR="00C56559">
        <w:t>d mittetaotlejad</w:t>
      </w:r>
      <w:r w:rsidR="00E22595">
        <w:t xml:space="preserve"> väikese osa kõigist puude</w:t>
      </w:r>
      <w:r w:rsidR="0042738F">
        <w:t xml:space="preserve"> ja</w:t>
      </w:r>
      <w:r w:rsidR="00E22595">
        <w:t xml:space="preserve"> töövõime hindamis</w:t>
      </w:r>
      <w:r w:rsidR="003911EE">
        <w:t>test.</w:t>
      </w:r>
      <w:r w:rsidR="00DC3B7F">
        <w:t xml:space="preserve"> </w:t>
      </w:r>
    </w:p>
    <w:p w14:paraId="42E891E6" w14:textId="77777777" w:rsidR="002C2E65" w:rsidRDefault="002C2E65" w:rsidP="00B34858">
      <w:pPr>
        <w:jc w:val="both"/>
      </w:pPr>
    </w:p>
    <w:p w14:paraId="109212C7" w14:textId="4CFF3D99" w:rsidR="002C2E65" w:rsidRDefault="00283C0C" w:rsidP="00B34858">
      <w:pPr>
        <w:jc w:val="both"/>
      </w:pPr>
      <w:r>
        <w:t>Ebasoovitavate mõjudena võib m</w:t>
      </w:r>
      <w:r w:rsidR="002C2E65">
        <w:t xml:space="preserve">uudatusega kaasneda </w:t>
      </w:r>
      <w:r>
        <w:t xml:space="preserve">erimenetluste </w:t>
      </w:r>
      <w:r w:rsidR="007B0E59">
        <w:t xml:space="preserve">suurem </w:t>
      </w:r>
      <w:r>
        <w:t>hulk, mis v</w:t>
      </w:r>
      <w:r w:rsidR="00FF5A76">
        <w:t xml:space="preserve">õib tuua kaasa </w:t>
      </w:r>
      <w:r w:rsidR="007B0E59">
        <w:t>töökoormuse kasvu</w:t>
      </w:r>
      <w:r w:rsidR="007C465F">
        <w:t>, samuti võivad menetlusajad</w:t>
      </w:r>
      <w:r w:rsidR="003911EE">
        <w:t xml:space="preserve"> pikeneda</w:t>
      </w:r>
      <w:r w:rsidR="007B0E59">
        <w:t>.</w:t>
      </w:r>
      <w:r w:rsidR="007C465F">
        <w:t xml:space="preserve"> </w:t>
      </w:r>
    </w:p>
    <w:p w14:paraId="182F2A6F" w14:textId="77777777" w:rsidR="007659CA" w:rsidRDefault="007659CA" w:rsidP="00B34858">
      <w:pPr>
        <w:jc w:val="both"/>
      </w:pPr>
    </w:p>
    <w:p w14:paraId="7D0B4A9F" w14:textId="5BC2BFBB" w:rsidR="00E22595" w:rsidRDefault="00E22595" w:rsidP="00B34858">
      <w:pPr>
        <w:jc w:val="both"/>
      </w:pPr>
      <w:r>
        <w:t xml:space="preserve">Muudatuse mõju ulatus </w:t>
      </w:r>
      <w:r w:rsidR="00B51826">
        <w:t>on</w:t>
      </w:r>
      <w:r>
        <w:t xml:space="preserve"> väike,</w:t>
      </w:r>
      <w:r w:rsidR="001C0361">
        <w:t xml:space="preserve"> kuna</w:t>
      </w:r>
      <w:r>
        <w:t xml:space="preserve"> </w:t>
      </w:r>
      <w:r w:rsidR="001C0361">
        <w:t>sihtrühma käitumises erilisi muutusi ei toimu ning puudub tarvidus muu</w:t>
      </w:r>
      <w:r w:rsidR="00646FFD">
        <w:t>datusega</w:t>
      </w:r>
      <w:r w:rsidR="001C0361">
        <w:t xml:space="preserve"> kohanemiseks mõeldud tegevuste järele</w:t>
      </w:r>
      <w:r w:rsidR="00646FFD">
        <w:t>. M</w:t>
      </w:r>
      <w:r>
        <w:t xml:space="preserve">õju </w:t>
      </w:r>
      <w:r w:rsidR="00255C20">
        <w:t xml:space="preserve">avaldumise </w:t>
      </w:r>
      <w:r>
        <w:t>sagedus on</w:t>
      </w:r>
      <w:r w:rsidR="001C0361">
        <w:t xml:space="preserve"> suur</w:t>
      </w:r>
      <w:r>
        <w:t xml:space="preserve">, kuna abivahendi taotlemine </w:t>
      </w:r>
      <w:r w:rsidR="003C2686">
        <w:t xml:space="preserve">on </w:t>
      </w:r>
      <w:r>
        <w:t>regulaarne. Mõjutatud sihtrühma suurus on</w:t>
      </w:r>
      <w:r w:rsidR="00751C23">
        <w:t xml:space="preserve"> väike</w:t>
      </w:r>
      <w:r>
        <w:t xml:space="preserve">. </w:t>
      </w:r>
      <w:r w:rsidR="007B0E59">
        <w:t>Muudatuse</w:t>
      </w:r>
      <w:r w:rsidR="007C465F">
        <w:t>l võib olla väike ebasoovitav mõju</w:t>
      </w:r>
      <w:r>
        <w:t>. Kokkuvõttes on muudatuse riigivalitsemisega seotud mõju sihtrühmale oluline.</w:t>
      </w:r>
    </w:p>
    <w:p w14:paraId="1A30CE05" w14:textId="77777777" w:rsidR="007F1C3E" w:rsidRDefault="007F1C3E" w:rsidP="00B34858">
      <w:pPr>
        <w:jc w:val="both"/>
      </w:pPr>
    </w:p>
    <w:p w14:paraId="1701BAA7" w14:textId="15ADC211" w:rsidR="007F1C3E" w:rsidRPr="007F1C3E" w:rsidRDefault="007F1C3E" w:rsidP="00B34858">
      <w:pPr>
        <w:jc w:val="both"/>
        <w:rPr>
          <w:b/>
          <w:bCs/>
        </w:rPr>
      </w:pPr>
      <w:r w:rsidRPr="007F1C3E">
        <w:rPr>
          <w:b/>
          <w:bCs/>
        </w:rPr>
        <w:t xml:space="preserve">6.2.2. </w:t>
      </w:r>
      <w:r w:rsidR="006D5281">
        <w:rPr>
          <w:b/>
          <w:bCs/>
        </w:rPr>
        <w:t>R</w:t>
      </w:r>
      <w:r>
        <w:rPr>
          <w:b/>
          <w:bCs/>
        </w:rPr>
        <w:t xml:space="preserve">akendusaktide </w:t>
      </w:r>
      <w:r w:rsidRPr="006B3E49">
        <w:rPr>
          <w:b/>
          <w:bCs/>
        </w:rPr>
        <w:t>muutmine</w:t>
      </w:r>
    </w:p>
    <w:p w14:paraId="5D42D68D" w14:textId="77777777" w:rsidR="007F1C3E" w:rsidRDefault="007F1C3E" w:rsidP="003911EE">
      <w:pPr>
        <w:jc w:val="both"/>
      </w:pPr>
    </w:p>
    <w:p w14:paraId="4B57525A" w14:textId="3745782F" w:rsidR="007F1C3E" w:rsidRPr="00DD29A8" w:rsidRDefault="007F1C3E" w:rsidP="003911EE">
      <w:pPr>
        <w:jc w:val="both"/>
      </w:pPr>
      <w:r>
        <w:t xml:space="preserve">Abivahendite piirmäärad on kehtestatud määruses nr 74. </w:t>
      </w:r>
      <w:bookmarkStart w:id="34" w:name="_Hlk168154493"/>
      <w:r>
        <w:t xml:space="preserve">Mootorsõidukimaksust tuleneva täiendava maksukoormusega toimetulekuks tõstetakse osade abivahendite </w:t>
      </w:r>
      <w:r w:rsidR="00946928">
        <w:t>(</w:t>
      </w:r>
      <w:r>
        <w:t>sh liikumisabivahendi</w:t>
      </w:r>
      <w:r w:rsidR="00946928">
        <w:t>d) ning</w:t>
      </w:r>
      <w:r>
        <w:t xml:space="preserve"> osaliselt </w:t>
      </w:r>
      <w:proofErr w:type="spellStart"/>
      <w:r>
        <w:t>inkontinentsustoodete</w:t>
      </w:r>
      <w:proofErr w:type="spellEnd"/>
      <w:r>
        <w:t xml:space="preserve"> </w:t>
      </w:r>
      <w:r w:rsidR="00946928">
        <w:t>ja</w:t>
      </w:r>
      <w:r>
        <w:t xml:space="preserve"> jalatsite </w:t>
      </w:r>
      <w:r w:rsidR="0042738F">
        <w:t>riigi</w:t>
      </w:r>
      <w:r>
        <w:t>osalust. S</w:t>
      </w:r>
      <w:r w:rsidR="001706EE">
        <w:t>KA</w:t>
      </w:r>
      <w:r>
        <w:t xml:space="preserve"> arvutuste kohaselt on abivahendite riigiosaluse tõstmise kulu 1,7 miljonit eurot. </w:t>
      </w:r>
      <w:bookmarkEnd w:id="34"/>
      <w:r>
        <w:t xml:space="preserve">Täpsemalt hinnatakse </w:t>
      </w:r>
      <w:r w:rsidR="00096F38">
        <w:t xml:space="preserve">eri osapooltele </w:t>
      </w:r>
      <w:r>
        <w:t>kaasnevat mõju määruse muutmise käigus.</w:t>
      </w:r>
    </w:p>
    <w:p w14:paraId="52FC78CB" w14:textId="77777777" w:rsidR="007F1C3E" w:rsidRPr="008173AB" w:rsidRDefault="007F1C3E" w:rsidP="00B34858">
      <w:pPr>
        <w:jc w:val="both"/>
      </w:pPr>
    </w:p>
    <w:p w14:paraId="4290EE0D" w14:textId="6C93D06E" w:rsidR="007E78A2" w:rsidRDefault="0003121D" w:rsidP="003911EE">
      <w:pPr>
        <w:jc w:val="both"/>
      </w:pPr>
      <w:r>
        <w:rPr>
          <w:b/>
          <w:bCs/>
        </w:rPr>
        <w:t>6.</w:t>
      </w:r>
      <w:r w:rsidR="001B739B">
        <w:rPr>
          <w:b/>
          <w:bCs/>
        </w:rPr>
        <w:t>2</w:t>
      </w:r>
      <w:r>
        <w:rPr>
          <w:b/>
          <w:bCs/>
        </w:rPr>
        <w:t>.</w:t>
      </w:r>
      <w:r w:rsidR="007F1C3E">
        <w:rPr>
          <w:b/>
          <w:bCs/>
        </w:rPr>
        <w:t>3</w:t>
      </w:r>
      <w:r w:rsidR="0000223A">
        <w:rPr>
          <w:b/>
          <w:bCs/>
        </w:rPr>
        <w:t>.</w:t>
      </w:r>
      <w:r>
        <w:rPr>
          <w:b/>
          <w:bCs/>
        </w:rPr>
        <w:t xml:space="preserve"> </w:t>
      </w:r>
      <w:bookmarkStart w:id="35" w:name="_Hlk166840448"/>
      <w:r w:rsidR="00D062C1" w:rsidRPr="00D062C1">
        <w:rPr>
          <w:b/>
          <w:bCs/>
        </w:rPr>
        <w:t>90%</w:t>
      </w:r>
      <w:r w:rsidR="001706EE">
        <w:rPr>
          <w:b/>
          <w:bCs/>
        </w:rPr>
        <w:t>-</w:t>
      </w:r>
      <w:proofErr w:type="spellStart"/>
      <w:r w:rsidR="001706EE">
        <w:rPr>
          <w:b/>
          <w:bCs/>
        </w:rPr>
        <w:t>lise</w:t>
      </w:r>
      <w:proofErr w:type="spellEnd"/>
      <w:r w:rsidR="00D062C1" w:rsidRPr="00D062C1">
        <w:rPr>
          <w:b/>
          <w:bCs/>
        </w:rPr>
        <w:t xml:space="preserve"> piirmäära erisuse lõpetamine </w:t>
      </w:r>
      <w:r w:rsidR="0042738F">
        <w:rPr>
          <w:b/>
          <w:bCs/>
        </w:rPr>
        <w:t>18–2</w:t>
      </w:r>
      <w:r w:rsidR="00E91C89" w:rsidRPr="00D062C1">
        <w:rPr>
          <w:b/>
          <w:bCs/>
        </w:rPr>
        <w:t>6-aastaste</w:t>
      </w:r>
      <w:r w:rsidR="00D062C1" w:rsidRPr="00D062C1">
        <w:rPr>
          <w:b/>
          <w:bCs/>
        </w:rPr>
        <w:t>l</w:t>
      </w:r>
      <w:r w:rsidR="00E91C89" w:rsidRPr="00D062C1">
        <w:rPr>
          <w:b/>
          <w:bCs/>
        </w:rPr>
        <w:t xml:space="preserve"> õppurite</w:t>
      </w:r>
      <w:r w:rsidR="00D062C1" w:rsidRPr="00D062C1">
        <w:rPr>
          <w:b/>
          <w:bCs/>
        </w:rPr>
        <w:t>l</w:t>
      </w:r>
      <w:bookmarkEnd w:id="35"/>
    </w:p>
    <w:p w14:paraId="7AF38483" w14:textId="77777777" w:rsidR="007E78A2" w:rsidRDefault="007E78A2" w:rsidP="003911EE">
      <w:pPr>
        <w:jc w:val="both"/>
      </w:pPr>
    </w:p>
    <w:p w14:paraId="1B706BFB" w14:textId="77777777" w:rsidR="00443F65" w:rsidRDefault="00443F65" w:rsidP="003911EE">
      <w:pPr>
        <w:jc w:val="both"/>
      </w:pPr>
    </w:p>
    <w:p w14:paraId="7E519D26" w14:textId="6D493406" w:rsidR="007B5954" w:rsidRPr="00965BBE" w:rsidRDefault="007B5954" w:rsidP="003911EE">
      <w:pPr>
        <w:jc w:val="both"/>
        <w:rPr>
          <w:b/>
          <w:bCs/>
        </w:rPr>
      </w:pPr>
      <w:r w:rsidRPr="00965BBE">
        <w:rPr>
          <w:b/>
          <w:bCs/>
        </w:rPr>
        <w:lastRenderedPageBreak/>
        <w:t>6.2.</w:t>
      </w:r>
      <w:r w:rsidR="007F1C3E">
        <w:rPr>
          <w:b/>
          <w:bCs/>
        </w:rPr>
        <w:t>3</w:t>
      </w:r>
      <w:r w:rsidRPr="00965BBE">
        <w:rPr>
          <w:b/>
          <w:bCs/>
        </w:rPr>
        <w:t>.1</w:t>
      </w:r>
      <w:r w:rsidR="009E4ED9" w:rsidRPr="00965BBE">
        <w:rPr>
          <w:b/>
          <w:bCs/>
        </w:rPr>
        <w:t xml:space="preserve">. Mõju sihtrühm – </w:t>
      </w:r>
      <w:r w:rsidR="006B3E49">
        <w:rPr>
          <w:b/>
          <w:bCs/>
        </w:rPr>
        <w:t>18–</w:t>
      </w:r>
      <w:r w:rsidR="009E4ED9" w:rsidRPr="00965BBE">
        <w:rPr>
          <w:b/>
          <w:bCs/>
        </w:rPr>
        <w:t xml:space="preserve">26-aastased </w:t>
      </w:r>
      <w:r w:rsidR="00965BBE" w:rsidRPr="00965BBE">
        <w:rPr>
          <w:b/>
          <w:bCs/>
        </w:rPr>
        <w:t>õppurid</w:t>
      </w:r>
    </w:p>
    <w:p w14:paraId="6EDFF52B" w14:textId="77777777" w:rsidR="00965BBE" w:rsidRDefault="00965BBE" w:rsidP="003911EE">
      <w:pPr>
        <w:jc w:val="both"/>
      </w:pPr>
    </w:p>
    <w:p w14:paraId="2AB59EEF" w14:textId="4F5AC82B" w:rsidR="00965BBE" w:rsidRDefault="000600BF" w:rsidP="003911EE">
      <w:pPr>
        <w:jc w:val="both"/>
      </w:pPr>
      <w:r w:rsidRPr="000600BF">
        <w:t>2023/2024</w:t>
      </w:r>
      <w:r w:rsidR="001706EE">
        <w:t>.</w:t>
      </w:r>
      <w:r w:rsidRPr="000600BF">
        <w:t xml:space="preserve"> õppeaastal osales tasemehariduses</w:t>
      </w:r>
      <w:r w:rsidR="007B434F">
        <w:t xml:space="preserve"> Haridussilma andmetel</w:t>
      </w:r>
      <w:r w:rsidRPr="000600BF">
        <w:t xml:space="preserve"> 46 566 </w:t>
      </w:r>
      <w:r w:rsidR="001706EE">
        <w:t>18–26-</w:t>
      </w:r>
      <w:r w:rsidRPr="000600BF">
        <w:t>aastast inimest</w:t>
      </w:r>
      <w:r w:rsidR="007B434F">
        <w:rPr>
          <w:rStyle w:val="Allmrkuseviide"/>
        </w:rPr>
        <w:footnoteReference w:id="15"/>
      </w:r>
      <w:r w:rsidRPr="000600BF">
        <w:t xml:space="preserve">. </w:t>
      </w:r>
      <w:r w:rsidR="007031A8">
        <w:t>Siia l</w:t>
      </w:r>
      <w:r w:rsidRPr="000600BF">
        <w:t xml:space="preserve">isanduvad </w:t>
      </w:r>
      <w:r w:rsidR="007031A8">
        <w:t xml:space="preserve">muudatusest mõjutatud </w:t>
      </w:r>
      <w:r w:rsidRPr="000600BF">
        <w:t>Haridus- ja Teadusministeeriumi hallatava riigiasutuse statsionaarse õppega täienduskoolituse kursusel osalejad</w:t>
      </w:r>
      <w:r w:rsidR="007031A8">
        <w:t>, kelle täpset arvu on keeruline hinnata</w:t>
      </w:r>
      <w:r w:rsidRPr="000600BF">
        <w:t>.</w:t>
      </w:r>
    </w:p>
    <w:p w14:paraId="12F63E6B" w14:textId="77777777" w:rsidR="007031A8" w:rsidRDefault="007031A8" w:rsidP="003911EE">
      <w:pPr>
        <w:jc w:val="both"/>
      </w:pPr>
    </w:p>
    <w:p w14:paraId="2AB4158E" w14:textId="4B742F18" w:rsidR="00F11A2E" w:rsidRDefault="00720382" w:rsidP="003911EE">
      <w:pPr>
        <w:jc w:val="both"/>
      </w:pPr>
      <w:r w:rsidRPr="00C02A45">
        <w:t xml:space="preserve">Lisasoodustusega abivahendite võimaldamise lõpetamine mõjutaks </w:t>
      </w:r>
      <w:r w:rsidR="00F11A2E">
        <w:t>S</w:t>
      </w:r>
      <w:r w:rsidR="001706EE">
        <w:t>KA</w:t>
      </w:r>
      <w:r w:rsidR="00F11A2E">
        <w:t xml:space="preserve"> andmetel </w:t>
      </w:r>
      <w:r w:rsidRPr="00C02A45">
        <w:t xml:space="preserve">umbes 100 </w:t>
      </w:r>
      <w:r w:rsidR="00C749F7">
        <w:t>praegu</w:t>
      </w:r>
      <w:r w:rsidR="00F11A2E">
        <w:t xml:space="preserve"> abivahendit saavat inimest</w:t>
      </w:r>
      <w:r w:rsidRPr="00C02A45">
        <w:t xml:space="preserve">, kes enamasti on vanuses </w:t>
      </w:r>
      <w:r w:rsidR="00C749F7">
        <w:t>18–</w:t>
      </w:r>
      <w:r w:rsidRPr="00C02A45">
        <w:t xml:space="preserve">20. </w:t>
      </w:r>
      <w:r w:rsidR="00F11A2E">
        <w:t>Kõigist õppuritest ja täienduskoolituse kursusel osalejatest moodustab mõjutatud sihtrühm hinnanguliselt alla 1%.</w:t>
      </w:r>
    </w:p>
    <w:p w14:paraId="2C2D26BB" w14:textId="77777777" w:rsidR="00F11A2E" w:rsidRDefault="00F11A2E" w:rsidP="003911EE">
      <w:pPr>
        <w:jc w:val="both"/>
      </w:pPr>
    </w:p>
    <w:p w14:paraId="4E4B47BA" w14:textId="6FE6A86D" w:rsidR="00F11A2E" w:rsidRPr="00C753ED" w:rsidRDefault="00F11A2E" w:rsidP="003911EE">
      <w:pPr>
        <w:jc w:val="both"/>
        <w:rPr>
          <w:b/>
          <w:bCs/>
        </w:rPr>
      </w:pPr>
      <w:r w:rsidRPr="00C753ED">
        <w:rPr>
          <w:b/>
          <w:bCs/>
        </w:rPr>
        <w:t>Sotsiaal</w:t>
      </w:r>
      <w:r w:rsidR="00B01A4D">
        <w:rPr>
          <w:b/>
          <w:bCs/>
        </w:rPr>
        <w:t>ne mõju</w:t>
      </w:r>
      <w:r w:rsidRPr="00C753ED">
        <w:rPr>
          <w:b/>
          <w:bCs/>
        </w:rPr>
        <w:t xml:space="preserve"> ja </w:t>
      </w:r>
      <w:r w:rsidR="00B01A4D">
        <w:rPr>
          <w:b/>
          <w:bCs/>
        </w:rPr>
        <w:t xml:space="preserve">mõju </w:t>
      </w:r>
      <w:r w:rsidRPr="00C753ED">
        <w:rPr>
          <w:b/>
          <w:bCs/>
        </w:rPr>
        <w:t>majandus</w:t>
      </w:r>
      <w:r w:rsidR="00B01A4D">
        <w:rPr>
          <w:b/>
          <w:bCs/>
        </w:rPr>
        <w:t>ele</w:t>
      </w:r>
    </w:p>
    <w:p w14:paraId="17DAE02A" w14:textId="77777777" w:rsidR="00F11A2E" w:rsidRPr="00F11A2E" w:rsidRDefault="00F11A2E" w:rsidP="003911EE">
      <w:pPr>
        <w:jc w:val="both"/>
        <w:rPr>
          <w:b/>
          <w:bCs/>
          <w:u w:val="single"/>
        </w:rPr>
      </w:pPr>
    </w:p>
    <w:p w14:paraId="14A0B3A1" w14:textId="06376955" w:rsidR="007B5954" w:rsidRDefault="00C749F7" w:rsidP="003911EE">
      <w:pPr>
        <w:jc w:val="both"/>
      </w:pPr>
      <w:r>
        <w:t>Praegu</w:t>
      </w:r>
      <w:r w:rsidR="00F63168">
        <w:t xml:space="preserve"> saavad </w:t>
      </w:r>
      <w:r w:rsidR="006914C4" w:rsidRPr="00214010">
        <w:rPr>
          <w:color w:val="202020"/>
          <w:shd w:val="clear" w:color="auto" w:fill="FFFFFF"/>
        </w:rPr>
        <w:t>kuni 26-aastase</w:t>
      </w:r>
      <w:r w:rsidR="007B5954">
        <w:rPr>
          <w:color w:val="202020"/>
          <w:shd w:val="clear" w:color="auto" w:fill="FFFFFF"/>
        </w:rPr>
        <w:t>d</w:t>
      </w:r>
      <w:r w:rsidR="006914C4" w:rsidRPr="00214010">
        <w:rPr>
          <w:color w:val="202020"/>
          <w:shd w:val="clear" w:color="auto" w:fill="FFFFFF"/>
        </w:rPr>
        <w:t xml:space="preserve"> isiku</w:t>
      </w:r>
      <w:r w:rsidR="007B5954">
        <w:rPr>
          <w:color w:val="202020"/>
          <w:shd w:val="clear" w:color="auto" w:fill="FFFFFF"/>
        </w:rPr>
        <w:t>d</w:t>
      </w:r>
      <w:r w:rsidR="006914C4" w:rsidRPr="00214010">
        <w:rPr>
          <w:color w:val="202020"/>
          <w:shd w:val="clear" w:color="auto" w:fill="FFFFFF"/>
        </w:rPr>
        <w:t>, kes õpi</w:t>
      </w:r>
      <w:r w:rsidR="007B5954">
        <w:rPr>
          <w:color w:val="202020"/>
          <w:shd w:val="clear" w:color="auto" w:fill="FFFFFF"/>
        </w:rPr>
        <w:t>vad</w:t>
      </w:r>
      <w:r w:rsidR="006914C4" w:rsidRPr="00214010">
        <w:rPr>
          <w:color w:val="202020"/>
          <w:shd w:val="clear" w:color="auto" w:fill="FFFFFF"/>
        </w:rPr>
        <w:t xml:space="preserve"> põhikoolis, gümnaasiumis, kutseõppeasutuses, rakenduskõrgkoolis või ülikoolis või Haridus- ja Teadusministeeriumi hallatava riigiasutuse statsionaarse õppega täienduskoolituse kursusel </w:t>
      </w:r>
      <w:r w:rsidR="00B01A4D">
        <w:rPr>
          <w:color w:val="202020"/>
          <w:shd w:val="clear" w:color="auto" w:fill="FFFFFF"/>
        </w:rPr>
        <w:t>ja</w:t>
      </w:r>
      <w:r w:rsidR="006914C4" w:rsidRPr="00214010">
        <w:rPr>
          <w:color w:val="202020"/>
          <w:shd w:val="clear" w:color="auto" w:fill="FFFFFF"/>
        </w:rPr>
        <w:t xml:space="preserve"> kes </w:t>
      </w:r>
      <w:r w:rsidR="007B5954">
        <w:rPr>
          <w:color w:val="202020"/>
          <w:shd w:val="clear" w:color="auto" w:fill="FFFFFF"/>
        </w:rPr>
        <w:t xml:space="preserve">on </w:t>
      </w:r>
      <w:r w:rsidR="006914C4">
        <w:rPr>
          <w:color w:val="202020"/>
          <w:shd w:val="clear" w:color="auto" w:fill="FFFFFF"/>
        </w:rPr>
        <w:t>puudega või osalise või puuduva töövõimega</w:t>
      </w:r>
      <w:r w:rsidR="00B01A4D">
        <w:rPr>
          <w:color w:val="202020"/>
          <w:shd w:val="clear" w:color="auto" w:fill="FFFFFF"/>
        </w:rPr>
        <w:t>, taotleda</w:t>
      </w:r>
      <w:r w:rsidR="007B5954">
        <w:rPr>
          <w:color w:val="202020"/>
          <w:shd w:val="clear" w:color="auto" w:fill="FFFFFF"/>
        </w:rPr>
        <w:t xml:space="preserve"> abivahendeid </w:t>
      </w:r>
      <w:r w:rsidR="006914C4" w:rsidRPr="00214010">
        <w:rPr>
          <w:color w:val="202020"/>
          <w:shd w:val="clear" w:color="auto" w:fill="FFFFFF"/>
        </w:rPr>
        <w:t>piirmäär</w:t>
      </w:r>
      <w:r w:rsidR="007B5954">
        <w:rPr>
          <w:color w:val="202020"/>
          <w:shd w:val="clear" w:color="auto" w:fill="FFFFFF"/>
        </w:rPr>
        <w:t>aga</w:t>
      </w:r>
      <w:r w:rsidR="006914C4" w:rsidRPr="00214010">
        <w:rPr>
          <w:color w:val="202020"/>
          <w:shd w:val="clear" w:color="auto" w:fill="FFFFFF"/>
        </w:rPr>
        <w:t xml:space="preserve"> 90</w:t>
      </w:r>
      <w:r w:rsidR="00B01A4D">
        <w:rPr>
          <w:color w:val="202020"/>
          <w:shd w:val="clear" w:color="auto" w:fill="FFFFFF"/>
        </w:rPr>
        <w:t>%.</w:t>
      </w:r>
      <w:r w:rsidR="006914C4" w:rsidRPr="00214010">
        <w:rPr>
          <w:color w:val="202020"/>
          <w:shd w:val="clear" w:color="auto" w:fill="FFFFFF"/>
        </w:rPr>
        <w:t xml:space="preserve"> </w:t>
      </w:r>
      <w:r w:rsidR="007B5954">
        <w:rPr>
          <w:color w:val="202020"/>
          <w:shd w:val="clear" w:color="auto" w:fill="FFFFFF"/>
        </w:rPr>
        <w:t xml:space="preserve">Muudatuse tulemusel </w:t>
      </w:r>
      <w:r w:rsidR="006914C4" w:rsidRPr="005E4853">
        <w:rPr>
          <w:color w:val="202020"/>
          <w:shd w:val="clear" w:color="auto" w:fill="FFFFFF"/>
        </w:rPr>
        <w:t>v</w:t>
      </w:r>
      <w:r w:rsidR="006914C4" w:rsidRPr="005E4853">
        <w:t xml:space="preserve">õrdsustatakse </w:t>
      </w:r>
      <w:r w:rsidR="006914C4" w:rsidRPr="007A6309">
        <w:t>edaspidi</w:t>
      </w:r>
      <w:r w:rsidR="006914C4" w:rsidRPr="009C6253">
        <w:t xml:space="preserve"> kõik </w:t>
      </w:r>
      <w:r w:rsidR="00B01A4D">
        <w:t>18–26-</w:t>
      </w:r>
      <w:r w:rsidR="006914C4" w:rsidRPr="009C6253">
        <w:t>aastased õppivad noored ning lõpetatakse 90% piirmäära erisus</w:t>
      </w:r>
      <w:r w:rsidR="006914C4" w:rsidRPr="00164AB6">
        <w:t xml:space="preserve">. </w:t>
      </w:r>
    </w:p>
    <w:p w14:paraId="0CA14501" w14:textId="77777777" w:rsidR="007B5954" w:rsidRDefault="007B5954" w:rsidP="003911EE">
      <w:pPr>
        <w:jc w:val="both"/>
      </w:pPr>
    </w:p>
    <w:p w14:paraId="0D152602" w14:textId="34EB160D" w:rsidR="00A72868" w:rsidRDefault="006914C4" w:rsidP="00C753ED">
      <w:pPr>
        <w:jc w:val="both"/>
      </w:pPr>
      <w:r w:rsidRPr="005E4853">
        <w:t xml:space="preserve">Kokku tehti 2023. aastal piirmäära muutusest mõjutatud </w:t>
      </w:r>
      <w:r w:rsidR="00B01A4D">
        <w:t>18–26-</w:t>
      </w:r>
      <w:r w:rsidRPr="005E4853">
        <w:t xml:space="preserve">aastaste õppurite poolt </w:t>
      </w:r>
      <w:r w:rsidR="008A53A5">
        <w:t>S</w:t>
      </w:r>
      <w:r w:rsidR="001706EE">
        <w:t>KA</w:t>
      </w:r>
      <w:r w:rsidR="008A53A5">
        <w:t xml:space="preserve"> andmetel </w:t>
      </w:r>
      <w:r w:rsidRPr="005E4853">
        <w:t>1196 tehingut, millest enam</w:t>
      </w:r>
      <w:r w:rsidR="00B01A4D">
        <w:t>ik</w:t>
      </w:r>
      <w:r w:rsidRPr="005E4853">
        <w:t xml:space="preserve"> tehti</w:t>
      </w:r>
      <w:r>
        <w:t xml:space="preserve"> </w:t>
      </w:r>
      <w:proofErr w:type="spellStart"/>
      <w:r w:rsidRPr="005E4853">
        <w:t>inkontinentsustoodete</w:t>
      </w:r>
      <w:proofErr w:type="spellEnd"/>
      <w:r w:rsidR="008A53A5">
        <w:t>, eelkõige pidamatusega seotud toodete soetamiseks</w:t>
      </w:r>
      <w:r w:rsidRPr="005E4853">
        <w:t xml:space="preserve">. </w:t>
      </w:r>
      <w:proofErr w:type="spellStart"/>
      <w:r w:rsidRPr="00164AB6">
        <w:t>Inkontinentsustoodete</w:t>
      </w:r>
      <w:proofErr w:type="spellEnd"/>
      <w:r w:rsidRPr="00164AB6">
        <w:t xml:space="preserve"> piirmäär ilma õppuri täiendava soodustuseta on </w:t>
      </w:r>
      <w:r w:rsidR="00C749F7">
        <w:t>praegu</w:t>
      </w:r>
      <w:r w:rsidRPr="00164AB6">
        <w:t xml:space="preserve"> 40%. </w:t>
      </w:r>
      <w:r w:rsidR="00E527F0">
        <w:t>P</w:t>
      </w:r>
      <w:r w:rsidR="008A53A5">
        <w:t>idamatus</w:t>
      </w:r>
      <w:r w:rsidR="004B67F3">
        <w:t>toodete soodustus</w:t>
      </w:r>
      <w:r w:rsidR="00E527F0">
        <w:t>t on plaanis</w:t>
      </w:r>
      <w:r w:rsidR="004B67F3">
        <w:t xml:space="preserve"> </w:t>
      </w:r>
      <w:r w:rsidRPr="005E4853">
        <w:t>2025</w:t>
      </w:r>
      <w:r w:rsidR="004B67F3">
        <w:t>.</w:t>
      </w:r>
      <w:r w:rsidRPr="005E4853">
        <w:t xml:space="preserve"> aastal 50%-</w:t>
      </w:r>
      <w:proofErr w:type="spellStart"/>
      <w:r w:rsidRPr="005E4853">
        <w:t>le</w:t>
      </w:r>
      <w:proofErr w:type="spellEnd"/>
      <w:r w:rsidRPr="005E4853">
        <w:t xml:space="preserve">, mis vähendab </w:t>
      </w:r>
      <w:r w:rsidR="004B67F3">
        <w:t xml:space="preserve">majanduslikku ebasoodsat mõju </w:t>
      </w:r>
      <w:r w:rsidRPr="005E4853">
        <w:t xml:space="preserve">nende </w:t>
      </w:r>
      <w:r w:rsidR="00B01A4D">
        <w:t>18–</w:t>
      </w:r>
      <w:r w:rsidR="004B67F3">
        <w:t>26-aastaste õppurite jaoks, kes varem said pidamatustooteid osta 90%-</w:t>
      </w:r>
      <w:proofErr w:type="spellStart"/>
      <w:r w:rsidR="00B01A4D">
        <w:t>li</w:t>
      </w:r>
      <w:r w:rsidR="004B67F3">
        <w:t>se</w:t>
      </w:r>
      <w:proofErr w:type="spellEnd"/>
      <w:r w:rsidR="004B67F3">
        <w:t xml:space="preserve"> piirmääraga. </w:t>
      </w:r>
      <w:r w:rsidR="00A72868">
        <w:t xml:space="preserve">2023. aasta abivahendite kasutust ja hindu arvestades tõuseks isiku keskmine omaosalus ühes kuus piirmääraga 50% umbes 15,5 euro </w:t>
      </w:r>
      <w:r w:rsidR="00A72868" w:rsidRPr="002C4260">
        <w:t>võrra.</w:t>
      </w:r>
      <w:r w:rsidR="00233994" w:rsidRPr="002C4260">
        <w:t xml:space="preserve"> Sellele lisaks </w:t>
      </w:r>
      <w:r w:rsidR="00BF7806" w:rsidRPr="002C4260">
        <w:t xml:space="preserve">suunatakse </w:t>
      </w:r>
      <w:r w:rsidR="004F4C5D" w:rsidRPr="002C4260">
        <w:t>kuni 26-aastastele õppuritele soodustuse pakkumiseks kuluv eelarve (</w:t>
      </w:r>
      <w:r w:rsidR="004F166C" w:rsidRPr="002C4260">
        <w:t xml:space="preserve">tabelis 9 </w:t>
      </w:r>
      <w:r w:rsidR="004F4C5D" w:rsidRPr="002C4260">
        <w:t>SKA osalus)</w:t>
      </w:r>
      <w:r w:rsidR="00D64093" w:rsidRPr="002C4260">
        <w:t xml:space="preserve"> </w:t>
      </w:r>
      <w:r w:rsidR="00D64093" w:rsidRPr="000B631E">
        <w:rPr>
          <w:i/>
          <w:iCs/>
        </w:rPr>
        <w:t>ca</w:t>
      </w:r>
      <w:r w:rsidR="00D64093" w:rsidRPr="002C4260">
        <w:t xml:space="preserve"> 35 000 </w:t>
      </w:r>
      <w:r w:rsidR="005C1040" w:rsidRPr="002C4260">
        <w:t>eurot</w:t>
      </w:r>
      <w:r w:rsidR="00D64093" w:rsidRPr="002C4260">
        <w:t xml:space="preserve"> abivahendi</w:t>
      </w:r>
      <w:r w:rsidR="000B631E">
        <w:t>te</w:t>
      </w:r>
      <w:r w:rsidR="00D64093" w:rsidRPr="002C4260">
        <w:t xml:space="preserve"> loetelus olevate piirmäärade tõstmisek</w:t>
      </w:r>
      <w:r w:rsidR="00862893" w:rsidRPr="002C4260">
        <w:t>s</w:t>
      </w:r>
      <w:r w:rsidR="00EB7D99" w:rsidRPr="002C4260">
        <w:t>.</w:t>
      </w:r>
      <w:r w:rsidR="00F52A33" w:rsidRPr="002C4260">
        <w:t xml:space="preserve"> Seeläbi on võimalik vähendada abivahendite omaosalust </w:t>
      </w:r>
      <w:r w:rsidR="00082AE3" w:rsidRPr="002C4260">
        <w:t>kõikide abivahendi vajajate, mitte ainult õppurite jaoks.</w:t>
      </w:r>
      <w:r w:rsidR="00082AE3">
        <w:t xml:space="preserve"> </w:t>
      </w:r>
    </w:p>
    <w:p w14:paraId="33605F8B" w14:textId="77777777" w:rsidR="0042738F" w:rsidRDefault="0042738F" w:rsidP="003911EE">
      <w:pPr>
        <w:jc w:val="both"/>
        <w:rPr>
          <w:b/>
          <w:bCs/>
        </w:rPr>
      </w:pPr>
    </w:p>
    <w:p w14:paraId="4D5A68AC" w14:textId="2FD8F35C" w:rsidR="00A72868" w:rsidRPr="00A72868" w:rsidRDefault="00A72868" w:rsidP="003911EE">
      <w:pPr>
        <w:jc w:val="both"/>
      </w:pPr>
      <w:r w:rsidRPr="00A72868">
        <w:rPr>
          <w:b/>
          <w:bCs/>
        </w:rPr>
        <w:t xml:space="preserve">Tabel </w:t>
      </w:r>
      <w:r w:rsidR="00E910E4">
        <w:rPr>
          <w:b/>
          <w:bCs/>
        </w:rPr>
        <w:t>9.</w:t>
      </w:r>
      <w:r w:rsidRPr="00A72868">
        <w:t xml:space="preserve"> Piirmäära muutusest mõjutatud isikute arv </w:t>
      </w:r>
      <w:r w:rsidR="00B01A4D">
        <w:t>(18–26-</w:t>
      </w:r>
      <w:r w:rsidRPr="00A72868">
        <w:t>aastased õppurid) ja omaosaluse suur</w:t>
      </w:r>
      <w:r w:rsidR="006B3E49">
        <w:t>enemine</w:t>
      </w:r>
      <w:r>
        <w:t>, 2023</w:t>
      </w:r>
    </w:p>
    <w:tbl>
      <w:tblPr>
        <w:tblStyle w:val="Kontuurtabel"/>
        <w:tblW w:w="0" w:type="auto"/>
        <w:tblLook w:val="04A0" w:firstRow="1" w:lastRow="0" w:firstColumn="1" w:lastColumn="0" w:noHBand="0" w:noVBand="1"/>
      </w:tblPr>
      <w:tblGrid>
        <w:gridCol w:w="7074"/>
        <w:gridCol w:w="1372"/>
      </w:tblGrid>
      <w:tr w:rsidR="00A72868" w:rsidRPr="00A72868" w14:paraId="66C5B932" w14:textId="77777777" w:rsidTr="00A72868">
        <w:trPr>
          <w:trHeight w:val="344"/>
        </w:trPr>
        <w:tc>
          <w:tcPr>
            <w:tcW w:w="7074" w:type="dxa"/>
          </w:tcPr>
          <w:p w14:paraId="206E7810" w14:textId="77777777" w:rsidR="00A72868" w:rsidRPr="00A72868" w:rsidRDefault="00A72868" w:rsidP="003911EE">
            <w:pPr>
              <w:jc w:val="both"/>
            </w:pPr>
          </w:p>
        </w:tc>
        <w:tc>
          <w:tcPr>
            <w:tcW w:w="1372" w:type="dxa"/>
          </w:tcPr>
          <w:p w14:paraId="0D49E43D" w14:textId="77777777" w:rsidR="00A72868" w:rsidRPr="00A72868" w:rsidRDefault="00A72868" w:rsidP="003911EE">
            <w:pPr>
              <w:jc w:val="center"/>
              <w:rPr>
                <w:b/>
                <w:bCs/>
              </w:rPr>
            </w:pPr>
            <w:r w:rsidRPr="00A72868">
              <w:rPr>
                <w:b/>
                <w:bCs/>
              </w:rPr>
              <w:t>2023</w:t>
            </w:r>
          </w:p>
        </w:tc>
      </w:tr>
      <w:tr w:rsidR="00A72868" w:rsidRPr="00A72868" w14:paraId="687EDCF8" w14:textId="77777777" w:rsidTr="00A72868">
        <w:trPr>
          <w:trHeight w:val="344"/>
        </w:trPr>
        <w:tc>
          <w:tcPr>
            <w:tcW w:w="7074" w:type="dxa"/>
          </w:tcPr>
          <w:p w14:paraId="4A5EA67A" w14:textId="77777777" w:rsidR="00A72868" w:rsidRPr="00A72868" w:rsidRDefault="00A72868" w:rsidP="003911EE">
            <w:pPr>
              <w:jc w:val="both"/>
            </w:pPr>
            <w:r w:rsidRPr="00A72868">
              <w:t>Unikaalsed isikud</w:t>
            </w:r>
          </w:p>
        </w:tc>
        <w:tc>
          <w:tcPr>
            <w:tcW w:w="1372" w:type="dxa"/>
          </w:tcPr>
          <w:p w14:paraId="4D5C498F" w14:textId="77777777" w:rsidR="00A72868" w:rsidRPr="00A72868" w:rsidRDefault="00A72868" w:rsidP="003911EE">
            <w:pPr>
              <w:jc w:val="right"/>
            </w:pPr>
            <w:r w:rsidRPr="00A72868">
              <w:t>84</w:t>
            </w:r>
          </w:p>
        </w:tc>
      </w:tr>
      <w:tr w:rsidR="00A72868" w:rsidRPr="00A72868" w14:paraId="4AB857E1" w14:textId="77777777" w:rsidTr="00A72868">
        <w:trPr>
          <w:trHeight w:val="344"/>
        </w:trPr>
        <w:tc>
          <w:tcPr>
            <w:tcW w:w="7074" w:type="dxa"/>
          </w:tcPr>
          <w:p w14:paraId="65F0171E" w14:textId="76A4F7A7" w:rsidR="00A72868" w:rsidRPr="00A72868" w:rsidDel="006A79BF" w:rsidRDefault="00A72868" w:rsidP="003911EE">
            <w:pPr>
              <w:jc w:val="both"/>
            </w:pPr>
            <w:r w:rsidRPr="00A72868">
              <w:t>SKA osalus (summa)</w:t>
            </w:r>
          </w:p>
        </w:tc>
        <w:tc>
          <w:tcPr>
            <w:tcW w:w="1372" w:type="dxa"/>
          </w:tcPr>
          <w:p w14:paraId="7A347D50" w14:textId="77777777" w:rsidR="00A72868" w:rsidRPr="00A72868" w:rsidDel="006A79BF" w:rsidRDefault="00A72868" w:rsidP="003911EE">
            <w:pPr>
              <w:jc w:val="right"/>
            </w:pPr>
            <w:r w:rsidRPr="00A72868">
              <w:rPr>
                <w:color w:val="000000"/>
              </w:rPr>
              <w:t xml:space="preserve">35 139 </w:t>
            </w:r>
            <w:r w:rsidRPr="00A72868">
              <w:t>€</w:t>
            </w:r>
          </w:p>
        </w:tc>
      </w:tr>
      <w:tr w:rsidR="00A72868" w:rsidRPr="00A72868" w14:paraId="75533B4A" w14:textId="77777777" w:rsidTr="00A72868">
        <w:trPr>
          <w:trHeight w:val="344"/>
        </w:trPr>
        <w:tc>
          <w:tcPr>
            <w:tcW w:w="7074" w:type="dxa"/>
          </w:tcPr>
          <w:p w14:paraId="1D102948" w14:textId="77777777" w:rsidR="00A72868" w:rsidRPr="00A72868" w:rsidRDefault="00A72868" w:rsidP="003911EE">
            <w:pPr>
              <w:jc w:val="both"/>
            </w:pPr>
            <w:r w:rsidRPr="00A72868">
              <w:t>Isiku keskmine omaosalus ühes kuus piirmääraga 90%</w:t>
            </w:r>
          </w:p>
        </w:tc>
        <w:tc>
          <w:tcPr>
            <w:tcW w:w="1372" w:type="dxa"/>
          </w:tcPr>
          <w:p w14:paraId="272FF192" w14:textId="47264ABD" w:rsidR="00A72868" w:rsidRPr="00A72868" w:rsidRDefault="00A72868" w:rsidP="003911EE">
            <w:pPr>
              <w:jc w:val="right"/>
            </w:pPr>
            <w:r w:rsidRPr="00A72868">
              <w:t>3,87</w:t>
            </w:r>
            <w:r w:rsidR="00B01A4D">
              <w:t> </w:t>
            </w:r>
            <w:r w:rsidRPr="00A72868">
              <w:t>€</w:t>
            </w:r>
          </w:p>
        </w:tc>
      </w:tr>
      <w:tr w:rsidR="00A72868" w:rsidRPr="00A72868" w14:paraId="23A9746E" w14:textId="77777777" w:rsidTr="00A72868">
        <w:trPr>
          <w:trHeight w:val="344"/>
        </w:trPr>
        <w:tc>
          <w:tcPr>
            <w:tcW w:w="7074" w:type="dxa"/>
          </w:tcPr>
          <w:p w14:paraId="15166A24" w14:textId="77777777" w:rsidR="00A72868" w:rsidRPr="00A72868" w:rsidRDefault="00A72868" w:rsidP="003911EE">
            <w:pPr>
              <w:jc w:val="both"/>
            </w:pPr>
            <w:r w:rsidRPr="00A72868">
              <w:t>Uus isiku keskmine omaosalus ühes kuus piirmääraga 50%</w:t>
            </w:r>
          </w:p>
        </w:tc>
        <w:tc>
          <w:tcPr>
            <w:tcW w:w="1372" w:type="dxa"/>
          </w:tcPr>
          <w:p w14:paraId="72DD022D" w14:textId="230E0715" w:rsidR="00A72868" w:rsidRPr="00A72868" w:rsidRDefault="00A72868" w:rsidP="003911EE">
            <w:pPr>
              <w:jc w:val="right"/>
            </w:pPr>
            <w:r w:rsidRPr="00A72868">
              <w:t>19,37</w:t>
            </w:r>
            <w:r w:rsidR="00B01A4D">
              <w:t> </w:t>
            </w:r>
            <w:r w:rsidRPr="00A72868">
              <w:t>€</w:t>
            </w:r>
          </w:p>
        </w:tc>
      </w:tr>
    </w:tbl>
    <w:p w14:paraId="2A43E3CF" w14:textId="04FD5404" w:rsidR="00A72868" w:rsidRPr="00D96BA6" w:rsidRDefault="00A72868" w:rsidP="003911EE">
      <w:pPr>
        <w:jc w:val="both"/>
        <w:rPr>
          <w:i/>
        </w:rPr>
      </w:pPr>
      <w:r w:rsidRPr="00A72868">
        <w:rPr>
          <w:i/>
          <w:iCs/>
        </w:rPr>
        <w:t>Sotsiaalkindlustusameti arvutused</w:t>
      </w:r>
    </w:p>
    <w:p w14:paraId="60FF69A6" w14:textId="77777777" w:rsidR="00A72868" w:rsidRPr="00A72868" w:rsidRDefault="00A72868" w:rsidP="003911EE">
      <w:pPr>
        <w:jc w:val="both"/>
        <w:rPr>
          <w:i/>
          <w:iCs/>
        </w:rPr>
      </w:pPr>
    </w:p>
    <w:p w14:paraId="77304CE2" w14:textId="1030D538" w:rsidR="004B67F3" w:rsidRPr="005E4853" w:rsidRDefault="00A72868" w:rsidP="00E910E4">
      <w:pPr>
        <w:jc w:val="both"/>
      </w:pPr>
      <w:r>
        <w:t>M</w:t>
      </w:r>
      <w:r w:rsidR="006914C4" w:rsidRPr="005E4853">
        <w:t>uudatusega kaasnevat m</w:t>
      </w:r>
      <w:r w:rsidR="006914C4">
        <w:t>õju aitab leevendada ka 2025. a</w:t>
      </w:r>
      <w:r w:rsidR="00B01A4D">
        <w:t>astal</w:t>
      </w:r>
      <w:r w:rsidR="006914C4">
        <w:t xml:space="preserve"> planeeritud r</w:t>
      </w:r>
      <w:r w:rsidR="006914C4" w:rsidRPr="005E4853">
        <w:t xml:space="preserve">aske ja sügava puudega </w:t>
      </w:r>
      <w:r w:rsidR="006914C4">
        <w:t xml:space="preserve">inimeste </w:t>
      </w:r>
      <w:r w:rsidR="006914C4" w:rsidRPr="005E4853">
        <w:t>toetuse tõus</w:t>
      </w:r>
      <w:r w:rsidR="004B67F3">
        <w:t xml:space="preserve"> ning j</w:t>
      </w:r>
      <w:r w:rsidR="006914C4">
        <w:t xml:space="preserve">ätkuvalt jääb alles võimalus </w:t>
      </w:r>
      <w:r w:rsidR="00B01A4D">
        <w:t xml:space="preserve">vähendada </w:t>
      </w:r>
      <w:r w:rsidR="006914C4" w:rsidRPr="005E4853">
        <w:t>abivahendite omaosalus</w:t>
      </w:r>
      <w:r w:rsidR="00B01A4D">
        <w:t>t</w:t>
      </w:r>
      <w:r w:rsidR="006914C4" w:rsidRPr="005E4853">
        <w:t xml:space="preserve"> 5%-</w:t>
      </w:r>
      <w:proofErr w:type="spellStart"/>
      <w:r w:rsidR="006914C4" w:rsidRPr="005E4853">
        <w:t>ni</w:t>
      </w:r>
      <w:proofErr w:type="spellEnd"/>
      <w:r w:rsidR="004B67F3">
        <w:t>,</w:t>
      </w:r>
      <w:r w:rsidR="006914C4" w:rsidRPr="005E4853">
        <w:t xml:space="preserve"> kui isikule või tema perele on taotlemise kuul või sellele eelneval 12 kuul makstud toimetulekutoetust</w:t>
      </w:r>
      <w:r w:rsidR="006914C4">
        <w:t xml:space="preserve">. </w:t>
      </w:r>
      <w:r w:rsidR="006914C4" w:rsidRPr="005E4853">
        <w:t>Samuti on abivajajal võimalus esitada erimenetlus</w:t>
      </w:r>
      <w:r w:rsidR="00B01A4D">
        <w:t>e</w:t>
      </w:r>
      <w:r w:rsidR="006914C4" w:rsidRPr="005E4853">
        <w:t xml:space="preserve"> taotlus, kui </w:t>
      </w:r>
      <w:r w:rsidR="006914C4" w:rsidRPr="005E4853">
        <w:lastRenderedPageBreak/>
        <w:t>tema majanduslikust olukorrast tulenevalt ei ole tal võimalik oma abivahendite eest</w:t>
      </w:r>
      <w:r w:rsidR="00B01A4D">
        <w:t xml:space="preserve"> </w:t>
      </w:r>
      <w:r w:rsidR="00B01A4D" w:rsidRPr="005E4853">
        <w:t>tasuda</w:t>
      </w:r>
      <w:r w:rsidR="004B67F3">
        <w:t>.</w:t>
      </w:r>
      <w:r w:rsidR="004B67F3" w:rsidRPr="004B67F3">
        <w:t xml:space="preserve"> </w:t>
      </w:r>
      <w:r w:rsidR="004B67F3">
        <w:t>Kuna m</w:t>
      </w:r>
      <w:r w:rsidR="004B67F3" w:rsidRPr="005E4853">
        <w:t>uudatuse sihtrü</w:t>
      </w:r>
      <w:r w:rsidR="00B01A4D">
        <w:t>h</w:t>
      </w:r>
      <w:r w:rsidR="004B67F3" w:rsidRPr="005E4853">
        <w:t xml:space="preserve">maks on tööealised, </w:t>
      </w:r>
      <w:r w:rsidR="004B67F3">
        <w:t xml:space="preserve">on </w:t>
      </w:r>
      <w:r w:rsidR="006B3E49">
        <w:t xml:space="preserve">neil </w:t>
      </w:r>
      <w:r w:rsidR="004B67F3">
        <w:t xml:space="preserve">võimalik </w:t>
      </w:r>
      <w:r w:rsidR="006B3E49">
        <w:t>saada töövõimetoetust</w:t>
      </w:r>
      <w:r w:rsidR="004B67F3">
        <w:t xml:space="preserve"> osalise </w:t>
      </w:r>
      <w:r w:rsidR="004B67F3" w:rsidRPr="005E4853">
        <w:t>töövõime korral keskmiselt 351,75</w:t>
      </w:r>
      <w:r w:rsidR="00B01A4D">
        <w:t> eurot ja</w:t>
      </w:r>
      <w:r w:rsidR="004B67F3" w:rsidRPr="005E4853">
        <w:t xml:space="preserve"> puuduva töövõime korral keskmiselt 617,10</w:t>
      </w:r>
      <w:r w:rsidR="00B01A4D">
        <w:t> eurot</w:t>
      </w:r>
      <w:r w:rsidR="004B67F3" w:rsidRPr="005E4853">
        <w:t xml:space="preserve"> kuus</w:t>
      </w:r>
      <w:r w:rsidR="006B3E49">
        <w:t>.</w:t>
      </w:r>
      <w:r w:rsidR="004B67F3">
        <w:t xml:space="preserve"> </w:t>
      </w:r>
      <w:r w:rsidR="004B67F3" w:rsidRPr="005E4853">
        <w:t>Lisaks makstakse erivajadus</w:t>
      </w:r>
      <w:r w:rsidR="00B01A4D">
        <w:t>ega</w:t>
      </w:r>
      <w:r w:rsidR="004B67F3" w:rsidRPr="005E4853">
        <w:t xml:space="preserve"> üliõpilastele stipendiumit, mille eesmär</w:t>
      </w:r>
      <w:r w:rsidR="00B01A4D">
        <w:t>k</w:t>
      </w:r>
      <w:r w:rsidR="004B67F3" w:rsidRPr="005E4853">
        <w:t xml:space="preserve"> on toetada erivajadus</w:t>
      </w:r>
      <w:r w:rsidR="00B01A4D">
        <w:t>ega</w:t>
      </w:r>
      <w:r w:rsidR="004B67F3" w:rsidRPr="005E4853">
        <w:t xml:space="preserve"> üliõpilasi kõrghariduse omandamisel (stipendiumi suurus </w:t>
      </w:r>
      <w:r w:rsidR="00B01A4D">
        <w:t>va</w:t>
      </w:r>
      <w:r w:rsidR="004B67F3" w:rsidRPr="005E4853">
        <w:t xml:space="preserve">hemikus </w:t>
      </w:r>
      <w:r w:rsidR="00B01A4D">
        <w:t>60−</w:t>
      </w:r>
      <w:r w:rsidR="004B67F3" w:rsidRPr="005E4853">
        <w:t>510</w:t>
      </w:r>
      <w:r w:rsidR="00B01A4D">
        <w:t> eurot</w:t>
      </w:r>
      <w:r w:rsidR="004B67F3" w:rsidRPr="005E4853">
        <w:t xml:space="preserve"> kuus)</w:t>
      </w:r>
      <w:r w:rsidR="004B67F3">
        <w:t>.</w:t>
      </w:r>
    </w:p>
    <w:p w14:paraId="2654F503" w14:textId="77777777" w:rsidR="00B01A4D" w:rsidRDefault="00B01A4D" w:rsidP="003911EE">
      <w:pPr>
        <w:jc w:val="both"/>
      </w:pPr>
    </w:p>
    <w:p w14:paraId="4DFF5CF7" w14:textId="038A44B3" w:rsidR="004B67F3" w:rsidRDefault="004B67F3" w:rsidP="000F692D">
      <w:pPr>
        <w:jc w:val="both"/>
      </w:pPr>
      <w:r w:rsidRPr="009C6253">
        <w:t>Soodustuse eesmär</w:t>
      </w:r>
      <w:r w:rsidR="00B01A4D">
        <w:t>k</w:t>
      </w:r>
      <w:r w:rsidRPr="009C6253">
        <w:t xml:space="preserve"> on </w:t>
      </w:r>
      <w:r>
        <w:t xml:space="preserve">seni </w:t>
      </w:r>
      <w:r w:rsidRPr="009C6253">
        <w:t>olnud erivajadus</w:t>
      </w:r>
      <w:r w:rsidR="00B01A4D">
        <w:t>ega</w:t>
      </w:r>
      <w:r w:rsidRPr="009C6253">
        <w:t xml:space="preserve"> inimeste toetamine õppimisel, kuid soodustus ei </w:t>
      </w:r>
      <w:r>
        <w:t xml:space="preserve">ole </w:t>
      </w:r>
      <w:r w:rsidRPr="009C6253">
        <w:t>laiene</w:t>
      </w:r>
      <w:r>
        <w:t>nud</w:t>
      </w:r>
      <w:r w:rsidRPr="009C6253">
        <w:t xml:space="preserve"> erivajadus</w:t>
      </w:r>
      <w:r w:rsidR="00B01A4D">
        <w:t>ega</w:t>
      </w:r>
      <w:r w:rsidRPr="009C6253">
        <w:t xml:space="preserve"> noortele, kellel on suur abivajadus </w:t>
      </w:r>
      <w:r w:rsidR="00B01A4D">
        <w:t>ja</w:t>
      </w:r>
      <w:r w:rsidRPr="00164AB6">
        <w:t xml:space="preserve"> kellel puudub</w:t>
      </w:r>
      <w:r w:rsidRPr="00AC7175">
        <w:t xml:space="preserve"> võimalus õppes osale</w:t>
      </w:r>
      <w:r w:rsidR="006B3E49">
        <w:t xml:space="preserve">da </w:t>
      </w:r>
      <w:r w:rsidR="007A277D">
        <w:t>(tuleb arvestada</w:t>
      </w:r>
      <w:r w:rsidRPr="00AC7175">
        <w:t>, et eelduslikult on nende terviseseisund keerulisem ja kulutused abivahenditele suuremad</w:t>
      </w:r>
      <w:r>
        <w:t xml:space="preserve">). Seni vaid </w:t>
      </w:r>
      <w:r>
        <w:rPr>
          <w:color w:val="202020"/>
          <w:shd w:val="clear" w:color="auto" w:fill="FFFFFF"/>
        </w:rPr>
        <w:t>puudega või osalise või puuduva töövõimega kuni 26</w:t>
      </w:r>
      <w:r w:rsidR="00DC5019">
        <w:rPr>
          <w:color w:val="202020"/>
          <w:shd w:val="clear" w:color="auto" w:fill="FFFFFF"/>
        </w:rPr>
        <w:t>-aastastele</w:t>
      </w:r>
      <w:r>
        <w:rPr>
          <w:color w:val="202020"/>
          <w:shd w:val="clear" w:color="auto" w:fill="FFFFFF"/>
        </w:rPr>
        <w:t xml:space="preserve"> õppuritele ette nähtud raha saab edaspidi kasutada suurema abivajadusega lastele abivahendite võimaldamisek</w:t>
      </w:r>
      <w:r w:rsidR="00A72868">
        <w:rPr>
          <w:color w:val="202020"/>
          <w:shd w:val="clear" w:color="auto" w:fill="FFFFFF"/>
        </w:rPr>
        <w:t>s.</w:t>
      </w:r>
    </w:p>
    <w:p w14:paraId="52BDFC4D" w14:textId="77777777" w:rsidR="00DC5019" w:rsidRDefault="00DC5019" w:rsidP="003911EE">
      <w:pPr>
        <w:jc w:val="both"/>
      </w:pPr>
    </w:p>
    <w:p w14:paraId="4C3D3BDA" w14:textId="10456EF2" w:rsidR="004B67F3" w:rsidRPr="008173AB" w:rsidRDefault="004B67F3" w:rsidP="000F692D">
      <w:pPr>
        <w:jc w:val="both"/>
      </w:pPr>
      <w:r>
        <w:t>Muudatuse mõju ulatus on suur, ku</w:t>
      </w:r>
      <w:r w:rsidR="00C532A9">
        <w:t>na</w:t>
      </w:r>
      <w:r>
        <w:t xml:space="preserve"> sihtrühma senine toimimine võib võrreldes varasemaga märkimisväärselt muutuda ning see eeldab sihiteadlikku kohanemist, mõju </w:t>
      </w:r>
      <w:r w:rsidR="00255C20">
        <w:t xml:space="preserve">avaldumise </w:t>
      </w:r>
      <w:r>
        <w:t>sagedus on keskmine, kuna abivahendi taotlemine on ebaregulaarne või harv. Mõjutatud sihtrühma suurus on väike. Muudatusel võib olla ebasoovitav mõju, mis on maandatav kirjeldatud meetmetega. Kokkuvõttes on muudatuse sotsiaalne ja majanduslik mõju sihtrühmale oluline.</w:t>
      </w:r>
    </w:p>
    <w:p w14:paraId="608F9A20" w14:textId="77777777" w:rsidR="004B67F3" w:rsidRDefault="004B67F3" w:rsidP="000F692D">
      <w:pPr>
        <w:jc w:val="both"/>
      </w:pPr>
    </w:p>
    <w:p w14:paraId="3736E1F5" w14:textId="334F47A5" w:rsidR="004B67F3" w:rsidRPr="00965BBE" w:rsidRDefault="004B67F3" w:rsidP="003911EE">
      <w:pPr>
        <w:jc w:val="both"/>
        <w:rPr>
          <w:b/>
          <w:bCs/>
        </w:rPr>
      </w:pPr>
      <w:r w:rsidRPr="00965BBE">
        <w:rPr>
          <w:b/>
          <w:bCs/>
        </w:rPr>
        <w:t>6.2.</w:t>
      </w:r>
      <w:r w:rsidR="007F1C3E">
        <w:rPr>
          <w:b/>
          <w:bCs/>
        </w:rPr>
        <w:t>3</w:t>
      </w:r>
      <w:r w:rsidRPr="00965BBE">
        <w:rPr>
          <w:b/>
          <w:bCs/>
        </w:rPr>
        <w:t>.</w:t>
      </w:r>
      <w:r>
        <w:rPr>
          <w:b/>
          <w:bCs/>
        </w:rPr>
        <w:t>2</w:t>
      </w:r>
      <w:r w:rsidRPr="00965BBE">
        <w:rPr>
          <w:b/>
          <w:bCs/>
        </w:rPr>
        <w:t xml:space="preserve">. Mõju sihtrühm – </w:t>
      </w:r>
      <w:r>
        <w:rPr>
          <w:b/>
          <w:bCs/>
        </w:rPr>
        <w:t>SKA ja riigieelarve</w:t>
      </w:r>
    </w:p>
    <w:p w14:paraId="15E517A9" w14:textId="77777777" w:rsidR="00A72868" w:rsidRDefault="00A72868" w:rsidP="000F692D">
      <w:pPr>
        <w:jc w:val="both"/>
      </w:pPr>
    </w:p>
    <w:p w14:paraId="50EFD03E" w14:textId="7CF674A0" w:rsidR="004B67F3" w:rsidRDefault="004B67F3" w:rsidP="000F692D">
      <w:pPr>
        <w:jc w:val="both"/>
      </w:pPr>
      <w:r>
        <w:t>Muudatusest on mõjutatud kõigist riigiasutustest SKA ning mõju kaasneb riigieelarve kuludele.</w:t>
      </w:r>
    </w:p>
    <w:p w14:paraId="4F8F14A1" w14:textId="77777777" w:rsidR="00DC5019" w:rsidRDefault="00DC5019" w:rsidP="003911EE">
      <w:pPr>
        <w:jc w:val="both"/>
        <w:rPr>
          <w:b/>
          <w:bCs/>
          <w:u w:val="single"/>
        </w:rPr>
      </w:pPr>
    </w:p>
    <w:p w14:paraId="29219F6E" w14:textId="5D84ED43" w:rsidR="004B67F3" w:rsidRPr="000F692D" w:rsidRDefault="004B67F3" w:rsidP="000F692D">
      <w:pPr>
        <w:jc w:val="both"/>
        <w:rPr>
          <w:b/>
          <w:bCs/>
        </w:rPr>
      </w:pPr>
      <w:r w:rsidRPr="000F692D">
        <w:rPr>
          <w:b/>
          <w:bCs/>
        </w:rPr>
        <w:t>Riigivalitsemine</w:t>
      </w:r>
    </w:p>
    <w:p w14:paraId="7D6DC3C4" w14:textId="77777777" w:rsidR="00DC5019" w:rsidRDefault="00DC5019" w:rsidP="003911EE">
      <w:pPr>
        <w:jc w:val="both"/>
      </w:pPr>
    </w:p>
    <w:p w14:paraId="76AD5E09" w14:textId="5101635D" w:rsidR="006914C4" w:rsidRDefault="00A72868" w:rsidP="003911EE">
      <w:pPr>
        <w:jc w:val="both"/>
      </w:pPr>
      <w:r>
        <w:t xml:space="preserve">2023. aastal kulus </w:t>
      </w:r>
      <w:proofErr w:type="spellStart"/>
      <w:r>
        <w:t>SKA-l</w:t>
      </w:r>
      <w:proofErr w:type="spellEnd"/>
      <w:r>
        <w:t xml:space="preserve"> </w:t>
      </w:r>
      <w:r w:rsidR="00DC5019">
        <w:t>18–</w:t>
      </w:r>
      <w:r>
        <w:t xml:space="preserve">26-aastaste õppurite abivahenditele veidi üle 35 000 euro, mis on võimalik suunata teiste sihtrühmade abivahendite vajaduse toetamiseks. </w:t>
      </w:r>
      <w:r w:rsidRPr="00A72868">
        <w:t xml:space="preserve">90% piirmäära erisuse lõpetamine </w:t>
      </w:r>
      <w:r w:rsidR="00DC5019">
        <w:t>18–26</w:t>
      </w:r>
      <w:r w:rsidRPr="00A72868">
        <w:t>-aastastel õppuritel</w:t>
      </w:r>
      <w:r>
        <w:t xml:space="preserve"> tähendab ka </w:t>
      </w:r>
      <w:r w:rsidR="00DC5019">
        <w:t>IT-</w:t>
      </w:r>
      <w:r>
        <w:t xml:space="preserve">arendusi, mille täpsem kulude hinnang on </w:t>
      </w:r>
      <w:r w:rsidR="00DC5019">
        <w:t>esitatud 7.</w:t>
      </w:r>
      <w:r>
        <w:t xml:space="preserve"> peatükis</w:t>
      </w:r>
      <w:r w:rsidR="00DC5019">
        <w:t>.</w:t>
      </w:r>
    </w:p>
    <w:p w14:paraId="22909BF8" w14:textId="77777777" w:rsidR="00A72868" w:rsidRDefault="00A72868" w:rsidP="003911EE">
      <w:pPr>
        <w:jc w:val="both"/>
      </w:pPr>
    </w:p>
    <w:p w14:paraId="76BC6E4A" w14:textId="4CFCB712" w:rsidR="00A72868" w:rsidRDefault="00A72868" w:rsidP="003911EE">
      <w:pPr>
        <w:jc w:val="both"/>
      </w:pPr>
      <w:r>
        <w:t xml:space="preserve">Muudatus </w:t>
      </w:r>
      <w:r w:rsidR="00C532A9">
        <w:t>mõjutab vähesel määral ka SKA töökoormust ja -protsesse.</w:t>
      </w:r>
    </w:p>
    <w:p w14:paraId="15F2330B" w14:textId="77777777" w:rsidR="00C532A9" w:rsidRDefault="00C532A9" w:rsidP="003911EE">
      <w:pPr>
        <w:jc w:val="both"/>
      </w:pPr>
    </w:p>
    <w:p w14:paraId="52B7575E" w14:textId="57FED251" w:rsidR="00C532A9" w:rsidRDefault="00C532A9" w:rsidP="000F692D">
      <w:pPr>
        <w:jc w:val="both"/>
      </w:pPr>
      <w:r>
        <w:t xml:space="preserve">Muudatuse mõju ulatus on väike, </w:t>
      </w:r>
      <w:r w:rsidRPr="00C532A9">
        <w:t>kuna sihtrühma käitumises erilisi muutusi ei toimu ning puudub tarvidus muutustega kohanemiseks mõeldud tegevuste järele</w:t>
      </w:r>
      <w:r>
        <w:t xml:space="preserve">, mõju </w:t>
      </w:r>
      <w:r w:rsidR="00255C20">
        <w:t xml:space="preserve">avaldumise </w:t>
      </w:r>
      <w:r>
        <w:t>sagedus on keskmine, kuna SKA puutub abivahendite taotlemisega kokku regulaarselt. Mõjutatud sihtrühma suurus on väike. Ebasoovitavaid mõjusid ei tuvastatud. Kokkuvõttes on muudatuse riigivalitsemisega seotud mõju sihtrühmale väheoluline.</w:t>
      </w:r>
    </w:p>
    <w:p w14:paraId="50F9D107" w14:textId="77777777" w:rsidR="00830B9E" w:rsidRDefault="00830B9E" w:rsidP="003911EE">
      <w:pPr>
        <w:jc w:val="both"/>
      </w:pPr>
    </w:p>
    <w:p w14:paraId="7411DC07" w14:textId="0DCD0869" w:rsidR="00976D89" w:rsidRPr="00A03EF4" w:rsidRDefault="006614B4" w:rsidP="003911EE">
      <w:pPr>
        <w:jc w:val="both"/>
        <w:rPr>
          <w:b/>
          <w:bCs/>
        </w:rPr>
      </w:pPr>
      <w:bookmarkStart w:id="36" w:name="_Hlk169860105"/>
      <w:bookmarkStart w:id="37" w:name="_Hlk169601469"/>
      <w:commentRangeStart w:id="38"/>
      <w:r w:rsidRPr="004C5A2D">
        <w:rPr>
          <w:b/>
          <w:bCs/>
        </w:rPr>
        <w:t>6.</w:t>
      </w:r>
      <w:r w:rsidR="001B739B">
        <w:rPr>
          <w:b/>
          <w:bCs/>
        </w:rPr>
        <w:t>2</w:t>
      </w:r>
      <w:r w:rsidR="00976D89" w:rsidRPr="00A03EF4">
        <w:rPr>
          <w:b/>
          <w:bCs/>
        </w:rPr>
        <w:t>.</w:t>
      </w:r>
      <w:r w:rsidR="007F1C3E">
        <w:rPr>
          <w:b/>
          <w:bCs/>
        </w:rPr>
        <w:t>4</w:t>
      </w:r>
      <w:r w:rsidR="00976D89" w:rsidRPr="00A03EF4">
        <w:rPr>
          <w:b/>
          <w:bCs/>
        </w:rPr>
        <w:t xml:space="preserve">. </w:t>
      </w:r>
      <w:bookmarkEnd w:id="36"/>
      <w:r w:rsidR="009D6BF3" w:rsidRPr="00A03EF4">
        <w:rPr>
          <w:b/>
          <w:bCs/>
        </w:rPr>
        <w:t>Sotsiaalse rehabilitatsiooni teenus</w:t>
      </w:r>
      <w:r w:rsidR="00A03EF4" w:rsidRPr="00A03EF4">
        <w:rPr>
          <w:b/>
          <w:bCs/>
        </w:rPr>
        <w:t xml:space="preserve"> </w:t>
      </w:r>
      <w:commentRangeEnd w:id="38"/>
      <w:r w:rsidR="0024197A">
        <w:rPr>
          <w:rStyle w:val="Kommentaariviide"/>
          <w:rFonts w:asciiTheme="minorHAnsi" w:eastAsiaTheme="minorHAnsi" w:hAnsiTheme="minorHAnsi" w:cstheme="minorBidi"/>
        </w:rPr>
        <w:commentReference w:id="38"/>
      </w:r>
    </w:p>
    <w:bookmarkEnd w:id="37"/>
    <w:p w14:paraId="522B4833" w14:textId="77777777" w:rsidR="00E10B2E" w:rsidRDefault="00E10B2E" w:rsidP="003911EE">
      <w:pPr>
        <w:jc w:val="both"/>
      </w:pPr>
    </w:p>
    <w:p w14:paraId="1E502E85" w14:textId="728E35B9" w:rsidR="001E1305" w:rsidRDefault="006C38D1" w:rsidP="001E1305">
      <w:pPr>
        <w:jc w:val="both"/>
      </w:pPr>
      <w:r>
        <w:t>Praegu</w:t>
      </w:r>
      <w:r w:rsidR="00BE6892">
        <w:t xml:space="preserve"> </w:t>
      </w:r>
      <w:r w:rsidR="00E10B2E">
        <w:t xml:space="preserve">on õigus taotleda </w:t>
      </w:r>
      <w:r w:rsidR="00194A2B">
        <w:t xml:space="preserve">puudega laste </w:t>
      </w:r>
      <w:r w:rsidR="00E10B2E">
        <w:t xml:space="preserve">sotsiaalse rehabilitatsiooni teenuse eest tasu maksmise kohustuse ülevõtmist kuni 16-aastasel isikul, </w:t>
      </w:r>
      <w:r w:rsidR="004C23BB">
        <w:t>k</w:t>
      </w:r>
      <w:r w:rsidR="004C23BB" w:rsidRPr="00251F00">
        <w:t xml:space="preserve">ellel on puue </w:t>
      </w:r>
      <w:r>
        <w:t>PISTS</w:t>
      </w:r>
      <w:r w:rsidR="004C23BB" w:rsidRPr="00251F00">
        <w:t xml:space="preserve"> § 2 tähenduses</w:t>
      </w:r>
      <w:r w:rsidR="004C23BB">
        <w:t>. E</w:t>
      </w:r>
      <w:r w:rsidR="00E10B2E">
        <w:t xml:space="preserve">daspidi on </w:t>
      </w:r>
      <w:r w:rsidR="00BE6892">
        <w:t xml:space="preserve">seda õigus </w:t>
      </w:r>
      <w:r w:rsidR="00E10B2E">
        <w:t xml:space="preserve">taotleda kuni 18-aastasel </w:t>
      </w:r>
      <w:r w:rsidR="00E10B2E" w:rsidRPr="002C4260">
        <w:t>isikul</w:t>
      </w:r>
      <w:r w:rsidR="001E1305" w:rsidRPr="002C4260">
        <w:t>, v</w:t>
      </w:r>
      <w:r w:rsidR="000B631E">
        <w:t>älja arvatud j</w:t>
      </w:r>
      <w:r w:rsidR="001E1305" w:rsidRPr="002C4260">
        <w:t>uhul, kui alla 18-aastasele isikule on juba väljastatud töövõime hindamise otsus või määratud tööealise puude raskusaste, mille põhjal käsit</w:t>
      </w:r>
      <w:r w:rsidR="00427CE1">
        <w:t>ata</w:t>
      </w:r>
      <w:r w:rsidR="001E1305" w:rsidRPr="002C4260">
        <w:t>kse teda endiselt tööealisena.</w:t>
      </w:r>
    </w:p>
    <w:p w14:paraId="59CE25C7" w14:textId="77777777" w:rsidR="000075E5" w:rsidRDefault="000075E5" w:rsidP="003911EE">
      <w:pPr>
        <w:jc w:val="both"/>
      </w:pPr>
    </w:p>
    <w:p w14:paraId="1757D194" w14:textId="5811CFBC" w:rsidR="00E32000" w:rsidRDefault="00E10B2E" w:rsidP="003911EE">
      <w:pPr>
        <w:jc w:val="both"/>
        <w:rPr>
          <w:color w:val="202020"/>
        </w:rPr>
      </w:pPr>
      <w:bookmarkStart w:id="39" w:name="_Hlk169601442"/>
      <w:r w:rsidRPr="004F77DB">
        <w:t xml:space="preserve">Võrreldes kehtiva seadusega muudetakse ka õigust majutuskulude hüvitamisele. Kui kehtiva seaduse järgi </w:t>
      </w:r>
      <w:r>
        <w:t>hüvitati teenuse saamise ajal</w:t>
      </w:r>
      <w:r w:rsidR="00A13151">
        <w:t xml:space="preserve"> </w:t>
      </w:r>
      <w:r>
        <w:t xml:space="preserve">majutuskulud </w:t>
      </w:r>
      <w:r>
        <w:rPr>
          <w:color w:val="202020"/>
        </w:rPr>
        <w:t>õ</w:t>
      </w:r>
      <w:r w:rsidRPr="004F77DB">
        <w:rPr>
          <w:color w:val="202020"/>
        </w:rPr>
        <w:t xml:space="preserve">igustatud isikule </w:t>
      </w:r>
      <w:r w:rsidR="00A13151">
        <w:rPr>
          <w:color w:val="202020"/>
        </w:rPr>
        <w:t>ning</w:t>
      </w:r>
      <w:r w:rsidRPr="004F77DB">
        <w:rPr>
          <w:color w:val="202020"/>
        </w:rPr>
        <w:t xml:space="preserve"> vajaduse </w:t>
      </w:r>
      <w:r w:rsidRPr="004F77DB">
        <w:rPr>
          <w:color w:val="202020"/>
        </w:rPr>
        <w:lastRenderedPageBreak/>
        <w:t xml:space="preserve">korral alla 16-aastase õigustatud isiku saatjale, </w:t>
      </w:r>
      <w:r>
        <w:rPr>
          <w:color w:val="202020"/>
        </w:rPr>
        <w:t xml:space="preserve">siis muudatuse tulemusel hüvitatakse vajaduse korral teenuse saamise ajal majutuskulud alla 18-aastase õigustatud isiku saatjale. </w:t>
      </w:r>
    </w:p>
    <w:bookmarkEnd w:id="39"/>
    <w:p w14:paraId="3B9BDB61" w14:textId="77777777" w:rsidR="00E32000" w:rsidRDefault="00E32000" w:rsidP="003911EE">
      <w:pPr>
        <w:jc w:val="both"/>
        <w:rPr>
          <w:color w:val="202020"/>
        </w:rPr>
      </w:pPr>
    </w:p>
    <w:p w14:paraId="5D30BA22" w14:textId="3B56DA84" w:rsidR="00A24D5E" w:rsidRDefault="00E32000" w:rsidP="003911EE">
      <w:pPr>
        <w:jc w:val="both"/>
      </w:pPr>
      <w:r>
        <w:t>Muudatus tuleneb puudega lapse vanuse</w:t>
      </w:r>
      <w:r w:rsidR="00DC5019">
        <w:t>piiri</w:t>
      </w:r>
      <w:r>
        <w:t xml:space="preserve"> muudatusest PISTS-</w:t>
      </w:r>
      <w:proofErr w:type="spellStart"/>
      <w:r>
        <w:t>is</w:t>
      </w:r>
      <w:proofErr w:type="spellEnd"/>
      <w:r>
        <w:t xml:space="preserve"> ja TVTS-</w:t>
      </w:r>
      <w:proofErr w:type="spellStart"/>
      <w:r>
        <w:t>is</w:t>
      </w:r>
      <w:proofErr w:type="spellEnd"/>
      <w:r>
        <w:t>. Muudatuse tulemusel käsit</w:t>
      </w:r>
      <w:r w:rsidR="00DC5019">
        <w:t>atakse</w:t>
      </w:r>
      <w:r>
        <w:t xml:space="preserve"> ka sotsiaalse rehabilitatsiooni teenuse saamisel puudega lapsi kuni 18-aastaste isikutena nii</w:t>
      </w:r>
      <w:r w:rsidR="006B3E49">
        <w:t>,</w:t>
      </w:r>
      <w:r>
        <w:t xml:space="preserve"> nagu seda tehakse </w:t>
      </w:r>
      <w:r w:rsidR="006B3E49">
        <w:t xml:space="preserve">edaspidi </w:t>
      </w:r>
      <w:r>
        <w:t>PISTS-</w:t>
      </w:r>
      <w:proofErr w:type="spellStart"/>
      <w:r>
        <w:t>is</w:t>
      </w:r>
      <w:proofErr w:type="spellEnd"/>
      <w:r>
        <w:t xml:space="preserve"> ja TVTS-</w:t>
      </w:r>
      <w:proofErr w:type="spellStart"/>
      <w:r>
        <w:t>is</w:t>
      </w:r>
      <w:proofErr w:type="spellEnd"/>
      <w:r>
        <w:t xml:space="preserve">. </w:t>
      </w:r>
    </w:p>
    <w:p w14:paraId="410CD2A0" w14:textId="77777777" w:rsidR="00E10B2E" w:rsidRDefault="00E10B2E" w:rsidP="003911EE">
      <w:pPr>
        <w:jc w:val="both"/>
      </w:pPr>
    </w:p>
    <w:p w14:paraId="7E6375D7" w14:textId="188D3EAA" w:rsidR="00C46C87" w:rsidRDefault="00E32000" w:rsidP="003911EE">
      <w:pPr>
        <w:jc w:val="both"/>
        <w:rPr>
          <w:b/>
          <w:bCs/>
        </w:rPr>
      </w:pPr>
      <w:r w:rsidRPr="00E32000">
        <w:rPr>
          <w:b/>
          <w:bCs/>
        </w:rPr>
        <w:t>6.</w:t>
      </w:r>
      <w:r w:rsidR="001B739B">
        <w:rPr>
          <w:b/>
          <w:bCs/>
        </w:rPr>
        <w:t>2</w:t>
      </w:r>
      <w:r w:rsidRPr="00E32000">
        <w:rPr>
          <w:b/>
          <w:bCs/>
        </w:rPr>
        <w:t>.</w:t>
      </w:r>
      <w:r w:rsidR="007F1C3E">
        <w:rPr>
          <w:b/>
          <w:bCs/>
        </w:rPr>
        <w:t>4</w:t>
      </w:r>
      <w:r w:rsidRPr="00E32000">
        <w:rPr>
          <w:b/>
          <w:bCs/>
        </w:rPr>
        <w:t>.</w:t>
      </w:r>
      <w:r w:rsidR="008133E0">
        <w:rPr>
          <w:b/>
          <w:bCs/>
        </w:rPr>
        <w:t>1</w:t>
      </w:r>
      <w:r w:rsidR="006614B4" w:rsidRPr="004C5A2D">
        <w:rPr>
          <w:b/>
          <w:bCs/>
        </w:rPr>
        <w:t>.</w:t>
      </w:r>
      <w:r w:rsidR="00C46C87">
        <w:rPr>
          <w:b/>
          <w:bCs/>
        </w:rPr>
        <w:t xml:space="preserve"> Mõju sihtrühm – puudega </w:t>
      </w:r>
      <w:r w:rsidR="00DC5019">
        <w:rPr>
          <w:b/>
          <w:bCs/>
        </w:rPr>
        <w:t>16–</w:t>
      </w:r>
      <w:r w:rsidR="0068068E">
        <w:rPr>
          <w:b/>
          <w:bCs/>
        </w:rPr>
        <w:t xml:space="preserve">17-aastased </w:t>
      </w:r>
      <w:r w:rsidR="00C46C87">
        <w:rPr>
          <w:b/>
          <w:bCs/>
        </w:rPr>
        <w:t>lapsed</w:t>
      </w:r>
      <w:r w:rsidR="009C428A">
        <w:rPr>
          <w:b/>
          <w:bCs/>
        </w:rPr>
        <w:t xml:space="preserve"> ja nende </w:t>
      </w:r>
      <w:r w:rsidR="00053A1D">
        <w:rPr>
          <w:b/>
          <w:bCs/>
        </w:rPr>
        <w:t>vanemad</w:t>
      </w:r>
    </w:p>
    <w:p w14:paraId="3966FB5D" w14:textId="77777777" w:rsidR="00095E2D" w:rsidRDefault="00095E2D" w:rsidP="003911EE">
      <w:pPr>
        <w:jc w:val="both"/>
        <w:rPr>
          <w:b/>
          <w:bCs/>
        </w:rPr>
      </w:pPr>
    </w:p>
    <w:p w14:paraId="28300BDE" w14:textId="77A18709" w:rsidR="0068068E" w:rsidRPr="0068068E" w:rsidRDefault="00240A8E" w:rsidP="003911EE">
      <w:pPr>
        <w:jc w:val="both"/>
      </w:pPr>
      <w:r>
        <w:t xml:space="preserve">Muudatusest on mõjutatud kõik puudega </w:t>
      </w:r>
      <w:r w:rsidR="00DC5019">
        <w:t>16–</w:t>
      </w:r>
      <w:r>
        <w:t xml:space="preserve">17-aastased lapsed. </w:t>
      </w:r>
      <w:r w:rsidRPr="00240A8E">
        <w:t>2023</w:t>
      </w:r>
      <w:r>
        <w:t xml:space="preserve">. aastal oli </w:t>
      </w:r>
      <w:r w:rsidRPr="00240A8E">
        <w:t xml:space="preserve">Eestis </w:t>
      </w:r>
      <w:r w:rsidR="003973B4">
        <w:t>SKA</w:t>
      </w:r>
      <w:r>
        <w:t xml:space="preserve"> andmetel </w:t>
      </w:r>
      <w:r w:rsidRPr="00240A8E">
        <w:t>1</w:t>
      </w:r>
      <w:r w:rsidR="00D20FAF">
        <w:t>20</w:t>
      </w:r>
      <w:r w:rsidRPr="00240A8E">
        <w:t xml:space="preserve"> </w:t>
      </w:r>
      <w:r w:rsidR="00D20FAF">
        <w:t>066</w:t>
      </w:r>
      <w:r w:rsidRPr="00240A8E">
        <w:t xml:space="preserve"> puudega inimest, neist 16–17</w:t>
      </w:r>
      <w:r>
        <w:t>-aastaseid</w:t>
      </w:r>
      <w:r w:rsidRPr="00240A8E">
        <w:t xml:space="preserve"> 1</w:t>
      </w:r>
      <w:r w:rsidR="00D20FAF">
        <w:t>028</w:t>
      </w:r>
      <w:r>
        <w:t xml:space="preserve">. </w:t>
      </w:r>
      <w:r w:rsidR="006D704E">
        <w:t xml:space="preserve">2023. aastal sai </w:t>
      </w:r>
      <w:r w:rsidR="003973B4">
        <w:t>SKA</w:t>
      </w:r>
      <w:r w:rsidR="004F1032">
        <w:t xml:space="preserve"> andmetel </w:t>
      </w:r>
      <w:r w:rsidR="006D704E">
        <w:t>sotsiaalse rehabilitatsiooni teenus</w:t>
      </w:r>
      <w:r w:rsidR="00DC5019">
        <w:t>t</w:t>
      </w:r>
      <w:r w:rsidR="006D704E">
        <w:t xml:space="preserve"> </w:t>
      </w:r>
      <w:r w:rsidR="0096576D">
        <w:t xml:space="preserve">633 </w:t>
      </w:r>
      <w:r w:rsidR="004A7FB8">
        <w:t xml:space="preserve">ja </w:t>
      </w:r>
      <w:r w:rsidR="00DC5019">
        <w:t>t</w:t>
      </w:r>
      <w:r w:rsidR="004F1032">
        <w:t xml:space="preserve">öötukassa andmetel </w:t>
      </w:r>
      <w:r w:rsidR="004A7FB8">
        <w:t>tööalase rehabilitatsiooni teenus</w:t>
      </w:r>
      <w:r w:rsidR="00DC5019">
        <w:t>t</w:t>
      </w:r>
      <w:r w:rsidR="004A7FB8">
        <w:t xml:space="preserve"> </w:t>
      </w:r>
      <w:r w:rsidR="00232E3C">
        <w:t>106</w:t>
      </w:r>
      <w:r w:rsidR="004A7FB8">
        <w:t xml:space="preserve"> </w:t>
      </w:r>
      <w:r w:rsidR="00DC5019">
        <w:t>16–</w:t>
      </w:r>
      <w:r w:rsidR="0096576D">
        <w:t>17-aastast inimest</w:t>
      </w:r>
      <w:r w:rsidR="004766BC">
        <w:rPr>
          <w:rStyle w:val="Allmrkuseviide"/>
        </w:rPr>
        <w:footnoteReference w:id="16"/>
      </w:r>
      <w:r w:rsidR="004F1032">
        <w:t>.</w:t>
      </w:r>
      <w:r w:rsidR="00184E61">
        <w:t xml:space="preserve"> See moodustab </w:t>
      </w:r>
      <w:r w:rsidR="001E7EDC">
        <w:t>72</w:t>
      </w:r>
      <w:r w:rsidR="00184E61">
        <w:t xml:space="preserve">% kõigist </w:t>
      </w:r>
      <w:r w:rsidR="00DC5019">
        <w:t>16–</w:t>
      </w:r>
      <w:r w:rsidR="00184E61">
        <w:t>17-aastastest puudega lastest.</w:t>
      </w:r>
    </w:p>
    <w:p w14:paraId="028D582B" w14:textId="77777777" w:rsidR="0068068E" w:rsidRDefault="0068068E" w:rsidP="003911EE">
      <w:pPr>
        <w:jc w:val="both"/>
        <w:rPr>
          <w:b/>
          <w:bCs/>
        </w:rPr>
      </w:pPr>
    </w:p>
    <w:p w14:paraId="79F5FEFD" w14:textId="72AEF716" w:rsidR="004A7FB8" w:rsidRPr="000F692D" w:rsidRDefault="005E7F82" w:rsidP="003911EE">
      <w:pPr>
        <w:jc w:val="both"/>
        <w:rPr>
          <w:b/>
          <w:bCs/>
        </w:rPr>
      </w:pPr>
      <w:r w:rsidRPr="000F692D">
        <w:rPr>
          <w:b/>
          <w:bCs/>
        </w:rPr>
        <w:t>Sotsiaal</w:t>
      </w:r>
      <w:r w:rsidR="00DC5019">
        <w:rPr>
          <w:b/>
          <w:bCs/>
        </w:rPr>
        <w:t>ne</w:t>
      </w:r>
      <w:r w:rsidRPr="000F692D">
        <w:rPr>
          <w:b/>
          <w:bCs/>
        </w:rPr>
        <w:t xml:space="preserve"> mõju</w:t>
      </w:r>
    </w:p>
    <w:p w14:paraId="69BD01BF" w14:textId="77777777" w:rsidR="00240A8E" w:rsidRDefault="00240A8E" w:rsidP="003911EE">
      <w:pPr>
        <w:jc w:val="both"/>
        <w:rPr>
          <w:b/>
          <w:bCs/>
        </w:rPr>
      </w:pPr>
    </w:p>
    <w:p w14:paraId="2AFB7443" w14:textId="5E6422D6" w:rsidR="00A6181C" w:rsidRDefault="00095E2D" w:rsidP="003911EE">
      <w:pPr>
        <w:jc w:val="both"/>
      </w:pPr>
      <w:r w:rsidRPr="00095E2D">
        <w:t xml:space="preserve">Kuna TVTS-i muudatuse kohaselt </w:t>
      </w:r>
      <w:r w:rsidR="00961BE5">
        <w:t xml:space="preserve">ei ole </w:t>
      </w:r>
      <w:r w:rsidR="00463F47">
        <w:t>16–</w:t>
      </w:r>
      <w:r w:rsidR="00961BE5">
        <w:t xml:space="preserve">17-aastastel </w:t>
      </w:r>
      <w:r w:rsidR="00463F47">
        <w:t xml:space="preserve">enam </w:t>
      </w:r>
      <w:r w:rsidR="00961BE5">
        <w:t>õigus</w:t>
      </w:r>
      <w:r w:rsidR="00463F47">
        <w:t>t</w:t>
      </w:r>
      <w:r w:rsidR="00961BE5">
        <w:t xml:space="preserve"> töövõime hindamisele ja töövõimetoetusele ega seetõttu ka</w:t>
      </w:r>
      <w:r w:rsidR="00FC4A57">
        <w:t xml:space="preserve"> </w:t>
      </w:r>
      <w:r w:rsidR="00961BE5">
        <w:t xml:space="preserve">tööealasele rehabilitatsioonile, </w:t>
      </w:r>
      <w:r w:rsidR="00980475">
        <w:t xml:space="preserve">võib eeldada, et </w:t>
      </w:r>
      <w:r w:rsidR="009F2D31">
        <w:t>suur osa</w:t>
      </w:r>
      <w:r w:rsidR="00FC4A57">
        <w:t xml:space="preserve"> neist lastest liigu</w:t>
      </w:r>
      <w:r w:rsidR="00DC5019">
        <w:t>b</w:t>
      </w:r>
      <w:r w:rsidR="00FC4A57">
        <w:t xml:space="preserve"> sotsiaalse rehabilitatsiooni teenus</w:t>
      </w:r>
      <w:r w:rsidR="00DC5019">
        <w:t>t saama.</w:t>
      </w:r>
      <w:r w:rsidR="00FC4A57">
        <w:t xml:space="preserve"> </w:t>
      </w:r>
      <w:r w:rsidR="00A43903">
        <w:t xml:space="preserve">Puudega laste ja nende vanemate jaoks on eeldatavasti tegemist positiivse muudatusega, kuna </w:t>
      </w:r>
      <w:r w:rsidR="0005754F">
        <w:t>var</w:t>
      </w:r>
      <w:r w:rsidR="00DC5019">
        <w:t>em</w:t>
      </w:r>
      <w:r w:rsidR="0005754F">
        <w:t xml:space="preserve"> on erivajadus</w:t>
      </w:r>
      <w:r w:rsidR="00DC5019">
        <w:t>ega</w:t>
      </w:r>
      <w:r w:rsidR="0005754F">
        <w:t xml:space="preserve"> laste vanemad välja toonud, et muus kontekstis lastena käsit</w:t>
      </w:r>
      <w:r w:rsidR="00DC5019">
        <w:t>atavate</w:t>
      </w:r>
      <w:r w:rsidR="0005754F">
        <w:t xml:space="preserve"> alaealiste liikumine 16-aastaseks saades töövõime hindamise süsteemi on </w:t>
      </w:r>
      <w:r w:rsidR="00065365">
        <w:t>ebaselge. V</w:t>
      </w:r>
      <w:r w:rsidR="009C428A" w:rsidRPr="009C428A">
        <w:t>aldavalt selles vanuses lapsed alles õpivad ja neil ei ole seost tööturuga.</w:t>
      </w:r>
    </w:p>
    <w:p w14:paraId="43C51390" w14:textId="77777777" w:rsidR="001F7B39" w:rsidRDefault="001F7B39" w:rsidP="003911EE">
      <w:pPr>
        <w:jc w:val="both"/>
      </w:pPr>
    </w:p>
    <w:p w14:paraId="72DCBFA9" w14:textId="39377549" w:rsidR="001F7B39" w:rsidRDefault="001F7B39" w:rsidP="003911EE">
      <w:pPr>
        <w:jc w:val="both"/>
      </w:pPr>
      <w:r>
        <w:t xml:space="preserve">Samuti võib eeldada, et </w:t>
      </w:r>
      <w:r w:rsidR="00127FD6">
        <w:t xml:space="preserve">puudega lastele mõeldud </w:t>
      </w:r>
      <w:r w:rsidR="00687A8A">
        <w:t>sotsiaalse rehabilitatsiooni teenus</w:t>
      </w:r>
      <w:r w:rsidR="00DC5019">
        <w:t>e saamis</w:t>
      </w:r>
      <w:r w:rsidR="00687A8A">
        <w:t xml:space="preserve">t jätkab </w:t>
      </w:r>
      <w:r w:rsidR="009A6F65">
        <w:t>muudatuse tulemuse</w:t>
      </w:r>
      <w:r w:rsidR="009309EA">
        <w:t>na</w:t>
      </w:r>
      <w:r w:rsidR="009A6F65">
        <w:t xml:space="preserve"> </w:t>
      </w:r>
      <w:r w:rsidR="00687A8A">
        <w:t>osa ne</w:t>
      </w:r>
      <w:r w:rsidR="000A4ED1">
        <w:t>ndest</w:t>
      </w:r>
      <w:r w:rsidR="00687A8A">
        <w:t xml:space="preserve"> lastest, kes ei lii</w:t>
      </w:r>
      <w:r w:rsidR="007E5B95">
        <w:t xml:space="preserve">gu </w:t>
      </w:r>
      <w:r w:rsidR="00DC5019">
        <w:t>olemasolevas</w:t>
      </w:r>
      <w:r w:rsidR="00687A8A" w:rsidRPr="00DC5019">
        <w:t xml:space="preserve"> süsteemis</w:t>
      </w:r>
      <w:r w:rsidR="00687A8A">
        <w:t xml:space="preserve"> </w:t>
      </w:r>
      <w:r w:rsidR="009A6F65">
        <w:t>16-aastaseks saades tööalase rehabilitatsiooni teenus</w:t>
      </w:r>
      <w:r w:rsidR="00DC5019">
        <w:t>t saama,</w:t>
      </w:r>
      <w:r w:rsidR="00AD55AC">
        <w:t xml:space="preserve"> ja </w:t>
      </w:r>
      <w:r w:rsidR="001E79FE">
        <w:t>osa nendest lastest</w:t>
      </w:r>
      <w:r w:rsidR="00DC5019">
        <w:t>,</w:t>
      </w:r>
      <w:r w:rsidR="001E79FE">
        <w:t xml:space="preserve"> </w:t>
      </w:r>
      <w:r w:rsidR="00CE6084">
        <w:t xml:space="preserve">kes </w:t>
      </w:r>
      <w:r w:rsidR="007E5B95">
        <w:t>liigu</w:t>
      </w:r>
      <w:r w:rsidR="00DC5019">
        <w:t>b</w:t>
      </w:r>
      <w:r w:rsidR="00CE6084">
        <w:t xml:space="preserve"> </w:t>
      </w:r>
      <w:r w:rsidR="00C03790">
        <w:t>16-aastaste</w:t>
      </w:r>
      <w:r w:rsidR="00DC5019">
        <w:t>le</w:t>
      </w:r>
      <w:r w:rsidR="00C03790">
        <w:t xml:space="preserve"> ja vanemate</w:t>
      </w:r>
      <w:r w:rsidR="00DC5019">
        <w:t>le</w:t>
      </w:r>
      <w:r w:rsidR="00C03790">
        <w:t xml:space="preserve"> </w:t>
      </w:r>
      <w:r w:rsidR="00F94097">
        <w:t xml:space="preserve">või psüühikahäirega tööealistele inimestele mõeldud </w:t>
      </w:r>
      <w:r w:rsidR="00C03790">
        <w:t>sotsiaalse rehabilitatsiooni teenus</w:t>
      </w:r>
      <w:r w:rsidR="00DC5019">
        <w:t>t saama.</w:t>
      </w:r>
      <w:r w:rsidR="00CE6084">
        <w:t xml:space="preserve"> </w:t>
      </w:r>
    </w:p>
    <w:p w14:paraId="4106AC97" w14:textId="77777777" w:rsidR="00A70FC5" w:rsidRDefault="00A70FC5" w:rsidP="003911EE">
      <w:pPr>
        <w:jc w:val="both"/>
      </w:pPr>
    </w:p>
    <w:p w14:paraId="16AD0F9E" w14:textId="3256F167" w:rsidR="00A70FC5" w:rsidRDefault="00A70FC5" w:rsidP="003911EE">
      <w:pPr>
        <w:jc w:val="both"/>
      </w:pPr>
      <w:r w:rsidRPr="00A70FC5">
        <w:t>Puude raskusastmega laste ja tööealisusena käsit</w:t>
      </w:r>
      <w:r w:rsidR="00F10CA1">
        <w:t>atava</w:t>
      </w:r>
      <w:r w:rsidRPr="00A70FC5">
        <w:t xml:space="preserve"> vanuse muu</w:t>
      </w:r>
      <w:r w:rsidR="00F85247">
        <w:t>tmise</w:t>
      </w:r>
      <w:r w:rsidRPr="00A70FC5">
        <w:t xml:space="preserve"> eesmärk on tagada laste võrdne kohtlemine erinevate seaduste tähenduses, mis omakorda lihtsustab lapse vanema jaoks abi saamist, sest edaspidi ei ole vaja meeles pidada erisusi erinevatest süsteemidest abi saamisel, sest puude raskusastet on võimalik tuvastada lapsel kuni </w:t>
      </w:r>
      <w:r w:rsidR="00F10CA1">
        <w:t>18-</w:t>
      </w:r>
      <w:r w:rsidRPr="00A70FC5">
        <w:t xml:space="preserve">aastaseks saamiseni ja töövõime hindamine algab alates 18. eluaastast. </w:t>
      </w:r>
    </w:p>
    <w:p w14:paraId="63D84DDD" w14:textId="77777777" w:rsidR="00524FEE" w:rsidRDefault="00524FEE" w:rsidP="003911EE">
      <w:pPr>
        <w:jc w:val="both"/>
      </w:pPr>
    </w:p>
    <w:p w14:paraId="6CC1B6F4" w14:textId="68E91B97" w:rsidR="00FF6B24" w:rsidRDefault="00524FEE" w:rsidP="00FF6B24">
      <w:pPr>
        <w:jc w:val="both"/>
      </w:pPr>
      <w:r>
        <w:t xml:space="preserve">Ebasoovitavate mõjude risk võib tekkida neil rehabilitatsiooniteenuse saajatel, kes </w:t>
      </w:r>
      <w:r w:rsidR="005D4C11">
        <w:t xml:space="preserve">saavad 16-aastaseks ja </w:t>
      </w:r>
      <w:r w:rsidR="001E79FE">
        <w:t>taotlevad teenust muudatuste jõustumise aja lähedal</w:t>
      </w:r>
      <w:r w:rsidR="00BC427E">
        <w:t>.</w:t>
      </w:r>
      <w:r w:rsidR="001E79FE">
        <w:t xml:space="preserve"> Teenuse</w:t>
      </w:r>
      <w:r w:rsidR="00F10CA1">
        <w:t>vajajatel</w:t>
      </w:r>
      <w:r w:rsidR="001E79FE">
        <w:t xml:space="preserve"> võib tekkida ootus kindla </w:t>
      </w:r>
      <w:r w:rsidR="001E79FE" w:rsidRPr="00F10CA1">
        <w:t>sihtrühma all teenuse</w:t>
      </w:r>
      <w:r w:rsidR="001E79FE">
        <w:t xml:space="preserve"> saamiseks.</w:t>
      </w:r>
      <w:r w:rsidR="00BC427E">
        <w:t xml:space="preserve"> </w:t>
      </w:r>
      <w:r w:rsidR="001E79FE">
        <w:t>P</w:t>
      </w:r>
      <w:r w:rsidR="001E79FE" w:rsidRPr="2BABD910">
        <w:t xml:space="preserve">uudega laste vanuse ülempiir ning töövõime hindamisele ja töövõimetoetusele õigustatud isikute vanus </w:t>
      </w:r>
      <w:r w:rsidR="001E79FE">
        <w:t xml:space="preserve">muutub </w:t>
      </w:r>
      <w:r w:rsidR="001E79FE" w:rsidRPr="2BABD910">
        <w:t xml:space="preserve">alates </w:t>
      </w:r>
      <w:r w:rsidR="009309EA" w:rsidRPr="2BABD910">
        <w:t>2027</w:t>
      </w:r>
      <w:r w:rsidR="009309EA">
        <w:t xml:space="preserve">. aasta </w:t>
      </w:r>
      <w:r w:rsidR="001E79FE" w:rsidRPr="2BABD910">
        <w:t>1.</w:t>
      </w:r>
      <w:r w:rsidR="009309EA">
        <w:t> </w:t>
      </w:r>
      <w:r w:rsidR="001E79FE" w:rsidRPr="2BABD910">
        <w:t>veebruarist</w:t>
      </w:r>
      <w:r w:rsidR="009309EA">
        <w:t>.</w:t>
      </w:r>
      <w:r w:rsidR="001E79FE" w:rsidRPr="2BABD910">
        <w:t xml:space="preserve"> </w:t>
      </w:r>
      <w:r w:rsidR="00427CE1">
        <w:t>K</w:t>
      </w:r>
      <w:r w:rsidR="00AE3723" w:rsidRPr="002C4260">
        <w:t xml:space="preserve">ui alla 18-aastasele isikule on juba selleks </w:t>
      </w:r>
      <w:r w:rsidR="009309EA">
        <w:t>ajaks</w:t>
      </w:r>
      <w:r w:rsidR="00AE3723" w:rsidRPr="002C4260">
        <w:t xml:space="preserve"> väljastatud töövõime hindamise otsus või määratud tööealise puude raskusaste, käsit</w:t>
      </w:r>
      <w:r w:rsidR="00427CE1">
        <w:t>at</w:t>
      </w:r>
      <w:r w:rsidR="00AE3723" w:rsidRPr="002C4260">
        <w:t xml:space="preserve">akse teda endiselt tööealisena ning ta liigub </w:t>
      </w:r>
      <w:r w:rsidR="00427CE1">
        <w:t xml:space="preserve">saama </w:t>
      </w:r>
      <w:r w:rsidR="00AE3723" w:rsidRPr="002C4260">
        <w:t>töötukassa tööalase rehabilitatsiooni teenus</w:t>
      </w:r>
      <w:r w:rsidR="00427CE1">
        <w:t>t</w:t>
      </w:r>
      <w:r w:rsidR="00AE3723" w:rsidRPr="002C4260">
        <w:t xml:space="preserve"> või saab SKA tööealisele inimesele mõeldud sotsiaalse rehabilitatsiooni teenust.</w:t>
      </w:r>
      <w:r w:rsidR="00DC7653" w:rsidRPr="002C4260">
        <w:t xml:space="preserve"> Enne 31.01.2027 (k</w:t>
      </w:r>
      <w:r w:rsidR="00427CE1">
        <w:t>.</w:t>
      </w:r>
      <w:r w:rsidR="00DC7653" w:rsidRPr="002C4260">
        <w:t>a) väljastatud sotsiaalse rehabilitatsiooni teenuse otsused kehtivad oma kehtivusperioodi lõpuni, näiteks kui 16-aastasele on 20.01.2027 väljastatud psüühikahäirega tööealise sotsiaalse rehabilitatsiooni teenuse otsus, saab ta vastavas limiidis teenust otsuse kehtivuse lõppemiseni ega liigu laste sihtrühma.</w:t>
      </w:r>
      <w:r w:rsidR="00FF6B24" w:rsidRPr="002C4260">
        <w:t xml:space="preserve"> Kui sotsiaalse rehabilitatsiooni teenuse taotlus on esitatud enne 01.02.2027, </w:t>
      </w:r>
      <w:r w:rsidR="00FF6B24" w:rsidRPr="002C4260">
        <w:lastRenderedPageBreak/>
        <w:t xml:space="preserve">menetletakse </w:t>
      </w:r>
      <w:r w:rsidR="009309EA">
        <w:t>see</w:t>
      </w:r>
      <w:r w:rsidR="00FF6B24" w:rsidRPr="002C4260">
        <w:t xml:space="preserve"> lõpuni </w:t>
      </w:r>
      <w:r w:rsidR="00427CE1">
        <w:t>praegustel</w:t>
      </w:r>
      <w:r w:rsidR="00FF6B24" w:rsidRPr="002C4260">
        <w:t xml:space="preserve"> tingimustel ehk tööealine on alates 16. eluaastast. Näiteks 16-aastane psüühikahäirega inimene, kellele on tehtud töövõime hindamine 15.01.2027, esitab 20.01.2027 sotsiaalse rehabilitatsiooni teenuse taotluse. Talle väljastatakse 05.02.2027</w:t>
      </w:r>
      <w:r w:rsidR="00FF6B24" w:rsidRPr="002C4260" w:rsidDel="00E26961">
        <w:t xml:space="preserve"> </w:t>
      </w:r>
      <w:r w:rsidR="00FF6B24" w:rsidRPr="002C4260">
        <w:t xml:space="preserve">psüühikahäirega tööealise sotsiaalse rehabilitatsiooni sihtrühma limiitidega sotsiaalse rehabilitatsiooni teenuse suunamise otsus. Sama kehtib ka puudega 16-aastaste ja vanemate sotsiaalse rehabilitatsiooni teenuse sihtrühma puhul. Pikem rakendumise aeg annab võimaluse teavitada muudatusest mõjutatud puudega laste peresid ette ning annab võimaluse peredel muudatustega kohaneda </w:t>
      </w:r>
      <w:r w:rsidR="009309EA">
        <w:t>ja</w:t>
      </w:r>
      <w:r w:rsidR="00FF6B24" w:rsidRPr="002C4260">
        <w:t xml:space="preserve"> neid arvesse võtta.</w:t>
      </w:r>
    </w:p>
    <w:p w14:paraId="3F8C3FAE" w14:textId="77777777" w:rsidR="00F10CA1" w:rsidRDefault="00F10CA1" w:rsidP="003911EE">
      <w:pPr>
        <w:pStyle w:val="Normaallaadveeb"/>
        <w:spacing w:before="0" w:beforeAutospacing="0" w:after="0" w:afterAutospacing="0"/>
        <w:jc w:val="both"/>
      </w:pPr>
    </w:p>
    <w:p w14:paraId="06EBF7A5" w14:textId="175E530B" w:rsidR="001F2267" w:rsidRDefault="00B72151" w:rsidP="00105EBD">
      <w:pPr>
        <w:pStyle w:val="Normaallaadveeb"/>
        <w:spacing w:before="0" w:beforeAutospacing="0" w:after="0" w:afterAutospacing="0"/>
        <w:jc w:val="both"/>
      </w:pPr>
      <w:r>
        <w:t xml:space="preserve">Muudatuse sotsiaalse mõju ulatus sihtrühmadele on keskmine, kuna sihtrühma käitumises võivad kaasneda muudatused, kuid nendega ei kaasne eeldatavalt kohanemisraskusi, mõju </w:t>
      </w:r>
      <w:r w:rsidR="00255C20">
        <w:t xml:space="preserve">avaldumise </w:t>
      </w:r>
      <w:r>
        <w:t xml:space="preserve">sagedus on </w:t>
      </w:r>
      <w:r w:rsidR="0034685F">
        <w:t>keskmine</w:t>
      </w:r>
      <w:r>
        <w:t xml:space="preserve">, kuna sotsiaalse rehabilitatsiooni teenuse taotlemine on </w:t>
      </w:r>
      <w:r w:rsidR="0034685F">
        <w:t>regulaarne</w:t>
      </w:r>
      <w:r>
        <w:t>. Mõjutatud sihtrühma suurus on kõiki puudega lapsi arvestades</w:t>
      </w:r>
      <w:r w:rsidR="00184E61" w:rsidDel="001E7EDC">
        <w:t xml:space="preserve"> </w:t>
      </w:r>
      <w:r w:rsidR="001E7EDC">
        <w:t>suur</w:t>
      </w:r>
      <w:r>
        <w:t xml:space="preserve">. </w:t>
      </w:r>
      <w:r w:rsidR="00934488">
        <w:t>Muudatustega võib kaasneda ebasoovitav mõju, mis on maandatav pikema rakendumise ajaga</w:t>
      </w:r>
      <w:r>
        <w:t>. Kokkuvõttes on muudatuse sotsiaalne mõju sihtrühmale oluline</w:t>
      </w:r>
      <w:r w:rsidR="001A43DE">
        <w:t>.</w:t>
      </w:r>
    </w:p>
    <w:p w14:paraId="2DB12F09" w14:textId="77777777" w:rsidR="00F10CA1" w:rsidRDefault="00F10CA1" w:rsidP="003911EE">
      <w:pPr>
        <w:pStyle w:val="Normaallaadveeb"/>
        <w:spacing w:before="0" w:beforeAutospacing="0" w:after="0" w:afterAutospacing="0"/>
        <w:jc w:val="both"/>
        <w:rPr>
          <w:b/>
          <w:color w:val="000000" w:themeColor="text1"/>
        </w:rPr>
      </w:pPr>
    </w:p>
    <w:p w14:paraId="72C069D6" w14:textId="70EDD893" w:rsidR="001F2267" w:rsidRDefault="00240170" w:rsidP="00105EBD">
      <w:pPr>
        <w:pStyle w:val="Normaallaadveeb"/>
        <w:spacing w:before="0" w:beforeAutospacing="0" w:after="0" w:afterAutospacing="0"/>
        <w:jc w:val="both"/>
        <w:rPr>
          <w:b/>
          <w:bCs/>
        </w:rPr>
      </w:pPr>
      <w:r w:rsidRPr="00D96BA6">
        <w:rPr>
          <w:b/>
          <w:color w:val="000000" w:themeColor="text1"/>
        </w:rPr>
        <w:t>6.2.</w:t>
      </w:r>
      <w:r w:rsidR="007F1C3E" w:rsidRPr="00D96BA6">
        <w:rPr>
          <w:b/>
          <w:color w:val="000000" w:themeColor="text1"/>
        </w:rPr>
        <w:t>4</w:t>
      </w:r>
      <w:r w:rsidR="00B263F4" w:rsidRPr="00D96BA6">
        <w:rPr>
          <w:b/>
          <w:color w:val="000000" w:themeColor="text1"/>
        </w:rPr>
        <w:t xml:space="preserve">.2 Mõju sihtrühm </w:t>
      </w:r>
      <w:r w:rsidR="00B263F4" w:rsidRPr="00903FA9">
        <w:rPr>
          <w:b/>
          <w:bCs/>
        </w:rPr>
        <w:t>–</w:t>
      </w:r>
      <w:r w:rsidR="00B263F4">
        <w:rPr>
          <w:b/>
          <w:bCs/>
        </w:rPr>
        <w:t xml:space="preserve"> </w:t>
      </w:r>
      <w:r w:rsidR="001706EE">
        <w:rPr>
          <w:b/>
          <w:bCs/>
        </w:rPr>
        <w:t>t</w:t>
      </w:r>
      <w:r w:rsidR="00B263F4">
        <w:rPr>
          <w:b/>
          <w:bCs/>
        </w:rPr>
        <w:t>öötukassa</w:t>
      </w:r>
      <w:r w:rsidR="001706EE">
        <w:rPr>
          <w:b/>
          <w:bCs/>
        </w:rPr>
        <w:t>, SKA ja</w:t>
      </w:r>
      <w:r w:rsidR="00B263F4">
        <w:rPr>
          <w:b/>
          <w:bCs/>
        </w:rPr>
        <w:t xml:space="preserve"> riigieelarv</w:t>
      </w:r>
      <w:r w:rsidR="00E41656">
        <w:rPr>
          <w:b/>
          <w:bCs/>
        </w:rPr>
        <w:t xml:space="preserve">e </w:t>
      </w:r>
    </w:p>
    <w:p w14:paraId="4C490116" w14:textId="77777777" w:rsidR="00F10CA1" w:rsidRDefault="00F10CA1" w:rsidP="003911EE">
      <w:pPr>
        <w:pStyle w:val="Normaallaadveeb"/>
        <w:spacing w:before="0" w:beforeAutospacing="0" w:after="0" w:afterAutospacing="0"/>
        <w:jc w:val="both"/>
      </w:pPr>
    </w:p>
    <w:p w14:paraId="380C768A" w14:textId="6F9A83B9" w:rsidR="00B263F4" w:rsidRDefault="00B263F4" w:rsidP="00105EBD">
      <w:pPr>
        <w:pStyle w:val="Normaallaadveeb"/>
        <w:spacing w:before="0" w:beforeAutospacing="0" w:after="0" w:afterAutospacing="0"/>
        <w:jc w:val="both"/>
      </w:pPr>
      <w:r>
        <w:t xml:space="preserve">Muudatus mõjutab kõigist riigiasutustest </w:t>
      </w:r>
      <w:r w:rsidR="001706EE">
        <w:t>t</w:t>
      </w:r>
      <w:r>
        <w:t xml:space="preserve">öötukassat ja </w:t>
      </w:r>
      <w:proofErr w:type="spellStart"/>
      <w:r w:rsidR="003973B4">
        <w:t>SKA-d</w:t>
      </w:r>
      <w:proofErr w:type="spellEnd"/>
      <w:r w:rsidR="001F2267">
        <w:t xml:space="preserve"> ning riigieelarvet.</w:t>
      </w:r>
    </w:p>
    <w:p w14:paraId="615A4E35" w14:textId="77777777" w:rsidR="00F10CA1" w:rsidRDefault="00F10CA1" w:rsidP="003911EE">
      <w:pPr>
        <w:pStyle w:val="Normaallaadveeb"/>
        <w:spacing w:before="0" w:beforeAutospacing="0" w:after="0" w:afterAutospacing="0"/>
        <w:jc w:val="both"/>
        <w:rPr>
          <w:b/>
          <w:bCs/>
        </w:rPr>
      </w:pPr>
    </w:p>
    <w:p w14:paraId="23E81171" w14:textId="27BB8E99" w:rsidR="001F2267" w:rsidRPr="00105EBD" w:rsidRDefault="00903FA9" w:rsidP="00105EBD">
      <w:pPr>
        <w:pStyle w:val="Normaallaadveeb"/>
        <w:spacing w:before="0" w:beforeAutospacing="0" w:after="0" w:afterAutospacing="0"/>
        <w:jc w:val="both"/>
        <w:rPr>
          <w:b/>
          <w:bCs/>
        </w:rPr>
      </w:pPr>
      <w:r w:rsidRPr="00105EBD">
        <w:rPr>
          <w:b/>
          <w:bCs/>
        </w:rPr>
        <w:t>Riigivalitsemine</w:t>
      </w:r>
    </w:p>
    <w:p w14:paraId="5A7EAADD" w14:textId="77777777" w:rsidR="00F10CA1" w:rsidRDefault="00F10CA1" w:rsidP="003911EE">
      <w:pPr>
        <w:pStyle w:val="Normaallaadveeb"/>
        <w:spacing w:before="0" w:beforeAutospacing="0" w:after="0" w:afterAutospacing="0"/>
        <w:jc w:val="both"/>
      </w:pPr>
    </w:p>
    <w:p w14:paraId="6B792868" w14:textId="62606049" w:rsidR="00084600" w:rsidRDefault="0056661C" w:rsidP="00105EBD">
      <w:pPr>
        <w:pStyle w:val="Normaallaadveeb"/>
        <w:spacing w:before="0" w:beforeAutospacing="0" w:after="0" w:afterAutospacing="0"/>
        <w:jc w:val="both"/>
      </w:pPr>
      <w:r>
        <w:t>Muudatus võib mõjutada pisut S</w:t>
      </w:r>
      <w:r w:rsidR="001706EE">
        <w:t>KA</w:t>
      </w:r>
      <w:r>
        <w:t xml:space="preserve"> ja </w:t>
      </w:r>
      <w:r w:rsidR="001706EE">
        <w:t>t</w:t>
      </w:r>
      <w:r>
        <w:t xml:space="preserve">öötukassa töökoormust </w:t>
      </w:r>
      <w:r w:rsidR="00972005">
        <w:t>ja -protsesse,</w:t>
      </w:r>
      <w:r w:rsidR="008524DF">
        <w:t xml:space="preserve"> kuna edaspidi liiguvad </w:t>
      </w:r>
      <w:r w:rsidR="00972005">
        <w:t>16–</w:t>
      </w:r>
      <w:r w:rsidR="008524DF">
        <w:t>17-aastased teenust saama S</w:t>
      </w:r>
      <w:r w:rsidR="00972005">
        <w:t>KA-</w:t>
      </w:r>
      <w:proofErr w:type="spellStart"/>
      <w:r w:rsidR="00972005">
        <w:t>sse</w:t>
      </w:r>
      <w:proofErr w:type="spellEnd"/>
      <w:r w:rsidR="00972005">
        <w:t>.</w:t>
      </w:r>
      <w:r w:rsidR="008524DF">
        <w:t xml:space="preserve"> Mõlema asutuse töökoormus võib eelkõige muudatuse jõustumise perioodi läheduses kasvada, kuna sihtrühma tuleb muudatusest teavitada </w:t>
      </w:r>
      <w:r w:rsidR="00F10CA1">
        <w:t>ja</w:t>
      </w:r>
      <w:r w:rsidR="008524DF">
        <w:t xml:space="preserve"> teenuse taotlemise protsessis erisusi arvesse võtta. </w:t>
      </w:r>
    </w:p>
    <w:p w14:paraId="19358871" w14:textId="77777777" w:rsidR="00F10CA1" w:rsidRDefault="00F10CA1" w:rsidP="003911EE">
      <w:pPr>
        <w:pStyle w:val="Normaallaadveeb"/>
        <w:spacing w:before="0" w:beforeAutospacing="0" w:after="0" w:afterAutospacing="0"/>
        <w:jc w:val="both"/>
      </w:pPr>
    </w:p>
    <w:p w14:paraId="30C0CA63" w14:textId="21E381A1" w:rsidR="001024FA" w:rsidRDefault="00084600" w:rsidP="00105EBD">
      <w:pPr>
        <w:pStyle w:val="Normaallaadveeb"/>
        <w:spacing w:before="0" w:beforeAutospacing="0" w:after="0" w:afterAutospacing="0"/>
        <w:jc w:val="both"/>
      </w:pPr>
      <w:bookmarkStart w:id="40" w:name="_Hlk169610747"/>
      <w:r>
        <w:t>T</w:t>
      </w:r>
      <w:r w:rsidR="00107A31">
        <w:t>äiendav eelarvevajadus</w:t>
      </w:r>
      <w:r w:rsidR="001024FA">
        <w:t xml:space="preserve"> on S</w:t>
      </w:r>
      <w:r w:rsidR="00972005">
        <w:t>KA</w:t>
      </w:r>
      <w:r w:rsidR="001024FA">
        <w:t xml:space="preserve"> ja Sotsiaalministeeriumi arvestuste põhjal 2027. aastal</w:t>
      </w:r>
      <w:r w:rsidR="00CF7370">
        <w:t xml:space="preserve"> hinnanguliselt</w:t>
      </w:r>
      <w:r w:rsidR="001024FA">
        <w:t xml:space="preserve"> </w:t>
      </w:r>
      <w:r w:rsidR="00105EBD">
        <w:t>1,1</w:t>
      </w:r>
      <w:r w:rsidR="00074587">
        <w:t xml:space="preserve"> ning</w:t>
      </w:r>
      <w:r w:rsidR="00EF53DF">
        <w:t xml:space="preserve"> 2028. aastal </w:t>
      </w:r>
      <w:r w:rsidR="00AC4B07">
        <w:t>1,25 ja 2029. aastal 1,3 miljonit eurot</w:t>
      </w:r>
      <w:r w:rsidR="001024FA">
        <w:t xml:space="preserve">. </w:t>
      </w:r>
      <w:bookmarkEnd w:id="40"/>
      <w:r w:rsidR="0019292C" w:rsidRPr="002C4260">
        <w:t>Arvestatud on, et osad 16</w:t>
      </w:r>
      <w:r w:rsidR="00427CE1">
        <w:t>–</w:t>
      </w:r>
      <w:r w:rsidR="0019292C" w:rsidRPr="002C4260">
        <w:t xml:space="preserve">17-aastased inimesed, kellel on ülemineku hetkeks töövõime hinnatud või tööealise puude raskusaste tuvastatud, jätkavad </w:t>
      </w:r>
      <w:r w:rsidR="00427CE1">
        <w:t>t</w:t>
      </w:r>
      <w:r w:rsidR="0019292C" w:rsidRPr="002C4260">
        <w:t>öötukassa tööalase rehabilitatsiooni teenuse</w:t>
      </w:r>
      <w:r w:rsidR="00427CE1">
        <w:t xml:space="preserve"> saamist</w:t>
      </w:r>
      <w:r w:rsidR="0019292C" w:rsidRPr="002C4260">
        <w:t xml:space="preserve"> ning osad S</w:t>
      </w:r>
      <w:r w:rsidR="00427CE1">
        <w:t>KA</w:t>
      </w:r>
      <w:r w:rsidR="0019292C" w:rsidRPr="002C4260">
        <w:t xml:space="preserve"> tööealistele</w:t>
      </w:r>
      <w:r w:rsidR="006F4C38" w:rsidRPr="002C4260">
        <w:t xml:space="preserve"> psüühikahäirega inimestele</w:t>
      </w:r>
      <w:r w:rsidR="0019292C" w:rsidRPr="002C4260">
        <w:t xml:space="preserve"> </w:t>
      </w:r>
      <w:r w:rsidR="00427CE1">
        <w:t>ja</w:t>
      </w:r>
      <w:r w:rsidR="0019292C" w:rsidRPr="002C4260">
        <w:t xml:space="preserve"> 16-aastastele ja vanematele </w:t>
      </w:r>
      <w:r w:rsidR="006F4C38" w:rsidRPr="002C4260">
        <w:t xml:space="preserve">puudega inimestele </w:t>
      </w:r>
      <w:r w:rsidR="0019292C" w:rsidRPr="002C4260">
        <w:t>mõeldud sotsiaalse rehabilitatsiooni teenus</w:t>
      </w:r>
      <w:r w:rsidR="00427CE1">
        <w:t>e saamist</w:t>
      </w:r>
      <w:r w:rsidR="0019292C" w:rsidRPr="002C4260">
        <w:t>. Osad teenusesaajad liiguvad 2027. aastal laste sotsiaalse rehabilitatsiooni teenus</w:t>
      </w:r>
      <w:r w:rsidR="00427CE1">
        <w:t>t saama</w:t>
      </w:r>
      <w:r w:rsidR="0019292C" w:rsidRPr="002C4260">
        <w:t xml:space="preserve"> või jätkavad selle saamist. Arvesse on võetud ka iga</w:t>
      </w:r>
      <w:r w:rsidR="009309EA">
        <w:t>-</w:t>
      </w:r>
      <w:r w:rsidR="0019292C" w:rsidRPr="002C4260">
        <w:t>aastast 16</w:t>
      </w:r>
      <w:r w:rsidR="00427CE1">
        <w:t>–</w:t>
      </w:r>
      <w:r w:rsidR="0019292C" w:rsidRPr="002C4260">
        <w:t>17-aastaste rehabilitatsiooniteenuse saajate arvu kasvu.</w:t>
      </w:r>
      <w:r w:rsidR="0019292C">
        <w:t xml:space="preserve"> </w:t>
      </w:r>
    </w:p>
    <w:p w14:paraId="103838E8" w14:textId="77777777" w:rsidR="00F10CA1" w:rsidRDefault="00F10CA1" w:rsidP="003911EE">
      <w:pPr>
        <w:pStyle w:val="Normaallaadveeb"/>
        <w:spacing w:before="0" w:beforeAutospacing="0" w:after="0" w:afterAutospacing="0"/>
        <w:jc w:val="both"/>
      </w:pPr>
    </w:p>
    <w:p w14:paraId="064D2068" w14:textId="26020685" w:rsidR="008E6FB6" w:rsidRDefault="0039223F" w:rsidP="003776EB">
      <w:pPr>
        <w:pStyle w:val="Normaallaadveeb"/>
        <w:spacing w:before="0" w:beforeAutospacing="0" w:after="0" w:afterAutospacing="0"/>
        <w:jc w:val="both"/>
      </w:pPr>
      <w:r>
        <w:t>Samuti kaasnevad</w:t>
      </w:r>
      <w:r w:rsidR="00D952AE">
        <w:t xml:space="preserve"> S</w:t>
      </w:r>
      <w:r w:rsidR="00972005">
        <w:t>KA-</w:t>
      </w:r>
      <w:proofErr w:type="spellStart"/>
      <w:r w:rsidR="00972005">
        <w:t>le</w:t>
      </w:r>
      <w:proofErr w:type="spellEnd"/>
      <w:r w:rsidR="00D952AE">
        <w:t xml:space="preserve"> ja</w:t>
      </w:r>
      <w:r>
        <w:t xml:space="preserve"> </w:t>
      </w:r>
      <w:r w:rsidR="00972005">
        <w:t>t</w:t>
      </w:r>
      <w:r>
        <w:t>öötukassale</w:t>
      </w:r>
      <w:r w:rsidR="00D952AE">
        <w:t xml:space="preserve"> muudatustega seotud infosüsteemide arendamise kulud. </w:t>
      </w:r>
    </w:p>
    <w:p w14:paraId="7747C193" w14:textId="77777777" w:rsidR="00F10CA1" w:rsidRDefault="00F10CA1" w:rsidP="003911EE">
      <w:pPr>
        <w:pStyle w:val="Normaallaadveeb"/>
        <w:spacing w:before="0" w:beforeAutospacing="0" w:after="0" w:afterAutospacing="0"/>
        <w:jc w:val="both"/>
      </w:pPr>
    </w:p>
    <w:p w14:paraId="25B39183" w14:textId="35862BB6" w:rsidR="0073276F" w:rsidRPr="00903FA9" w:rsidRDefault="0073276F" w:rsidP="003776EB">
      <w:pPr>
        <w:pStyle w:val="Normaallaadveeb"/>
        <w:spacing w:before="0" w:beforeAutospacing="0" w:after="0" w:afterAutospacing="0"/>
        <w:jc w:val="both"/>
      </w:pPr>
      <w:r>
        <w:t xml:space="preserve">Muudatuse mõju ulatus on väike, kuna sihtrühma käitumises erilisi muutusi ei toimu ning puudub tarvidus muutustega kohanemiseks mõeldud tegevuste järele, mõju </w:t>
      </w:r>
      <w:r w:rsidR="00255C20">
        <w:t xml:space="preserve">avaldumise </w:t>
      </w:r>
      <w:r>
        <w:t xml:space="preserve">sagedus on </w:t>
      </w:r>
      <w:r w:rsidR="00F739B4">
        <w:t>keskmine</w:t>
      </w:r>
      <w:r>
        <w:t xml:space="preserve">, kuna sotsiaalse rehabilitatsiooni teenuse taotlemine on regulaarne. Mõjutatud sihtrühma suurus on väike. </w:t>
      </w:r>
      <w:r w:rsidR="00E3690C">
        <w:t xml:space="preserve">Muudatusega võib kaasneda riigieelarve kui terviku kulude </w:t>
      </w:r>
      <w:r w:rsidR="00723D79">
        <w:t xml:space="preserve">kasvu </w:t>
      </w:r>
      <w:r w:rsidR="00E3690C">
        <w:t>mõttes väike ebasoovitav mõju</w:t>
      </w:r>
      <w:r>
        <w:t>. Kokkuvõttes on muudatuse riigivalitsemisega seotud mõju sihtrühmale väheoluline.</w:t>
      </w:r>
    </w:p>
    <w:p w14:paraId="4A8FD67C" w14:textId="77777777" w:rsidR="00F10CA1" w:rsidRDefault="00F10CA1" w:rsidP="003911EE">
      <w:pPr>
        <w:jc w:val="both"/>
        <w:rPr>
          <w:b/>
          <w:bCs/>
        </w:rPr>
      </w:pPr>
    </w:p>
    <w:p w14:paraId="15502E7D" w14:textId="25D3ED4A" w:rsidR="00C46C87" w:rsidRPr="00E32000" w:rsidRDefault="001B065C" w:rsidP="003911EE">
      <w:pPr>
        <w:jc w:val="both"/>
        <w:rPr>
          <w:b/>
          <w:bCs/>
        </w:rPr>
      </w:pPr>
      <w:r>
        <w:rPr>
          <w:b/>
          <w:bCs/>
        </w:rPr>
        <w:t>6.2.</w:t>
      </w:r>
      <w:r w:rsidR="007F1C3E">
        <w:rPr>
          <w:b/>
          <w:bCs/>
        </w:rPr>
        <w:t>5</w:t>
      </w:r>
      <w:r>
        <w:rPr>
          <w:b/>
          <w:bCs/>
        </w:rPr>
        <w:t>. Erihoolekandeteenus</w:t>
      </w:r>
      <w:r w:rsidR="005D30E5">
        <w:rPr>
          <w:b/>
          <w:bCs/>
        </w:rPr>
        <w:t>e</w:t>
      </w:r>
      <w:r>
        <w:rPr>
          <w:b/>
          <w:bCs/>
        </w:rPr>
        <w:t xml:space="preserve"> järjekord</w:t>
      </w:r>
    </w:p>
    <w:p w14:paraId="16A9F2E7" w14:textId="77777777" w:rsidR="00E32000" w:rsidRDefault="00E32000" w:rsidP="003911EE">
      <w:pPr>
        <w:jc w:val="both"/>
      </w:pPr>
    </w:p>
    <w:p w14:paraId="2752B0C1" w14:textId="09203CB2" w:rsidR="00D60544" w:rsidRDefault="00797351" w:rsidP="003911EE">
      <w:pPr>
        <w:jc w:val="both"/>
      </w:pPr>
      <w:r w:rsidRPr="00797351">
        <w:t xml:space="preserve">Muudatusega </w:t>
      </w:r>
      <w:r>
        <w:t xml:space="preserve">ei ole </w:t>
      </w:r>
      <w:proofErr w:type="spellStart"/>
      <w:r w:rsidR="00E10B2E" w:rsidRPr="00BD6CF6">
        <w:t>S</w:t>
      </w:r>
      <w:r w:rsidR="00972005">
        <w:t>KA-l</w:t>
      </w:r>
      <w:proofErr w:type="spellEnd"/>
      <w:r w:rsidR="00E10B2E" w:rsidRPr="00BD6CF6">
        <w:t xml:space="preserve"> </w:t>
      </w:r>
      <w:r>
        <w:t xml:space="preserve">enam võimalik </w:t>
      </w:r>
      <w:r w:rsidR="00E10B2E" w:rsidRPr="00BD6CF6">
        <w:t>erihoolekandeteenuse järjekorda panna vähemalt 16-aastas</w:t>
      </w:r>
      <w:r>
        <w:t>t</w:t>
      </w:r>
      <w:r w:rsidR="00E10B2E" w:rsidRPr="00BD6CF6">
        <w:t xml:space="preserve"> teenust saama õigustatud isiku</w:t>
      </w:r>
      <w:r>
        <w:t xml:space="preserve">t, </w:t>
      </w:r>
      <w:r w:rsidR="00E90DF8">
        <w:t xml:space="preserve">kuna </w:t>
      </w:r>
      <w:r>
        <w:t>s</w:t>
      </w:r>
      <w:r w:rsidR="00E10B2E">
        <w:t xml:space="preserve">eoses </w:t>
      </w:r>
      <w:r w:rsidR="00E90DF8">
        <w:t xml:space="preserve">puudega lapse ea muutmisega </w:t>
      </w:r>
      <w:r w:rsidR="00F10CA1">
        <w:t xml:space="preserve">16 aastalt </w:t>
      </w:r>
      <w:r w:rsidR="00F10CA1">
        <w:lastRenderedPageBreak/>
        <w:t>18 aastale</w:t>
      </w:r>
      <w:r w:rsidR="00E10B2E">
        <w:t xml:space="preserve"> ei tehta enam töövõime hindamist 16</w:t>
      </w:r>
      <w:r w:rsidR="00F10CA1">
        <w:t> aasta</w:t>
      </w:r>
      <w:r w:rsidR="00E10B2E">
        <w:t xml:space="preserve"> vanuses, </w:t>
      </w:r>
      <w:commentRangeStart w:id="41"/>
      <w:r w:rsidR="00E10B2E">
        <w:t xml:space="preserve">mistõttu ei ole ka </w:t>
      </w:r>
      <w:proofErr w:type="spellStart"/>
      <w:r w:rsidR="00E10B2E">
        <w:t>S</w:t>
      </w:r>
      <w:r w:rsidR="00972005">
        <w:t>KA-l</w:t>
      </w:r>
      <w:proofErr w:type="spellEnd"/>
      <w:r w:rsidR="00E10B2E">
        <w:t xml:space="preserve"> võimalik saada vajalikke andmeid, mille alusel inimene õige teenuse järjekorda panna. </w:t>
      </w:r>
      <w:commentRangeEnd w:id="41"/>
      <w:r w:rsidR="0024197A">
        <w:rPr>
          <w:rStyle w:val="Kommentaariviide"/>
          <w:rFonts w:asciiTheme="minorHAnsi" w:eastAsiaTheme="minorHAnsi" w:hAnsiTheme="minorHAnsi" w:cstheme="minorBidi"/>
        </w:rPr>
        <w:commentReference w:id="41"/>
      </w:r>
    </w:p>
    <w:p w14:paraId="3F1C6135" w14:textId="77777777" w:rsidR="00D60544" w:rsidRDefault="00D60544" w:rsidP="003911EE">
      <w:pPr>
        <w:jc w:val="both"/>
      </w:pPr>
    </w:p>
    <w:p w14:paraId="224B2D00" w14:textId="0E0412AE" w:rsidR="00D60544" w:rsidRDefault="00D60544" w:rsidP="003911EE">
      <w:pPr>
        <w:jc w:val="both"/>
      </w:pPr>
      <w:r>
        <w:t>Erihoolekande</w:t>
      </w:r>
      <w:r w:rsidR="00F10CA1">
        <w:t>teenust</w:t>
      </w:r>
      <w:r>
        <w:t xml:space="preserve"> on võimalik nii kehtiva </w:t>
      </w:r>
      <w:r w:rsidR="00F10CA1">
        <w:t>õiguse kohaselt</w:t>
      </w:r>
      <w:r>
        <w:t xml:space="preserve"> kui ka tulevikus saada alates 18. eluaastast.</w:t>
      </w:r>
    </w:p>
    <w:p w14:paraId="3C5D1760" w14:textId="77777777" w:rsidR="00D60544" w:rsidRDefault="00D60544" w:rsidP="003911EE">
      <w:pPr>
        <w:jc w:val="both"/>
      </w:pPr>
    </w:p>
    <w:p w14:paraId="4FE76134" w14:textId="32F4AF98" w:rsidR="00D60544" w:rsidRDefault="00D60544" w:rsidP="003911EE">
      <w:pPr>
        <w:jc w:val="both"/>
        <w:rPr>
          <w:b/>
          <w:bCs/>
        </w:rPr>
      </w:pPr>
      <w:r w:rsidRPr="0095285B">
        <w:rPr>
          <w:b/>
          <w:bCs/>
        </w:rPr>
        <w:t>6.2.</w:t>
      </w:r>
      <w:r w:rsidR="007F1C3E">
        <w:rPr>
          <w:b/>
          <w:bCs/>
        </w:rPr>
        <w:t>5</w:t>
      </w:r>
      <w:r w:rsidRPr="0095285B">
        <w:rPr>
          <w:b/>
          <w:bCs/>
        </w:rPr>
        <w:t xml:space="preserve">.1. Mõjutatud sihtrühm – </w:t>
      </w:r>
      <w:r w:rsidR="004248D1">
        <w:rPr>
          <w:b/>
          <w:bCs/>
        </w:rPr>
        <w:t>erihoolekandeteenuse vajajad</w:t>
      </w:r>
    </w:p>
    <w:p w14:paraId="65096F0A" w14:textId="77777777" w:rsidR="0095285B" w:rsidRDefault="0095285B" w:rsidP="003911EE">
      <w:pPr>
        <w:jc w:val="both"/>
        <w:rPr>
          <w:b/>
          <w:bCs/>
        </w:rPr>
      </w:pPr>
    </w:p>
    <w:p w14:paraId="6CB87B03" w14:textId="5F4A19B2" w:rsidR="0095285B" w:rsidRDefault="0095285B" w:rsidP="003911EE">
      <w:pPr>
        <w:jc w:val="both"/>
      </w:pPr>
      <w:r w:rsidRPr="0095285B">
        <w:t>2023. aasta</w:t>
      </w:r>
      <w:r w:rsidR="00F7077A">
        <w:t>l</w:t>
      </w:r>
      <w:r w:rsidRPr="0095285B">
        <w:t xml:space="preserve"> </w:t>
      </w:r>
      <w:r w:rsidR="004248D1">
        <w:t xml:space="preserve">oli </w:t>
      </w:r>
      <w:r w:rsidR="00F7077A">
        <w:t xml:space="preserve">Tervisekassa </w:t>
      </w:r>
      <w:r w:rsidR="00F610DF">
        <w:t xml:space="preserve">raviarvete </w:t>
      </w:r>
      <w:r w:rsidR="00F7077A">
        <w:t xml:space="preserve">andmetel </w:t>
      </w:r>
      <w:r w:rsidR="00E060CA">
        <w:t>937 põhi- ja või</w:t>
      </w:r>
      <w:commentRangeStart w:id="42"/>
      <w:r w:rsidR="00E060CA">
        <w:t xml:space="preserve"> kaasuva F84, F20</w:t>
      </w:r>
      <w:r w:rsidR="00A76A7D">
        <w:t>–</w:t>
      </w:r>
      <w:r w:rsidR="00E060CA">
        <w:t xml:space="preserve">F29 ja </w:t>
      </w:r>
      <w:r w:rsidR="00A76A7D">
        <w:t>F</w:t>
      </w:r>
      <w:r w:rsidR="00DD4C31">
        <w:t>70</w:t>
      </w:r>
      <w:r w:rsidR="00A76A7D">
        <w:t>–</w:t>
      </w:r>
      <w:r w:rsidR="00DD4C31">
        <w:t xml:space="preserve">F79 </w:t>
      </w:r>
      <w:commentRangeEnd w:id="42"/>
      <w:r w:rsidR="0024197A">
        <w:rPr>
          <w:rStyle w:val="Kommentaariviide"/>
          <w:rFonts w:asciiTheme="minorHAnsi" w:eastAsiaTheme="minorHAnsi" w:hAnsiTheme="minorHAnsi" w:cstheme="minorBidi"/>
        </w:rPr>
        <w:commentReference w:id="42"/>
      </w:r>
      <w:r w:rsidR="00DD4C31">
        <w:t>diagnoosiga inimest</w:t>
      </w:r>
      <w:r w:rsidR="00C60D57">
        <w:t xml:space="preserve">, kes võiks olla potentsiaalne </w:t>
      </w:r>
      <w:r w:rsidR="004248D1">
        <w:t>erihoolekandeteenus</w:t>
      </w:r>
      <w:r w:rsidR="005D30E5">
        <w:t>e</w:t>
      </w:r>
      <w:r w:rsidR="004248D1">
        <w:t xml:space="preserve"> </w:t>
      </w:r>
      <w:r w:rsidR="00C60D57">
        <w:t>siht</w:t>
      </w:r>
      <w:r w:rsidR="001C20A0">
        <w:t>rühm.</w:t>
      </w:r>
      <w:r w:rsidR="00DD4C31">
        <w:t xml:space="preserve"> </w:t>
      </w:r>
      <w:r w:rsidR="00C60D57">
        <w:t>E</w:t>
      </w:r>
      <w:r w:rsidR="004248D1">
        <w:t>rihoolekandeteenus</w:t>
      </w:r>
      <w:r w:rsidR="005D30E5">
        <w:t>e</w:t>
      </w:r>
      <w:r w:rsidR="004248D1">
        <w:t xml:space="preserve"> järjekorras </w:t>
      </w:r>
      <w:r w:rsidR="00C60D57">
        <w:t xml:space="preserve">oli </w:t>
      </w:r>
      <w:r w:rsidR="004248D1">
        <w:t>S</w:t>
      </w:r>
      <w:r w:rsidR="00972005">
        <w:t>KA</w:t>
      </w:r>
      <w:r w:rsidR="004248D1">
        <w:t xml:space="preserve"> andmetel 75 </w:t>
      </w:r>
      <w:r w:rsidR="00972005">
        <w:t>16–</w:t>
      </w:r>
      <w:r w:rsidR="00673FFB">
        <w:t xml:space="preserve">17-aastast </w:t>
      </w:r>
      <w:r w:rsidR="00800166">
        <w:t>last</w:t>
      </w:r>
      <w:r w:rsidR="00D62A0D">
        <w:t xml:space="preserve">, mis moodustab </w:t>
      </w:r>
      <w:r w:rsidR="0064752B">
        <w:t>8% kõigist potentsiaalsetest teenuse</w:t>
      </w:r>
      <w:r w:rsidR="00A76A7D">
        <w:t>vajajatest.</w:t>
      </w:r>
    </w:p>
    <w:p w14:paraId="6A3EAC43" w14:textId="77777777" w:rsidR="00587D41" w:rsidRDefault="00587D41" w:rsidP="003911EE">
      <w:pPr>
        <w:jc w:val="both"/>
      </w:pPr>
    </w:p>
    <w:p w14:paraId="57AA2BC1" w14:textId="5B185FF7" w:rsidR="00587D41" w:rsidRPr="003776EB" w:rsidRDefault="00587D41" w:rsidP="003911EE">
      <w:pPr>
        <w:jc w:val="both"/>
        <w:rPr>
          <w:b/>
          <w:bCs/>
        </w:rPr>
      </w:pPr>
      <w:r w:rsidRPr="003776EB">
        <w:rPr>
          <w:b/>
          <w:bCs/>
        </w:rPr>
        <w:t>Sotsiaal</w:t>
      </w:r>
      <w:r w:rsidR="00A76A7D">
        <w:rPr>
          <w:b/>
          <w:bCs/>
        </w:rPr>
        <w:t>ne</w:t>
      </w:r>
      <w:r w:rsidRPr="003776EB">
        <w:rPr>
          <w:b/>
          <w:bCs/>
        </w:rPr>
        <w:t xml:space="preserve"> mõju</w:t>
      </w:r>
    </w:p>
    <w:p w14:paraId="0D84D737" w14:textId="77777777" w:rsidR="00D60544" w:rsidRPr="00A76A7D" w:rsidRDefault="00D60544" w:rsidP="003911EE">
      <w:pPr>
        <w:jc w:val="both"/>
      </w:pPr>
    </w:p>
    <w:p w14:paraId="77166CF4" w14:textId="790A6EF9" w:rsidR="006233E4" w:rsidRDefault="00B41A5B" w:rsidP="003911EE">
      <w:pPr>
        <w:jc w:val="both"/>
      </w:pPr>
      <w:r>
        <w:t>Teenuse</w:t>
      </w:r>
      <w:r w:rsidR="00C749F7">
        <w:t>saaja</w:t>
      </w:r>
      <w:r>
        <w:t xml:space="preserve"> jaoks ei muutu </w:t>
      </w:r>
      <w:r w:rsidRPr="00A76A7D">
        <w:t>teenuse saamise aeg</w:t>
      </w:r>
      <w:r w:rsidR="00AB0A0C">
        <w:t>. Ka</w:t>
      </w:r>
      <w:r w:rsidR="00B909BA">
        <w:t xml:space="preserve"> </w:t>
      </w:r>
      <w:r w:rsidR="00DE0E76">
        <w:t>praegu</w:t>
      </w:r>
      <w:r w:rsidR="00B909BA">
        <w:t>, kui teenuse</w:t>
      </w:r>
      <w:r w:rsidR="00D86E09">
        <w:t xml:space="preserve"> järjekorda saab last panna 16-aastaselt</w:t>
      </w:r>
      <w:r w:rsidR="00AB0A0C">
        <w:t>,</w:t>
      </w:r>
      <w:r w:rsidR="00D86E09">
        <w:t xml:space="preserve"> ei </w:t>
      </w:r>
      <w:r w:rsidR="002B0E3B">
        <w:t xml:space="preserve">taga see varasemat või kiiremat teenuse saamist. </w:t>
      </w:r>
      <w:r w:rsidR="00D41D06">
        <w:t>Lisaks on vara</w:t>
      </w:r>
      <w:r w:rsidR="007754B4">
        <w:t xml:space="preserve">jane järjekorda panek tekitanud olukorra, kus </w:t>
      </w:r>
      <w:r w:rsidR="00DD16C3">
        <w:t>inimese teenus</w:t>
      </w:r>
      <w:r w:rsidR="00A76A7D">
        <w:t>e</w:t>
      </w:r>
      <w:r w:rsidR="00DD16C3">
        <w:t>vajadus enne teenuse</w:t>
      </w:r>
      <w:r w:rsidR="000A4ED1">
        <w:t xml:space="preserve"> saamist</w:t>
      </w:r>
      <w:r w:rsidR="00DD16C3">
        <w:t xml:space="preserve"> muutub ning ta on vale teenuse järjekorras. </w:t>
      </w:r>
      <w:r w:rsidR="00AB0A0C">
        <w:t>Edaspidi on võimalik selliseid olukordi vältida.</w:t>
      </w:r>
    </w:p>
    <w:p w14:paraId="53551CFB" w14:textId="77777777" w:rsidR="006233E4" w:rsidRDefault="006233E4" w:rsidP="003911EE">
      <w:pPr>
        <w:jc w:val="both"/>
      </w:pPr>
    </w:p>
    <w:p w14:paraId="52B036F3" w14:textId="2BBAFB24" w:rsidR="008F4D6E" w:rsidRDefault="00E10B2E" w:rsidP="003911EE">
      <w:pPr>
        <w:jc w:val="both"/>
      </w:pPr>
      <w:r>
        <w:t>Tagamaks, et lapsel, kes teenust vajab</w:t>
      </w:r>
      <w:r w:rsidR="004049A9">
        <w:t>,</w:t>
      </w:r>
      <w:r>
        <w:t xml:space="preserve"> oleks </w:t>
      </w:r>
      <w:r w:rsidR="00AA78E1">
        <w:t xml:space="preserve">järjekorda paneku ea muudatuse tulemusel </w:t>
      </w:r>
      <w:r w:rsidR="000A4ED1">
        <w:t>18. </w:t>
      </w:r>
      <w:r>
        <w:t>eluaastaks erihoolekande</w:t>
      </w:r>
      <w:r w:rsidR="005D30E5">
        <w:t>teenuse saamise</w:t>
      </w:r>
      <w:r>
        <w:t xml:space="preserve"> suunamisotsus tehtud, võtab töötukassa töövõime hindamise taotlus</w:t>
      </w:r>
      <w:r w:rsidR="00A76A7D">
        <w:t>i</w:t>
      </w:r>
      <w:r>
        <w:t xml:space="preserve"> vastu kolm kuud enne </w:t>
      </w:r>
      <w:r w:rsidR="00A76A7D">
        <w:t>18-</w:t>
      </w:r>
      <w:r>
        <w:t>aastaseks saamist. Töötukassa keskmine menetlusaeg on 14 päeva ja erihoolekande</w:t>
      </w:r>
      <w:r w:rsidR="005D30E5">
        <w:t>teenuse</w:t>
      </w:r>
      <w:r>
        <w:t xml:space="preserve"> konsultant teeb otsuse maksimaalselt </w:t>
      </w:r>
      <w:r w:rsidR="000A4ED1">
        <w:t>40 </w:t>
      </w:r>
      <w:r>
        <w:t xml:space="preserve">päeva jooksul. </w:t>
      </w:r>
      <w:r w:rsidR="00AA78E1">
        <w:t>See aitab maandada riski, et teenuse</w:t>
      </w:r>
      <w:r w:rsidR="00A76A7D">
        <w:t>saaja</w:t>
      </w:r>
      <w:r w:rsidR="00AA78E1">
        <w:t xml:space="preserve"> ei jõua </w:t>
      </w:r>
      <w:r w:rsidR="008F4D6E">
        <w:t>18. eluaastaks teenus</w:t>
      </w:r>
      <w:r w:rsidR="000A4ED1">
        <w:t>t saama.</w:t>
      </w:r>
    </w:p>
    <w:p w14:paraId="6E308E97" w14:textId="77777777" w:rsidR="008F4D6E" w:rsidRDefault="008F4D6E" w:rsidP="003911EE">
      <w:pPr>
        <w:jc w:val="both"/>
      </w:pPr>
    </w:p>
    <w:p w14:paraId="62CDADC6" w14:textId="3F416C6B" w:rsidR="008F4D6E" w:rsidRDefault="008F4D6E" w:rsidP="003911EE">
      <w:pPr>
        <w:jc w:val="both"/>
      </w:pPr>
      <w:r>
        <w:t xml:space="preserve">Muudatuse sotsiaalse mõju ulatus sihtrühmadele on keskmine, kuna sihtrühma käitumises võivad kaasneda muudatused, kuid nendega ei kaasne eeldatavalt kohanemisraskusi, mõju </w:t>
      </w:r>
      <w:r w:rsidR="00255C20">
        <w:t xml:space="preserve">avaldumise </w:t>
      </w:r>
      <w:r>
        <w:t xml:space="preserve">sagedus on väike, kuna erihoolekandeteenuse taotlemine on harv. Mõjutatud sihtrühma suurus on kõiki </w:t>
      </w:r>
      <w:r w:rsidR="00097EB4">
        <w:t xml:space="preserve">potentsiaalseid </w:t>
      </w:r>
      <w:r w:rsidR="00A76A7D">
        <w:t>16–</w:t>
      </w:r>
      <w:r w:rsidR="00097EB4">
        <w:t>17-aastaseid erihoolekandeteenuse vajajaid</w:t>
      </w:r>
      <w:r>
        <w:t xml:space="preserve"> arvestades keskmine. Ebasoovitava</w:t>
      </w:r>
      <w:r w:rsidR="00097EB4">
        <w:t xml:space="preserve">te mõjude </w:t>
      </w:r>
      <w:r w:rsidR="00B7553C">
        <w:t>riski</w:t>
      </w:r>
      <w:r w:rsidR="00D05A3F">
        <w:t xml:space="preserve"> vähendamiseks on võetud kasutusele maandamismeetmed</w:t>
      </w:r>
      <w:r>
        <w:t>. Kokkuvõttes on muudatuse sotsiaalne mõju sihtrühmale oluline.</w:t>
      </w:r>
    </w:p>
    <w:p w14:paraId="37329335" w14:textId="77777777" w:rsidR="001944B6" w:rsidRDefault="001944B6" w:rsidP="003911EE">
      <w:pPr>
        <w:jc w:val="both"/>
      </w:pPr>
    </w:p>
    <w:p w14:paraId="79386694" w14:textId="50C8C057" w:rsidR="001944B6" w:rsidRDefault="001944B6" w:rsidP="003911EE">
      <w:pPr>
        <w:jc w:val="both"/>
        <w:rPr>
          <w:b/>
          <w:bCs/>
        </w:rPr>
      </w:pPr>
      <w:r w:rsidRPr="0095285B">
        <w:rPr>
          <w:b/>
          <w:bCs/>
        </w:rPr>
        <w:t>6.2.</w:t>
      </w:r>
      <w:r w:rsidR="007F1C3E">
        <w:rPr>
          <w:b/>
          <w:bCs/>
        </w:rPr>
        <w:t>5</w:t>
      </w:r>
      <w:r w:rsidRPr="0095285B">
        <w:rPr>
          <w:b/>
          <w:bCs/>
        </w:rPr>
        <w:t>.</w:t>
      </w:r>
      <w:r>
        <w:rPr>
          <w:b/>
          <w:bCs/>
        </w:rPr>
        <w:t>2</w:t>
      </w:r>
      <w:r w:rsidRPr="0095285B">
        <w:rPr>
          <w:b/>
          <w:bCs/>
        </w:rPr>
        <w:t xml:space="preserve">. Mõjutatud sihtrühm – </w:t>
      </w:r>
      <w:r>
        <w:rPr>
          <w:b/>
          <w:bCs/>
        </w:rPr>
        <w:t>S</w:t>
      </w:r>
      <w:r w:rsidR="00972005">
        <w:rPr>
          <w:b/>
          <w:bCs/>
        </w:rPr>
        <w:t>KA</w:t>
      </w:r>
    </w:p>
    <w:p w14:paraId="5A7753B0" w14:textId="77777777" w:rsidR="004F2DBB" w:rsidRDefault="004F2DBB" w:rsidP="003911EE">
      <w:pPr>
        <w:jc w:val="both"/>
        <w:rPr>
          <w:b/>
          <w:bCs/>
        </w:rPr>
      </w:pPr>
    </w:p>
    <w:p w14:paraId="5F05B688" w14:textId="4087B6C7" w:rsidR="001944B6" w:rsidRDefault="004F2DBB" w:rsidP="003911EE">
      <w:pPr>
        <w:jc w:val="both"/>
      </w:pPr>
      <w:r>
        <w:t xml:space="preserve">Muudatus mõjutab kõigist riigiasutustest </w:t>
      </w:r>
      <w:proofErr w:type="spellStart"/>
      <w:r>
        <w:t>S</w:t>
      </w:r>
      <w:r w:rsidR="00972005">
        <w:t>KA-d</w:t>
      </w:r>
      <w:proofErr w:type="spellEnd"/>
      <w:r w:rsidR="00A76A7D">
        <w:t>.</w:t>
      </w:r>
    </w:p>
    <w:p w14:paraId="1A7A6668" w14:textId="77777777" w:rsidR="00D05A3F" w:rsidRDefault="00D05A3F" w:rsidP="003911EE">
      <w:pPr>
        <w:jc w:val="both"/>
        <w:rPr>
          <w:b/>
          <w:bCs/>
          <w:u w:val="single"/>
        </w:rPr>
      </w:pPr>
    </w:p>
    <w:p w14:paraId="582314BD" w14:textId="14B90ED3" w:rsidR="0094561D" w:rsidRPr="002C6795" w:rsidRDefault="001944B6" w:rsidP="003911EE">
      <w:pPr>
        <w:jc w:val="both"/>
        <w:rPr>
          <w:b/>
          <w:bCs/>
        </w:rPr>
      </w:pPr>
      <w:r w:rsidRPr="002C6795">
        <w:rPr>
          <w:b/>
          <w:bCs/>
        </w:rPr>
        <w:t>Riigivalitsemine</w:t>
      </w:r>
    </w:p>
    <w:p w14:paraId="6A80AE28" w14:textId="77777777" w:rsidR="00D05A3F" w:rsidRDefault="00D05A3F" w:rsidP="003911EE">
      <w:pPr>
        <w:jc w:val="both"/>
        <w:rPr>
          <w:b/>
          <w:bCs/>
          <w:u w:val="single"/>
        </w:rPr>
      </w:pPr>
    </w:p>
    <w:p w14:paraId="7F0F108B" w14:textId="63CC58B1" w:rsidR="00E209B4" w:rsidRDefault="00E209B4" w:rsidP="003911EE">
      <w:pPr>
        <w:jc w:val="both"/>
      </w:pPr>
      <w:r>
        <w:t>Muudatus võib mõjutada S</w:t>
      </w:r>
      <w:r w:rsidR="00972005">
        <w:t>KA</w:t>
      </w:r>
      <w:r>
        <w:t xml:space="preserve"> töökorraldust ja tööprotsesse järjekordade haldamisel. </w:t>
      </w:r>
    </w:p>
    <w:p w14:paraId="1F00C353" w14:textId="77777777" w:rsidR="00E209B4" w:rsidRDefault="00E209B4" w:rsidP="003911EE">
      <w:pPr>
        <w:jc w:val="both"/>
      </w:pPr>
    </w:p>
    <w:p w14:paraId="53EEAC9D" w14:textId="31E3A4EC" w:rsidR="00E209B4" w:rsidRPr="00E209B4" w:rsidRDefault="00E209B4" w:rsidP="003911EE">
      <w:pPr>
        <w:jc w:val="both"/>
      </w:pPr>
      <w:r>
        <w:t xml:space="preserve">Muudatuse mõju ulatus on väike, kuna sihtrühma käitumises erilisi muutusi ei toimu ning puudub tarvidus muutustega kohanemiseks mõeldud tegevuste järele, mõju </w:t>
      </w:r>
      <w:r w:rsidR="00255C20">
        <w:t xml:space="preserve">avaldumise </w:t>
      </w:r>
      <w:r>
        <w:t>sagedus on keskmine, kuna erihoolekandeteenus</w:t>
      </w:r>
      <w:r w:rsidR="005D30E5">
        <w:t>e</w:t>
      </w:r>
      <w:r>
        <w:t xml:space="preserve"> järjekor</w:t>
      </w:r>
      <w:r w:rsidR="005D30E5">
        <w:t>ra</w:t>
      </w:r>
      <w:r>
        <w:t xml:space="preserve"> haldamine on regulaarne tegevus. Mõjutatud sihtrühma suurus on väike. Ebasoovitavaid mõjusid ei tuvastatud. Kokkuvõttes on muudatuse riigivalitsemisega seotud mõju sihtrühmale väheoluline.</w:t>
      </w:r>
    </w:p>
    <w:p w14:paraId="6390DFFF" w14:textId="77777777" w:rsidR="00A9697B" w:rsidRDefault="00A9697B" w:rsidP="003911EE">
      <w:pPr>
        <w:jc w:val="both"/>
      </w:pPr>
    </w:p>
    <w:p w14:paraId="583362A7" w14:textId="77777777" w:rsidR="00443F65" w:rsidRDefault="00443F65" w:rsidP="003911EE">
      <w:pPr>
        <w:jc w:val="both"/>
      </w:pPr>
    </w:p>
    <w:p w14:paraId="686995A4" w14:textId="77777777" w:rsidR="00443F65" w:rsidRDefault="00443F65" w:rsidP="003911EE">
      <w:pPr>
        <w:jc w:val="both"/>
      </w:pPr>
    </w:p>
    <w:p w14:paraId="204ADFFD" w14:textId="18C1DD3E" w:rsidR="006614B4" w:rsidRDefault="006614B4" w:rsidP="003911EE">
      <w:pPr>
        <w:jc w:val="both"/>
        <w:rPr>
          <w:b/>
          <w:bCs/>
        </w:rPr>
      </w:pPr>
      <w:r w:rsidRPr="004C5A2D">
        <w:rPr>
          <w:b/>
          <w:bCs/>
        </w:rPr>
        <w:lastRenderedPageBreak/>
        <w:t>6.</w:t>
      </w:r>
      <w:r w:rsidR="001B739B">
        <w:rPr>
          <w:b/>
          <w:bCs/>
        </w:rPr>
        <w:t>2</w:t>
      </w:r>
      <w:r w:rsidRPr="004C5A2D">
        <w:rPr>
          <w:b/>
          <w:bCs/>
        </w:rPr>
        <w:t>.</w:t>
      </w:r>
      <w:r w:rsidR="007F1C3E">
        <w:rPr>
          <w:b/>
          <w:bCs/>
        </w:rPr>
        <w:t>6</w:t>
      </w:r>
      <w:r w:rsidR="00D61A53">
        <w:rPr>
          <w:b/>
          <w:bCs/>
        </w:rPr>
        <w:t>.</w:t>
      </w:r>
      <w:r w:rsidRPr="004C5A2D">
        <w:rPr>
          <w:b/>
          <w:bCs/>
        </w:rPr>
        <w:t xml:space="preserve"> </w:t>
      </w:r>
      <w:proofErr w:type="spellStart"/>
      <w:r w:rsidR="00471DA1" w:rsidRPr="004C5A2D">
        <w:rPr>
          <w:b/>
          <w:bCs/>
        </w:rPr>
        <w:t>S</w:t>
      </w:r>
      <w:r w:rsidR="002A51F2">
        <w:rPr>
          <w:b/>
          <w:bCs/>
        </w:rPr>
        <w:t>TAR-i</w:t>
      </w:r>
      <w:proofErr w:type="spellEnd"/>
      <w:r w:rsidR="00471DA1" w:rsidRPr="004C5A2D">
        <w:rPr>
          <w:b/>
          <w:bCs/>
        </w:rPr>
        <w:t xml:space="preserve"> </w:t>
      </w:r>
      <w:r w:rsidR="004C5A2D" w:rsidRPr="004C5A2D">
        <w:rPr>
          <w:b/>
          <w:bCs/>
        </w:rPr>
        <w:t>kantavad andmed</w:t>
      </w:r>
    </w:p>
    <w:p w14:paraId="17A40BB1" w14:textId="77777777" w:rsidR="004C5A2D" w:rsidRDefault="004C5A2D" w:rsidP="003911EE">
      <w:pPr>
        <w:jc w:val="both"/>
        <w:rPr>
          <w:b/>
          <w:bCs/>
        </w:rPr>
      </w:pPr>
    </w:p>
    <w:p w14:paraId="62AAE6CC" w14:textId="54470A40" w:rsidR="00E8779D" w:rsidRDefault="007D6A74" w:rsidP="003911EE">
      <w:pPr>
        <w:jc w:val="both"/>
      </w:pPr>
      <w:r>
        <w:t>I</w:t>
      </w:r>
      <w:r w:rsidR="005474F4">
        <w:t>nimese</w:t>
      </w:r>
      <w:r w:rsidR="004C5A2D" w:rsidRPr="008F749E">
        <w:t xml:space="preserve"> abi- ja toetusvajaduse hindamis</w:t>
      </w:r>
      <w:r w:rsidR="002A51F2">
        <w:t xml:space="preserve">e </w:t>
      </w:r>
      <w:r w:rsidR="004C5A2D" w:rsidRPr="008F749E">
        <w:t xml:space="preserve">instrumendi kasutuselevõtuga seonduvalt on vajalik </w:t>
      </w:r>
      <w:proofErr w:type="spellStart"/>
      <w:r w:rsidR="004C5A2D" w:rsidRPr="008F749E">
        <w:t>STAR-</w:t>
      </w:r>
      <w:r w:rsidR="002A51F2">
        <w:t>i</w:t>
      </w:r>
      <w:r w:rsidR="004C5A2D" w:rsidRPr="008F749E">
        <w:t>s</w:t>
      </w:r>
      <w:proofErr w:type="spellEnd"/>
      <w:r w:rsidR="004C5A2D" w:rsidRPr="008F749E">
        <w:t xml:space="preserve"> töödelda </w:t>
      </w:r>
      <w:r w:rsidR="004C5A2D">
        <w:t xml:space="preserve">tulevikus </w:t>
      </w:r>
      <w:r w:rsidR="004C5A2D" w:rsidRPr="008F749E">
        <w:t>ka isiku terviseseisundiga kaasneva tegutsemis</w:t>
      </w:r>
      <w:r w:rsidR="004C5A2D">
        <w:t>-</w:t>
      </w:r>
      <w:r w:rsidR="004C5A2D" w:rsidRPr="008F749E">
        <w:t xml:space="preserve"> ja osaluspiirangu andmeid, milleks vajalik andmestik tuleb töövõime hindamise ja</w:t>
      </w:r>
      <w:r w:rsidR="004C5A2D">
        <w:t>/või</w:t>
      </w:r>
      <w:r w:rsidR="004C5A2D" w:rsidRPr="008F749E">
        <w:t xml:space="preserve"> puude raskusastme määramise juurde esitatud isiku terviseandmetest. </w:t>
      </w:r>
      <w:r w:rsidRPr="004C5A2D">
        <w:t>Muudatus</w:t>
      </w:r>
      <w:r>
        <w:t>t</w:t>
      </w:r>
      <w:r w:rsidRPr="004C5A2D">
        <w:t>ega</w:t>
      </w:r>
      <w:r>
        <w:rPr>
          <w:b/>
          <w:bCs/>
        </w:rPr>
        <w:t xml:space="preserve"> </w:t>
      </w:r>
      <w:r w:rsidRPr="00E8779D">
        <w:t>tä</w:t>
      </w:r>
      <w:r w:rsidRPr="00916D68">
        <w:t xml:space="preserve">iendatakse </w:t>
      </w:r>
      <w:proofErr w:type="spellStart"/>
      <w:r>
        <w:t>STAR-</w:t>
      </w:r>
      <w:r w:rsidR="002A51F2">
        <w:t>i</w:t>
      </w:r>
      <w:r>
        <w:t>s</w:t>
      </w:r>
      <w:proofErr w:type="spellEnd"/>
      <w:r>
        <w:t xml:space="preserve"> </w:t>
      </w:r>
      <w:r w:rsidRPr="008F749E">
        <w:t>töödeldavate isiku kohta käivate muude andmete loetelu terviseseisundiga seotud tegutsemis- ja osaluspiirangutega</w:t>
      </w:r>
      <w:r w:rsidR="00EA2EA5">
        <w:t>.</w:t>
      </w:r>
    </w:p>
    <w:p w14:paraId="2EB818B2" w14:textId="77777777" w:rsidR="00E8779D" w:rsidRDefault="00E8779D" w:rsidP="003911EE">
      <w:pPr>
        <w:jc w:val="both"/>
      </w:pPr>
    </w:p>
    <w:p w14:paraId="2E7DDCEE" w14:textId="6D8D7257" w:rsidR="004C5A2D" w:rsidRDefault="00116BFC" w:rsidP="003911EE">
      <w:pPr>
        <w:jc w:val="both"/>
      </w:pPr>
      <w:r>
        <w:t>M</w:t>
      </w:r>
      <w:r w:rsidR="00756850">
        <w:t xml:space="preserve">uudatuse tulemusel </w:t>
      </w:r>
      <w:r>
        <w:t xml:space="preserve">kantakse </w:t>
      </w:r>
      <w:proofErr w:type="spellStart"/>
      <w:r w:rsidR="00756850">
        <w:t>STAR</w:t>
      </w:r>
      <w:r w:rsidR="002A51F2">
        <w:t>-</w:t>
      </w:r>
      <w:r w:rsidR="00756850">
        <w:t>i</w:t>
      </w:r>
      <w:proofErr w:type="spellEnd"/>
      <w:r w:rsidR="00756850">
        <w:t xml:space="preserve"> </w:t>
      </w:r>
      <w:r>
        <w:t>ka</w:t>
      </w:r>
      <w:r w:rsidR="00B95DA1">
        <w:t xml:space="preserve"> </w:t>
      </w:r>
      <w:r w:rsidR="00A500F8">
        <w:t xml:space="preserve">sotsiaalse rehabilitatsiooni teenuse ja </w:t>
      </w:r>
      <w:r w:rsidR="00B95DA1">
        <w:t xml:space="preserve">erihoolekandeteenuse </w:t>
      </w:r>
      <w:r w:rsidR="00A500F8">
        <w:t>vajaduse hindamise</w:t>
      </w:r>
      <w:r w:rsidR="007B31A7">
        <w:t xml:space="preserve"> andme</w:t>
      </w:r>
      <w:r>
        <w:t>d</w:t>
      </w:r>
      <w:r w:rsidR="007B31A7">
        <w:t>, et võtta</w:t>
      </w:r>
      <w:r w:rsidR="00A500F8">
        <w:t xml:space="preserve"> </w:t>
      </w:r>
      <w:r w:rsidR="007B31A7">
        <w:t xml:space="preserve">nimetatud teenuste vajaduse </w:t>
      </w:r>
      <w:r w:rsidR="00A500F8">
        <w:t xml:space="preserve">hindamisel kasutusele </w:t>
      </w:r>
      <w:r w:rsidR="00996A56">
        <w:t xml:space="preserve">ühtne abi- ja toetusvajaduse </w:t>
      </w:r>
      <w:r w:rsidR="00AF0DB9">
        <w:t xml:space="preserve">hindamise instrument. </w:t>
      </w:r>
    </w:p>
    <w:p w14:paraId="7BFD3E95" w14:textId="77777777" w:rsidR="003D5E51" w:rsidRDefault="003D5E51" w:rsidP="003911EE">
      <w:pPr>
        <w:jc w:val="both"/>
      </w:pPr>
    </w:p>
    <w:p w14:paraId="580B448F" w14:textId="7DEC99C3" w:rsidR="00B16F81" w:rsidRDefault="003D5E51" w:rsidP="003911EE">
      <w:pPr>
        <w:jc w:val="both"/>
      </w:pPr>
      <w:r>
        <w:t>A</w:t>
      </w:r>
      <w:r w:rsidR="00B16F81">
        <w:t xml:space="preserve">bi- ja toetusvajaduse </w:t>
      </w:r>
      <w:r w:rsidR="009174DD">
        <w:t xml:space="preserve">hindamise instrumenti </w:t>
      </w:r>
      <w:r>
        <w:t xml:space="preserve">on </w:t>
      </w:r>
      <w:r w:rsidR="009174DD">
        <w:t xml:space="preserve">võimalik vabatahtlikult kasutada ka kõigil </w:t>
      </w:r>
      <w:proofErr w:type="spellStart"/>
      <w:r w:rsidR="009174DD">
        <w:t>KOV-</w:t>
      </w:r>
      <w:r w:rsidR="002A51F2">
        <w:t>i</w:t>
      </w:r>
      <w:r w:rsidR="009174DD">
        <w:t>del</w:t>
      </w:r>
      <w:proofErr w:type="spellEnd"/>
      <w:r w:rsidR="002345E7">
        <w:t xml:space="preserve"> </w:t>
      </w:r>
      <w:proofErr w:type="spellStart"/>
      <w:r w:rsidR="002345E7">
        <w:t>KOV</w:t>
      </w:r>
      <w:r w:rsidR="002A51F2">
        <w:t>-i</w:t>
      </w:r>
      <w:proofErr w:type="spellEnd"/>
      <w:r w:rsidR="002345E7">
        <w:t xml:space="preserve"> teenuste vajaduse hindamiseks</w:t>
      </w:r>
      <w:r w:rsidR="009174DD">
        <w:t xml:space="preserve">. </w:t>
      </w:r>
    </w:p>
    <w:p w14:paraId="5A2DBE46" w14:textId="77777777" w:rsidR="00D61A53" w:rsidRDefault="00D61A53" w:rsidP="003911EE">
      <w:pPr>
        <w:jc w:val="both"/>
      </w:pPr>
    </w:p>
    <w:p w14:paraId="3E89734A" w14:textId="3F0AC99F" w:rsidR="00D61A53" w:rsidRPr="004A2DC9" w:rsidRDefault="00D61A53" w:rsidP="003911EE">
      <w:pPr>
        <w:jc w:val="both"/>
        <w:rPr>
          <w:b/>
          <w:bCs/>
        </w:rPr>
      </w:pPr>
      <w:r w:rsidRPr="004A2DC9">
        <w:rPr>
          <w:b/>
          <w:bCs/>
        </w:rPr>
        <w:t>6.</w:t>
      </w:r>
      <w:r w:rsidR="001B739B">
        <w:rPr>
          <w:b/>
          <w:bCs/>
        </w:rPr>
        <w:t>2</w:t>
      </w:r>
      <w:r w:rsidRPr="004A2DC9">
        <w:rPr>
          <w:b/>
          <w:bCs/>
        </w:rPr>
        <w:t>.</w:t>
      </w:r>
      <w:r w:rsidR="007F1C3E">
        <w:rPr>
          <w:b/>
          <w:bCs/>
        </w:rPr>
        <w:t>6</w:t>
      </w:r>
      <w:r w:rsidRPr="004A2DC9">
        <w:rPr>
          <w:b/>
          <w:bCs/>
        </w:rPr>
        <w:t xml:space="preserve">.1. Mõju sihtrühm </w:t>
      </w:r>
      <w:r w:rsidR="004A2DC9" w:rsidRPr="004A2DC9">
        <w:rPr>
          <w:b/>
          <w:bCs/>
        </w:rPr>
        <w:t>–</w:t>
      </w:r>
      <w:r w:rsidRPr="004A2DC9">
        <w:rPr>
          <w:b/>
          <w:bCs/>
        </w:rPr>
        <w:t xml:space="preserve"> </w:t>
      </w:r>
      <w:r w:rsidR="004A2DC9" w:rsidRPr="004A2DC9">
        <w:rPr>
          <w:b/>
          <w:bCs/>
        </w:rPr>
        <w:t>teenuse</w:t>
      </w:r>
      <w:r w:rsidR="00772547">
        <w:rPr>
          <w:b/>
          <w:bCs/>
        </w:rPr>
        <w:t>vajajad/teenusesaajad</w:t>
      </w:r>
    </w:p>
    <w:p w14:paraId="4B67DB29" w14:textId="77777777" w:rsidR="00D61A53" w:rsidRDefault="00D61A53" w:rsidP="003911EE">
      <w:pPr>
        <w:jc w:val="both"/>
      </w:pPr>
    </w:p>
    <w:p w14:paraId="4BCDFEC2" w14:textId="1BE5B334" w:rsidR="002A4ABD" w:rsidRDefault="00DF7183" w:rsidP="003911EE">
      <w:pPr>
        <w:jc w:val="both"/>
      </w:pPr>
      <w:r>
        <w:t xml:space="preserve">Muudatus mõjutab tulevikus kõiki </w:t>
      </w:r>
      <w:proofErr w:type="spellStart"/>
      <w:r w:rsidR="00146B42">
        <w:t>KOV</w:t>
      </w:r>
      <w:r w:rsidR="00772547">
        <w:t>-i</w:t>
      </w:r>
      <w:proofErr w:type="spellEnd"/>
      <w:r w:rsidR="00146B42">
        <w:t xml:space="preserve"> teenuste vajajaid, kelle abivajadust </w:t>
      </w:r>
      <w:r w:rsidR="005C0BA8">
        <w:t xml:space="preserve">uue instrumendi abil </w:t>
      </w:r>
      <w:r w:rsidR="00146B42">
        <w:t>hinnatakse.</w:t>
      </w:r>
      <w:r w:rsidR="005C0BA8">
        <w:t xml:space="preserve"> </w:t>
      </w:r>
      <w:commentRangeStart w:id="43"/>
      <w:r w:rsidR="00D70FAE">
        <w:t xml:space="preserve">Kuna instrumendi kasutuselevõtt on vabatahtlik, on mõjutatud sihtrühma suurust keeruline hinnata. </w:t>
      </w:r>
      <w:r w:rsidR="001B3CFC">
        <w:t xml:space="preserve">Kõiki </w:t>
      </w:r>
      <w:r w:rsidR="009E440C">
        <w:t>sotsiaalteenuste vajajaid arvestades on sihtrühm</w:t>
      </w:r>
      <w:r w:rsidR="00D70FAE">
        <w:t xml:space="preserve"> eeldatavasti</w:t>
      </w:r>
      <w:r w:rsidR="009E440C">
        <w:t xml:space="preserve"> keskmise suurusega.</w:t>
      </w:r>
      <w:r w:rsidR="004A6B29">
        <w:t xml:space="preserve"> </w:t>
      </w:r>
      <w:commentRangeEnd w:id="43"/>
      <w:r w:rsidR="0024197A">
        <w:rPr>
          <w:rStyle w:val="Kommentaariviide"/>
          <w:rFonts w:asciiTheme="minorHAnsi" w:eastAsiaTheme="minorHAnsi" w:hAnsiTheme="minorHAnsi" w:cstheme="minorBidi"/>
        </w:rPr>
        <w:commentReference w:id="43"/>
      </w:r>
    </w:p>
    <w:p w14:paraId="038F74F8" w14:textId="77777777" w:rsidR="001B12ED" w:rsidRDefault="001B12ED" w:rsidP="003911EE">
      <w:pPr>
        <w:jc w:val="both"/>
      </w:pPr>
    </w:p>
    <w:p w14:paraId="43213AB7" w14:textId="0722C8EB" w:rsidR="001B12ED" w:rsidRDefault="001B12ED" w:rsidP="003911EE">
      <w:pPr>
        <w:jc w:val="both"/>
      </w:pPr>
      <w:r>
        <w:t>Sotsiaalse rehabilitatsiooni teenuse ja erihoolekandeteenus</w:t>
      </w:r>
      <w:r w:rsidR="00772547">
        <w:t>e</w:t>
      </w:r>
      <w:r>
        <w:t xml:space="preserve"> </w:t>
      </w:r>
      <w:r w:rsidR="00D70FAE">
        <w:t xml:space="preserve">vajajaid </w:t>
      </w:r>
      <w:r w:rsidR="00584E21">
        <w:t xml:space="preserve">muudatus ei mõjuta, kuna ka </w:t>
      </w:r>
      <w:r w:rsidR="00DE0E76">
        <w:t>praegu</w:t>
      </w:r>
      <w:r w:rsidR="00584E21">
        <w:t xml:space="preserve"> kasutatakse nende teenuste vajaduse hindamisel sama instrumenti, kuid Exceli vormis.</w:t>
      </w:r>
    </w:p>
    <w:p w14:paraId="5D5C5762" w14:textId="77777777" w:rsidR="00B76550" w:rsidRDefault="00B76550" w:rsidP="003911EE">
      <w:pPr>
        <w:jc w:val="both"/>
        <w:rPr>
          <w:b/>
          <w:bCs/>
          <w:u w:val="single"/>
        </w:rPr>
      </w:pPr>
    </w:p>
    <w:p w14:paraId="6A717343" w14:textId="26FD67B9" w:rsidR="002A4ABD" w:rsidRPr="002C6795" w:rsidRDefault="002A4ABD" w:rsidP="003911EE">
      <w:pPr>
        <w:jc w:val="both"/>
        <w:rPr>
          <w:b/>
          <w:bCs/>
        </w:rPr>
      </w:pPr>
      <w:r w:rsidRPr="002C6795">
        <w:rPr>
          <w:b/>
          <w:bCs/>
        </w:rPr>
        <w:t>Sotsiaal</w:t>
      </w:r>
      <w:r w:rsidR="002A51F2">
        <w:rPr>
          <w:b/>
          <w:bCs/>
        </w:rPr>
        <w:t>ne</w:t>
      </w:r>
      <w:r w:rsidRPr="002C6795">
        <w:rPr>
          <w:b/>
          <w:bCs/>
        </w:rPr>
        <w:t xml:space="preserve"> mõju</w:t>
      </w:r>
    </w:p>
    <w:p w14:paraId="766D0C27" w14:textId="77777777" w:rsidR="002A4ABD" w:rsidRDefault="002A4ABD" w:rsidP="003911EE">
      <w:pPr>
        <w:jc w:val="both"/>
      </w:pPr>
    </w:p>
    <w:p w14:paraId="7C39348C" w14:textId="313D15FC" w:rsidR="00D61A53" w:rsidRDefault="00C8649B" w:rsidP="003911EE">
      <w:pPr>
        <w:jc w:val="both"/>
      </w:pPr>
      <w:proofErr w:type="spellStart"/>
      <w:r>
        <w:t>KOV</w:t>
      </w:r>
      <w:r w:rsidR="00772547">
        <w:t>-i</w:t>
      </w:r>
      <w:proofErr w:type="spellEnd"/>
      <w:r>
        <w:t xml:space="preserve"> t</w:t>
      </w:r>
      <w:r w:rsidR="00630C67">
        <w:t xml:space="preserve">eenuse saaja vaatest paraneb </w:t>
      </w:r>
      <w:r w:rsidR="00C42F0A">
        <w:t>teenuse</w:t>
      </w:r>
      <w:r w:rsidR="00772547">
        <w:t>vajaduse</w:t>
      </w:r>
      <w:r w:rsidR="00C42F0A">
        <w:t xml:space="preserve"> hindamise kvaliteet, mis mõjutab inimeste jõudmist</w:t>
      </w:r>
      <w:r w:rsidR="001F25A3">
        <w:t xml:space="preserve"> </w:t>
      </w:r>
      <w:r w:rsidR="00772547">
        <w:t xml:space="preserve">õiget teenust saama </w:t>
      </w:r>
      <w:r w:rsidR="001F25A3">
        <w:t>ja selle kiirust</w:t>
      </w:r>
      <w:r w:rsidR="00C42F0A">
        <w:t xml:space="preserve">. </w:t>
      </w:r>
      <w:r>
        <w:t>Ü</w:t>
      </w:r>
      <w:r w:rsidR="00B14C03">
        <w:t xml:space="preserve">hise hindamisinstrumendi kasutuselevõtuga </w:t>
      </w:r>
      <w:r>
        <w:t xml:space="preserve">muutuvad </w:t>
      </w:r>
      <w:r w:rsidR="00B14C03">
        <w:t>hindamise alused sarnasemaks</w:t>
      </w:r>
      <w:r w:rsidR="00B12267">
        <w:t>. Kuna</w:t>
      </w:r>
      <w:r w:rsidR="00B12267" w:rsidRPr="00B12267">
        <w:t xml:space="preserve"> </w:t>
      </w:r>
      <w:r w:rsidR="00B12267">
        <w:t>m</w:t>
      </w:r>
      <w:r w:rsidR="00B12267" w:rsidRPr="00B12267">
        <w:t xml:space="preserve">uudatustega täiendatakse </w:t>
      </w:r>
      <w:proofErr w:type="spellStart"/>
      <w:r w:rsidR="00B12267" w:rsidRPr="00B12267">
        <w:t>STAR-</w:t>
      </w:r>
      <w:r w:rsidR="00772547">
        <w:t>i</w:t>
      </w:r>
      <w:r w:rsidR="00B12267" w:rsidRPr="00B12267">
        <w:t>s</w:t>
      </w:r>
      <w:proofErr w:type="spellEnd"/>
      <w:r w:rsidR="00B12267" w:rsidRPr="00B12267">
        <w:t xml:space="preserve"> töödeldavate isiku kohta käivate muude andmete loetelu terviseseisundiga seotud tegutsemis- ja osaluspiirangutega</w:t>
      </w:r>
      <w:r w:rsidR="00087A8D">
        <w:t xml:space="preserve">, </w:t>
      </w:r>
      <w:r w:rsidR="00156F17">
        <w:t xml:space="preserve">on võimalik need andmed tulevikus saada </w:t>
      </w:r>
      <w:proofErr w:type="spellStart"/>
      <w:r w:rsidR="00156F17">
        <w:t>STAR-</w:t>
      </w:r>
      <w:r w:rsidR="00772547">
        <w:t>i</w:t>
      </w:r>
      <w:r w:rsidR="00156F17">
        <w:t>st</w:t>
      </w:r>
      <w:proofErr w:type="spellEnd"/>
      <w:r w:rsidR="00156F17">
        <w:t xml:space="preserve"> ja </w:t>
      </w:r>
      <w:r w:rsidR="00087A8D">
        <w:t xml:space="preserve">inimese jaoks </w:t>
      </w:r>
      <w:r w:rsidR="00772547">
        <w:t xml:space="preserve">väheneb </w:t>
      </w:r>
      <w:r w:rsidR="00087A8D">
        <w:t>halduskoormus andmete taasesitamise</w:t>
      </w:r>
      <w:r w:rsidR="00A35782">
        <w:t>l</w:t>
      </w:r>
      <w:r w:rsidR="001B3CFC">
        <w:t xml:space="preserve">, kui inimene vajab </w:t>
      </w:r>
      <w:r w:rsidR="00D66638">
        <w:t>n</w:t>
      </w:r>
      <w:r w:rsidR="00772547">
        <w:t>äiteks</w:t>
      </w:r>
      <w:r w:rsidR="00D66638">
        <w:t xml:space="preserve"> </w:t>
      </w:r>
      <w:r w:rsidR="001B3CFC">
        <w:t xml:space="preserve">nii riigi kui </w:t>
      </w:r>
      <w:proofErr w:type="spellStart"/>
      <w:r w:rsidR="001B3CFC">
        <w:t>KOV</w:t>
      </w:r>
      <w:r w:rsidR="00772547">
        <w:t>-i</w:t>
      </w:r>
      <w:proofErr w:type="spellEnd"/>
      <w:r w:rsidR="001B3CFC">
        <w:t xml:space="preserve"> teenuseid</w:t>
      </w:r>
      <w:r w:rsidR="00A35782">
        <w:t>.</w:t>
      </w:r>
    </w:p>
    <w:p w14:paraId="5CA21F25" w14:textId="77777777" w:rsidR="001B3CFC" w:rsidRDefault="001B3CFC" w:rsidP="003911EE">
      <w:pPr>
        <w:jc w:val="both"/>
      </w:pPr>
    </w:p>
    <w:p w14:paraId="47EFAB2B" w14:textId="0F812E5B" w:rsidR="001B3CFC" w:rsidRDefault="001B3CFC" w:rsidP="003911EE">
      <w:pPr>
        <w:jc w:val="both"/>
      </w:pPr>
      <w:r w:rsidRPr="00B51826">
        <w:t xml:space="preserve">Muudatuse mõju ulatus on </w:t>
      </w:r>
      <w:r>
        <w:t>keskmine</w:t>
      </w:r>
      <w:r w:rsidRPr="00B51826">
        <w:t xml:space="preserve">, kuna </w:t>
      </w:r>
      <w:r>
        <w:t>sihtrühma käitumises võivad kaasneda muudatused, kuid nendega ei kaasne eeldatavalt kohanemisraskusi</w:t>
      </w:r>
      <w:r w:rsidRPr="00B51826">
        <w:t xml:space="preserve">, mõju </w:t>
      </w:r>
      <w:r w:rsidR="00255C20">
        <w:t xml:space="preserve">avaldumise </w:t>
      </w:r>
      <w:r w:rsidRPr="00B51826">
        <w:t>sagedus on</w:t>
      </w:r>
      <w:r>
        <w:t xml:space="preserve"> </w:t>
      </w:r>
      <w:r w:rsidR="00FF5CE3">
        <w:t>keskmine</w:t>
      </w:r>
      <w:r w:rsidRPr="00B51826">
        <w:t xml:space="preserve">, kuna </w:t>
      </w:r>
      <w:r>
        <w:t xml:space="preserve">abi- ja toetusvajaduse hindamine </w:t>
      </w:r>
      <w:r w:rsidR="00FF5CE3">
        <w:t xml:space="preserve">võib </w:t>
      </w:r>
      <w:r>
        <w:t>toimu</w:t>
      </w:r>
      <w:r w:rsidR="00FF5CE3">
        <w:t>da regulaarselt</w:t>
      </w:r>
      <w:r w:rsidRPr="00B51826">
        <w:t xml:space="preserve">. Mõjutatud sihtrühma suurus on </w:t>
      </w:r>
      <w:r>
        <w:t>keskmine</w:t>
      </w:r>
      <w:r w:rsidRPr="00B51826">
        <w:t>.</w:t>
      </w:r>
      <w:r w:rsidR="00D66638">
        <w:t xml:space="preserve"> </w:t>
      </w:r>
      <w:r w:rsidRPr="00B51826">
        <w:t xml:space="preserve">Ebasoovitavate mõjude riski ei tuvastatud. Kokkuvõttes on muudatuse </w:t>
      </w:r>
      <w:r w:rsidR="00D66638">
        <w:t xml:space="preserve">sotsiaalne </w:t>
      </w:r>
      <w:r w:rsidRPr="00B51826">
        <w:t>mõju sihtrühmale oluline.</w:t>
      </w:r>
    </w:p>
    <w:p w14:paraId="6CC97394" w14:textId="77777777" w:rsidR="003D7098" w:rsidRDefault="003D7098" w:rsidP="003911EE">
      <w:pPr>
        <w:jc w:val="both"/>
      </w:pPr>
    </w:p>
    <w:p w14:paraId="27D2D06E" w14:textId="6215757C" w:rsidR="003D7098" w:rsidRPr="00D96BA6" w:rsidRDefault="003D7098" w:rsidP="003911EE">
      <w:pPr>
        <w:jc w:val="both"/>
        <w:rPr>
          <w:b/>
          <w:color w:val="000000" w:themeColor="text1"/>
        </w:rPr>
      </w:pPr>
      <w:r w:rsidRPr="003D7098">
        <w:rPr>
          <w:b/>
          <w:bCs/>
        </w:rPr>
        <w:t>6.</w:t>
      </w:r>
      <w:r w:rsidR="00D61A53">
        <w:rPr>
          <w:b/>
          <w:bCs/>
        </w:rPr>
        <w:t>2</w:t>
      </w:r>
      <w:r w:rsidRPr="003D7098">
        <w:rPr>
          <w:b/>
          <w:bCs/>
        </w:rPr>
        <w:t>.</w:t>
      </w:r>
      <w:r w:rsidR="007F1C3E">
        <w:rPr>
          <w:b/>
          <w:bCs/>
        </w:rPr>
        <w:t>6</w:t>
      </w:r>
      <w:r w:rsidRPr="003D7098">
        <w:rPr>
          <w:b/>
          <w:bCs/>
        </w:rPr>
        <w:t>.</w:t>
      </w:r>
      <w:r w:rsidR="00D61A53">
        <w:rPr>
          <w:b/>
          <w:bCs/>
        </w:rPr>
        <w:t>2</w:t>
      </w:r>
      <w:r w:rsidRPr="003D7098">
        <w:rPr>
          <w:b/>
          <w:bCs/>
        </w:rPr>
        <w:t xml:space="preserve">. </w:t>
      </w:r>
      <w:r w:rsidRPr="00D96BA6">
        <w:rPr>
          <w:b/>
          <w:color w:val="000000" w:themeColor="text1"/>
        </w:rPr>
        <w:t>Mõju sihtrühm – S</w:t>
      </w:r>
      <w:r w:rsidR="00972005">
        <w:rPr>
          <w:b/>
          <w:color w:val="000000" w:themeColor="text1"/>
        </w:rPr>
        <w:t>KA</w:t>
      </w:r>
    </w:p>
    <w:p w14:paraId="529B9EF6" w14:textId="77777777" w:rsidR="003D7098" w:rsidRDefault="003D7098" w:rsidP="003911EE">
      <w:pPr>
        <w:jc w:val="both"/>
        <w:rPr>
          <w:b/>
          <w:bCs/>
          <w:color w:val="000000"/>
        </w:rPr>
      </w:pPr>
    </w:p>
    <w:p w14:paraId="39165621" w14:textId="7F74A5D4" w:rsidR="003D7098" w:rsidRDefault="003D7098" w:rsidP="003911EE">
      <w:pPr>
        <w:ind w:left="-5" w:right="41"/>
        <w:jc w:val="both"/>
      </w:pPr>
      <w:r w:rsidRPr="0012704D">
        <w:t xml:space="preserve">Muudatuse </w:t>
      </w:r>
      <w:r>
        <w:t xml:space="preserve">sihtrühmaks on SKA nii töökorralduslikus kui eelarve kulude </w:t>
      </w:r>
      <w:r w:rsidR="00772547">
        <w:t>mõttes</w:t>
      </w:r>
      <w:r>
        <w:t xml:space="preserve">. Kõigist riigiasutustest puudutab muudatus vaid </w:t>
      </w:r>
      <w:proofErr w:type="spellStart"/>
      <w:r>
        <w:t>SKA-d</w:t>
      </w:r>
      <w:proofErr w:type="spellEnd"/>
      <w:r>
        <w:t xml:space="preserve">, mistõttu </w:t>
      </w:r>
      <w:r w:rsidR="00972005">
        <w:t xml:space="preserve">võib </w:t>
      </w:r>
      <w:r>
        <w:t>sihtrühma suurust hinnata väikseks.</w:t>
      </w:r>
    </w:p>
    <w:p w14:paraId="114DD53E" w14:textId="77777777" w:rsidR="003D7098" w:rsidRDefault="003D7098" w:rsidP="003911EE">
      <w:pPr>
        <w:ind w:left="-5" w:right="41"/>
        <w:jc w:val="both"/>
      </w:pPr>
    </w:p>
    <w:p w14:paraId="16C3BA96" w14:textId="77777777" w:rsidR="00A9697B" w:rsidRPr="0012704D" w:rsidRDefault="00A9697B" w:rsidP="003911EE">
      <w:pPr>
        <w:ind w:left="-5" w:right="41"/>
        <w:jc w:val="both"/>
      </w:pPr>
    </w:p>
    <w:p w14:paraId="0E8D9E89" w14:textId="77777777" w:rsidR="003D7098" w:rsidRPr="002C6795" w:rsidRDefault="003D7098" w:rsidP="003911EE">
      <w:pPr>
        <w:ind w:left="-5" w:right="41"/>
        <w:jc w:val="both"/>
        <w:rPr>
          <w:b/>
        </w:rPr>
      </w:pPr>
      <w:r w:rsidRPr="002C6795">
        <w:rPr>
          <w:b/>
          <w:bCs/>
        </w:rPr>
        <w:lastRenderedPageBreak/>
        <w:t>Riigivalitsemine</w:t>
      </w:r>
    </w:p>
    <w:p w14:paraId="3B3ED32B" w14:textId="77777777" w:rsidR="000C545A" w:rsidRDefault="000C545A" w:rsidP="003911EE">
      <w:pPr>
        <w:ind w:left="-5" w:right="41"/>
        <w:jc w:val="both"/>
        <w:rPr>
          <w:b/>
          <w:bCs/>
          <w:u w:val="single"/>
        </w:rPr>
      </w:pPr>
    </w:p>
    <w:p w14:paraId="23434BB0" w14:textId="1EDF2ABF" w:rsidR="000C545A" w:rsidRPr="009E48B2" w:rsidRDefault="00015850" w:rsidP="003911EE">
      <w:pPr>
        <w:jc w:val="both"/>
      </w:pPr>
      <w:r>
        <w:t xml:space="preserve">Muudatuse tulemusel ei pea SKA töötajad enam Excelis ebamugavas vormingus </w:t>
      </w:r>
      <w:r w:rsidR="004C7D6D" w:rsidRPr="004C7D6D">
        <w:t>sotsiaalse rehabilitatsiooni teenus</w:t>
      </w:r>
      <w:r w:rsidR="00153B19">
        <w:t>t</w:t>
      </w:r>
      <w:r w:rsidR="004C7D6D" w:rsidRPr="004C7D6D">
        <w:t xml:space="preserve"> ja erihoolekandeteenus</w:t>
      </w:r>
      <w:r w:rsidR="00153B19">
        <w:t xml:space="preserve">t vajava inimese </w:t>
      </w:r>
      <w:r>
        <w:t>hindamist täitma</w:t>
      </w:r>
      <w:r w:rsidR="00C25117">
        <w:t>,</w:t>
      </w:r>
      <w:r w:rsidR="00153B19">
        <w:t xml:space="preserve"> vaid saavad teha seda registris</w:t>
      </w:r>
      <w:r w:rsidR="00AB6BB4">
        <w:t>, kasutades samast allikast ka</w:t>
      </w:r>
      <w:r>
        <w:t xml:space="preserve"> </w:t>
      </w:r>
      <w:r w:rsidR="00AB6BB4" w:rsidRPr="00AB6BB4">
        <w:t>isiku terviseseisundiga kaasneva</w:t>
      </w:r>
      <w:r w:rsidR="00AB6BB4">
        <w:t xml:space="preserve">id </w:t>
      </w:r>
      <w:r w:rsidR="00AB6BB4" w:rsidRPr="00AB6BB4">
        <w:t>tegutsemis- ja osaluspiirangu andmeid</w:t>
      </w:r>
      <w:r w:rsidR="00AB6BB4">
        <w:t xml:space="preserve">. </w:t>
      </w:r>
      <w:r w:rsidR="004C0446">
        <w:t xml:space="preserve">See muudab SKA sisemist tööprotsessi </w:t>
      </w:r>
      <w:r w:rsidR="00772547">
        <w:t>ja teeb</w:t>
      </w:r>
      <w:r w:rsidR="004C0446">
        <w:t xml:space="preserve"> töö efektiivsemaks.</w:t>
      </w:r>
    </w:p>
    <w:p w14:paraId="3BDDDD56" w14:textId="77777777" w:rsidR="004C0446" w:rsidRDefault="004C0446" w:rsidP="003911EE">
      <w:pPr>
        <w:jc w:val="both"/>
      </w:pPr>
    </w:p>
    <w:p w14:paraId="185913C4" w14:textId="6AE7D2A6" w:rsidR="004C0446" w:rsidRPr="009E48B2" w:rsidRDefault="004C0446" w:rsidP="003911EE">
      <w:pPr>
        <w:jc w:val="both"/>
      </w:pPr>
      <w:r w:rsidRPr="00B51826">
        <w:t xml:space="preserve">Muudatuse mõju ulatus on </w:t>
      </w:r>
      <w:r w:rsidR="00BC6A09">
        <w:t>keskmine</w:t>
      </w:r>
      <w:r w:rsidRPr="00B51826">
        <w:t xml:space="preserve">, kuna </w:t>
      </w:r>
      <w:r w:rsidR="002153A6">
        <w:t>sihtrühma käitumises võivad kaasneda muudatused, kuid nendega ei kaasne eeldatavalt kohanemisraskusi</w:t>
      </w:r>
      <w:r w:rsidRPr="00B51826">
        <w:t xml:space="preserve">, mõju </w:t>
      </w:r>
      <w:r w:rsidR="00255C20">
        <w:t xml:space="preserve">avaldumise </w:t>
      </w:r>
      <w:r w:rsidRPr="00B51826">
        <w:t xml:space="preserve">sagedus on suur, kuna </w:t>
      </w:r>
      <w:r>
        <w:t>abi- ja toetusvajaduse hindamine toimub regulaarselt</w:t>
      </w:r>
      <w:r w:rsidRPr="00B51826">
        <w:t>. Mõjutatud sihtrühma suurus on väik</w:t>
      </w:r>
      <w:r w:rsidR="002153A6">
        <w:t>e</w:t>
      </w:r>
      <w:r w:rsidRPr="00B51826">
        <w:t>. Ebasoovitavate mõjude riski ei tuvastatud. Kokkuvõttes on muudatuse riigivalitsemisega seotud mõju sihtrühmale oluline.</w:t>
      </w:r>
    </w:p>
    <w:p w14:paraId="49BBE9FD" w14:textId="77777777" w:rsidR="003F1758" w:rsidRPr="003F1758" w:rsidRDefault="003F1758" w:rsidP="002C6795">
      <w:pPr>
        <w:jc w:val="both"/>
        <w:rPr>
          <w:b/>
          <w:bCs/>
        </w:rPr>
      </w:pPr>
    </w:p>
    <w:p w14:paraId="7C82DAC3" w14:textId="4CEAAD81" w:rsidR="003F1758" w:rsidRDefault="003F1758" w:rsidP="002C6795">
      <w:pPr>
        <w:jc w:val="both"/>
        <w:rPr>
          <w:b/>
          <w:bCs/>
        </w:rPr>
      </w:pPr>
      <w:r w:rsidRPr="003F1758">
        <w:rPr>
          <w:b/>
          <w:bCs/>
        </w:rPr>
        <w:t>6.</w:t>
      </w:r>
      <w:r w:rsidR="001B739B">
        <w:rPr>
          <w:b/>
          <w:bCs/>
        </w:rPr>
        <w:t>2</w:t>
      </w:r>
      <w:r w:rsidRPr="003F1758">
        <w:rPr>
          <w:b/>
          <w:bCs/>
        </w:rPr>
        <w:t>.</w:t>
      </w:r>
      <w:r w:rsidR="007F1C3E">
        <w:rPr>
          <w:b/>
          <w:bCs/>
        </w:rPr>
        <w:t>6</w:t>
      </w:r>
      <w:r w:rsidRPr="003F1758">
        <w:rPr>
          <w:b/>
          <w:bCs/>
        </w:rPr>
        <w:t>.</w:t>
      </w:r>
      <w:r w:rsidR="00D61A53">
        <w:rPr>
          <w:b/>
          <w:bCs/>
        </w:rPr>
        <w:t>3</w:t>
      </w:r>
      <w:r w:rsidRPr="003F1758">
        <w:rPr>
          <w:b/>
          <w:bCs/>
        </w:rPr>
        <w:t xml:space="preserve">. Mõju sihtrühm </w:t>
      </w:r>
      <w:r>
        <w:rPr>
          <w:b/>
          <w:bCs/>
        </w:rPr>
        <w:t>–</w:t>
      </w:r>
      <w:r w:rsidRPr="003F1758">
        <w:rPr>
          <w:b/>
          <w:bCs/>
        </w:rPr>
        <w:t xml:space="preserve"> riigieelarve</w:t>
      </w:r>
    </w:p>
    <w:p w14:paraId="41106A34" w14:textId="77777777" w:rsidR="003F1758" w:rsidRDefault="003F1758" w:rsidP="002C6795">
      <w:pPr>
        <w:jc w:val="both"/>
        <w:rPr>
          <w:b/>
          <w:bCs/>
        </w:rPr>
      </w:pPr>
    </w:p>
    <w:p w14:paraId="57FFAB18" w14:textId="3FDDD4F4" w:rsidR="003F1758" w:rsidRDefault="003F1758" w:rsidP="002C6795">
      <w:pPr>
        <w:jc w:val="both"/>
      </w:pPr>
      <w:r>
        <w:t xml:space="preserve">Muudatus mõjutab riigieelarvet. </w:t>
      </w:r>
    </w:p>
    <w:p w14:paraId="3123724B" w14:textId="77777777" w:rsidR="000C545A" w:rsidRDefault="000C545A" w:rsidP="00E80D18">
      <w:pPr>
        <w:jc w:val="both"/>
      </w:pPr>
    </w:p>
    <w:p w14:paraId="526D0F5B" w14:textId="36A56718" w:rsidR="000C545A" w:rsidRPr="00E80D18" w:rsidRDefault="000C545A" w:rsidP="00E80D18">
      <w:pPr>
        <w:jc w:val="both"/>
        <w:rPr>
          <w:b/>
          <w:bCs/>
        </w:rPr>
      </w:pPr>
      <w:r w:rsidRPr="00E80D18">
        <w:rPr>
          <w:b/>
          <w:bCs/>
        </w:rPr>
        <w:t>Riigivalitsemine</w:t>
      </w:r>
    </w:p>
    <w:p w14:paraId="6A07AEBB" w14:textId="77777777" w:rsidR="003D7098" w:rsidRDefault="003D7098" w:rsidP="00E80D18">
      <w:pPr>
        <w:jc w:val="both"/>
      </w:pPr>
    </w:p>
    <w:p w14:paraId="043C8E3F" w14:textId="5AB8FD2D" w:rsidR="000C545A" w:rsidRDefault="003F1758" w:rsidP="00E80D18">
      <w:pPr>
        <w:jc w:val="both"/>
      </w:pPr>
      <w:r>
        <w:t xml:space="preserve">Arendusportfelli järgi on </w:t>
      </w:r>
      <w:r w:rsidR="00FF075F">
        <w:t xml:space="preserve">abi- ja toetusvajaduse hindamisvahendi STAR </w:t>
      </w:r>
      <w:r>
        <w:t xml:space="preserve">arenduse rahaline maksumus </w:t>
      </w:r>
      <w:r w:rsidR="007D66C0" w:rsidRPr="00427CE1">
        <w:rPr>
          <w:i/>
          <w:iCs/>
        </w:rPr>
        <w:t>ca</w:t>
      </w:r>
      <w:r w:rsidR="007D66C0">
        <w:t xml:space="preserve"> </w:t>
      </w:r>
      <w:r>
        <w:t>600 000 eurot</w:t>
      </w:r>
      <w:r w:rsidRPr="002C4260">
        <w:t xml:space="preserve">, mis </w:t>
      </w:r>
      <w:r w:rsidR="00FF075F">
        <w:t>kaetakse</w:t>
      </w:r>
      <w:r w:rsidRPr="002C4260">
        <w:t xml:space="preserve"> </w:t>
      </w:r>
      <w:r w:rsidR="00874828" w:rsidRPr="002C4260">
        <w:t xml:space="preserve">Euroopa Sotsiaalfondi vahenditest (TAT </w:t>
      </w:r>
      <w:r w:rsidR="00427CE1">
        <w:t>„</w:t>
      </w:r>
      <w:r w:rsidR="00874828" w:rsidRPr="002C4260">
        <w:t>Sotsiaalkaitsesüsteemide ajakohastamist toetavate infosüsteemide arendused</w:t>
      </w:r>
      <w:r w:rsidR="00427CE1">
        <w:t>“</w:t>
      </w:r>
      <w:r w:rsidR="00874828" w:rsidRPr="002C4260">
        <w:t>).</w:t>
      </w:r>
      <w:r w:rsidR="00874828">
        <w:t xml:space="preserve"> </w:t>
      </w:r>
    </w:p>
    <w:p w14:paraId="3931E7ED" w14:textId="77777777" w:rsidR="00745E5E" w:rsidRDefault="00745E5E" w:rsidP="00BA222C">
      <w:pPr>
        <w:jc w:val="both"/>
      </w:pPr>
    </w:p>
    <w:p w14:paraId="42A9196E" w14:textId="7ECCFCEB" w:rsidR="00745E5E" w:rsidRDefault="00B51826" w:rsidP="003911EE">
      <w:pPr>
        <w:jc w:val="both"/>
      </w:pPr>
      <w:r w:rsidRPr="00B51826">
        <w:t xml:space="preserve">Muudatuse mõju ulatus on väike, kuna sihtrühma käitumises erilisi muutusi ei toimu ning puudub tarvidus muutustega kohanemiseks mõeldud tegevuste järele, mõju </w:t>
      </w:r>
      <w:r w:rsidR="00255C20">
        <w:t xml:space="preserve">avaldumise </w:t>
      </w:r>
      <w:r w:rsidRPr="00B51826">
        <w:t xml:space="preserve">sagedus on suur, kuna </w:t>
      </w:r>
      <w:r w:rsidR="006C467A">
        <w:t>abi- ja toetusvajaduse hindamine toimub regulaarselt</w:t>
      </w:r>
      <w:r w:rsidRPr="00B51826">
        <w:t>. Mõjutatud sihtrühma suurus on väike</w:t>
      </w:r>
      <w:r w:rsidR="006C467A">
        <w:t xml:space="preserve"> võrreldes kogu riigieelarvet</w:t>
      </w:r>
      <w:r w:rsidRPr="00B51826">
        <w:t xml:space="preserve">. Ebasoovitavate mõjude riski ei tuvastatud. Kokkuvõttes on muudatuse riigivalitsemisega seotud mõju sihtrühmale </w:t>
      </w:r>
      <w:r w:rsidR="006C467A">
        <w:t>vähe</w:t>
      </w:r>
      <w:r w:rsidRPr="00B51826">
        <w:t>oluline.</w:t>
      </w:r>
    </w:p>
    <w:p w14:paraId="32EE3557" w14:textId="77777777" w:rsidR="000C545A" w:rsidRDefault="000C545A" w:rsidP="00BA222C">
      <w:pPr>
        <w:jc w:val="both"/>
      </w:pPr>
    </w:p>
    <w:p w14:paraId="44D56C28" w14:textId="1A2CD1A8" w:rsidR="009E48B2" w:rsidRDefault="009E48B2" w:rsidP="00BA222C">
      <w:pPr>
        <w:jc w:val="both"/>
        <w:rPr>
          <w:b/>
          <w:bCs/>
        </w:rPr>
      </w:pPr>
      <w:r w:rsidRPr="009E48B2">
        <w:rPr>
          <w:b/>
          <w:bCs/>
        </w:rPr>
        <w:t>6.</w:t>
      </w:r>
      <w:r w:rsidR="001B739B">
        <w:rPr>
          <w:b/>
          <w:bCs/>
        </w:rPr>
        <w:t>2</w:t>
      </w:r>
      <w:r w:rsidRPr="009E48B2">
        <w:rPr>
          <w:b/>
          <w:bCs/>
        </w:rPr>
        <w:t>.</w:t>
      </w:r>
      <w:r w:rsidR="007F1C3E">
        <w:rPr>
          <w:b/>
          <w:bCs/>
        </w:rPr>
        <w:t>6</w:t>
      </w:r>
      <w:r w:rsidRPr="009E48B2">
        <w:rPr>
          <w:b/>
          <w:bCs/>
        </w:rPr>
        <w:t xml:space="preserve">.4. Mõju sihtrühm – </w:t>
      </w:r>
      <w:proofErr w:type="spellStart"/>
      <w:r w:rsidR="001866DD">
        <w:rPr>
          <w:b/>
          <w:bCs/>
        </w:rPr>
        <w:t>KOV-id</w:t>
      </w:r>
      <w:proofErr w:type="spellEnd"/>
    </w:p>
    <w:p w14:paraId="45F63A67" w14:textId="77777777" w:rsidR="009E48B2" w:rsidRDefault="009E48B2" w:rsidP="00BA222C">
      <w:pPr>
        <w:jc w:val="both"/>
        <w:rPr>
          <w:b/>
          <w:bCs/>
        </w:rPr>
      </w:pPr>
    </w:p>
    <w:p w14:paraId="21ACA36E" w14:textId="4473D5D3" w:rsidR="009E48B2" w:rsidRPr="009E48B2" w:rsidRDefault="009E48B2" w:rsidP="00BA222C">
      <w:pPr>
        <w:jc w:val="both"/>
      </w:pPr>
      <w:r w:rsidRPr="009E48B2">
        <w:t xml:space="preserve">Muudatus </w:t>
      </w:r>
      <w:r>
        <w:t xml:space="preserve">puudutab kõiki Eesti </w:t>
      </w:r>
      <w:proofErr w:type="spellStart"/>
      <w:r w:rsidR="001866DD">
        <w:t>KOV-e</w:t>
      </w:r>
      <w:proofErr w:type="spellEnd"/>
      <w:r>
        <w:t xml:space="preserve"> (79).</w:t>
      </w:r>
    </w:p>
    <w:p w14:paraId="6DC16D23" w14:textId="77777777" w:rsidR="009E48B2" w:rsidRDefault="009E48B2" w:rsidP="00BA222C">
      <w:pPr>
        <w:jc w:val="both"/>
      </w:pPr>
    </w:p>
    <w:p w14:paraId="7234115C" w14:textId="34529B79" w:rsidR="009E48B2" w:rsidRPr="00BA222C" w:rsidRDefault="009E48B2" w:rsidP="00BA222C">
      <w:pPr>
        <w:jc w:val="both"/>
        <w:rPr>
          <w:b/>
          <w:bCs/>
        </w:rPr>
      </w:pPr>
      <w:r w:rsidRPr="00BA222C">
        <w:rPr>
          <w:b/>
          <w:bCs/>
        </w:rPr>
        <w:t>Riigivalitsemine</w:t>
      </w:r>
    </w:p>
    <w:p w14:paraId="3871C675" w14:textId="77777777" w:rsidR="009E48B2" w:rsidRPr="001866DD" w:rsidRDefault="009E48B2" w:rsidP="00BA222C">
      <w:pPr>
        <w:jc w:val="both"/>
      </w:pPr>
    </w:p>
    <w:p w14:paraId="249A414F" w14:textId="5D12404F" w:rsidR="005D63E6" w:rsidRDefault="00EC59DA" w:rsidP="003911EE">
      <w:pPr>
        <w:jc w:val="both"/>
      </w:pPr>
      <w:r>
        <w:t>Muudat</w:t>
      </w:r>
      <w:r w:rsidR="00852176">
        <w:t>us võimaldab inimese teenus</w:t>
      </w:r>
      <w:r w:rsidR="001866DD">
        <w:t>e</w:t>
      </w:r>
      <w:r w:rsidR="00852176">
        <w:t>vajadust hinnata eeldatavalt kiiremini ja efektiivsemalt</w:t>
      </w:r>
      <w:r w:rsidR="00497749">
        <w:t xml:space="preserve"> ning teiste </w:t>
      </w:r>
      <w:proofErr w:type="spellStart"/>
      <w:r w:rsidR="001866DD">
        <w:t>KOV-idega</w:t>
      </w:r>
      <w:proofErr w:type="spellEnd"/>
      <w:r w:rsidR="001866DD">
        <w:t xml:space="preserve"> ühetaolisemalt.</w:t>
      </w:r>
      <w:r w:rsidR="00497749">
        <w:t xml:space="preserve"> </w:t>
      </w:r>
      <w:r w:rsidR="005D63E6">
        <w:t xml:space="preserve">Samuti </w:t>
      </w:r>
      <w:r w:rsidR="00497749">
        <w:t xml:space="preserve">mõjutab hindamisvahendi kasutuselevõtt hindamise kvaliteeti, kuna </w:t>
      </w:r>
      <w:proofErr w:type="spellStart"/>
      <w:r w:rsidR="00497749">
        <w:t>KOV-id</w:t>
      </w:r>
      <w:proofErr w:type="spellEnd"/>
      <w:r w:rsidR="00497749">
        <w:t xml:space="preserve"> </w:t>
      </w:r>
      <w:r w:rsidR="00961B4D">
        <w:t>on var</w:t>
      </w:r>
      <w:r w:rsidR="001866DD">
        <w:t>em</w:t>
      </w:r>
      <w:r w:rsidR="00961B4D">
        <w:t xml:space="preserve"> väljendanud soovi </w:t>
      </w:r>
      <w:r w:rsidR="001866DD">
        <w:t xml:space="preserve">saada </w:t>
      </w:r>
      <w:r w:rsidR="00961B4D">
        <w:t>juba läbitestitud instrumen</w:t>
      </w:r>
      <w:r w:rsidR="001866DD">
        <w:t>t.</w:t>
      </w:r>
      <w:r w:rsidR="00DB3B7A">
        <w:t xml:space="preserve"> Hindamisvahendi arendusele eelnes analüüs, mille käigus testiti selle sobivust nii teenuse</w:t>
      </w:r>
      <w:r w:rsidR="00772547">
        <w:t>vajaja</w:t>
      </w:r>
      <w:r w:rsidR="00DB3B7A">
        <w:t xml:space="preserve"> kui ka hindamisvahendi kasutaja (valdavalt sotsiaaltöötajad) vaatest</w:t>
      </w:r>
      <w:r w:rsidR="00772547">
        <w:t>.</w:t>
      </w:r>
      <w:r w:rsidR="00045B2E">
        <w:rPr>
          <w:rStyle w:val="Allmrkuseviide"/>
        </w:rPr>
        <w:footnoteReference w:id="17"/>
      </w:r>
      <w:r w:rsidR="00772547">
        <w:t xml:space="preserve"> </w:t>
      </w:r>
      <w:r w:rsidR="00DE0E76">
        <w:t>Praegu</w:t>
      </w:r>
      <w:r w:rsidR="00DB3B7A">
        <w:t xml:space="preserve"> on </w:t>
      </w:r>
      <w:proofErr w:type="spellStart"/>
      <w:r w:rsidR="00DB3B7A">
        <w:t>KOV-</w:t>
      </w:r>
      <w:r w:rsidR="00DE0E76">
        <w:t>i</w:t>
      </w:r>
      <w:r w:rsidR="00DB3B7A">
        <w:t>del</w:t>
      </w:r>
      <w:proofErr w:type="spellEnd"/>
      <w:r w:rsidR="00DB3B7A">
        <w:t xml:space="preserve"> kasutuses erinevad </w:t>
      </w:r>
      <w:r w:rsidR="005D63E6">
        <w:t xml:space="preserve">hindamisvahendid, millel </w:t>
      </w:r>
      <w:r w:rsidR="00DB3B7A">
        <w:t xml:space="preserve">valdavalt </w:t>
      </w:r>
      <w:r w:rsidR="005D63E6">
        <w:t xml:space="preserve">tehniline lahendus </w:t>
      </w:r>
      <w:r w:rsidR="00567D6D">
        <w:t>puudub</w:t>
      </w:r>
      <w:r w:rsidR="00AC09C7">
        <w:t xml:space="preserve"> (v.a Tallinn)</w:t>
      </w:r>
      <w:r w:rsidR="00567D6D">
        <w:t>.</w:t>
      </w:r>
    </w:p>
    <w:p w14:paraId="0490215C" w14:textId="77777777" w:rsidR="00D61A53" w:rsidRDefault="00D61A53" w:rsidP="003911EE">
      <w:pPr>
        <w:jc w:val="both"/>
      </w:pPr>
    </w:p>
    <w:p w14:paraId="349E84F2" w14:textId="1FEAC52B" w:rsidR="00C21A84" w:rsidRPr="009E48B2" w:rsidRDefault="00C21A84" w:rsidP="003911EE">
      <w:pPr>
        <w:jc w:val="both"/>
      </w:pPr>
      <w:r w:rsidRPr="00B51826">
        <w:t xml:space="preserve">Muudatuse mõju ulatus on </w:t>
      </w:r>
      <w:r>
        <w:t>keskmine</w:t>
      </w:r>
      <w:r w:rsidRPr="00B51826">
        <w:t xml:space="preserve">, kuna </w:t>
      </w:r>
      <w:r>
        <w:t xml:space="preserve">sihtrühma käitumises võivad kaasneda muudatused, kuid </w:t>
      </w:r>
      <w:commentRangeStart w:id="44"/>
      <w:r>
        <w:t>nendega ei kaasne eeldatavalt kohanemisraskusi</w:t>
      </w:r>
      <w:r w:rsidRPr="00B51826">
        <w:t xml:space="preserve">, </w:t>
      </w:r>
      <w:commentRangeEnd w:id="44"/>
      <w:r w:rsidR="0024197A">
        <w:rPr>
          <w:rStyle w:val="Kommentaariviide"/>
          <w:rFonts w:asciiTheme="minorHAnsi" w:eastAsiaTheme="minorHAnsi" w:hAnsiTheme="minorHAnsi" w:cstheme="minorBidi"/>
        </w:rPr>
        <w:commentReference w:id="44"/>
      </w:r>
      <w:r w:rsidRPr="00B51826">
        <w:t xml:space="preserve">mõju </w:t>
      </w:r>
      <w:r w:rsidR="00255C20">
        <w:t xml:space="preserve">avaldumise </w:t>
      </w:r>
      <w:r w:rsidRPr="00B51826">
        <w:t xml:space="preserve">sagedus on suur, kuna </w:t>
      </w:r>
      <w:r>
        <w:lastRenderedPageBreak/>
        <w:t>abi- ja toetusvajaduse hindamine toimub regulaarselt</w:t>
      </w:r>
      <w:r w:rsidRPr="00B51826">
        <w:t>. Mõjutatud sihtrühm on</w:t>
      </w:r>
      <w:r>
        <w:t xml:space="preserve"> suur</w:t>
      </w:r>
      <w:r w:rsidRPr="00B51826">
        <w:t>. Ebasoovitavate mõjude riski ei tuvastatud. Kokkuvõttes on muudatuse riigivalitsemisega seotud mõju sihtrühmale oluline.</w:t>
      </w:r>
    </w:p>
    <w:p w14:paraId="72C331E6" w14:textId="77777777" w:rsidR="004D609D" w:rsidRDefault="004D609D" w:rsidP="003911EE">
      <w:pPr>
        <w:jc w:val="both"/>
      </w:pPr>
    </w:p>
    <w:p w14:paraId="455E3A58" w14:textId="354F0EE6" w:rsidR="004D609D" w:rsidRDefault="004D609D" w:rsidP="003911EE">
      <w:pPr>
        <w:jc w:val="both"/>
        <w:rPr>
          <w:b/>
          <w:bCs/>
        </w:rPr>
      </w:pPr>
      <w:r w:rsidRPr="004C5A2D">
        <w:rPr>
          <w:b/>
          <w:bCs/>
        </w:rPr>
        <w:t>6.</w:t>
      </w:r>
      <w:r>
        <w:rPr>
          <w:b/>
          <w:bCs/>
        </w:rPr>
        <w:t>2</w:t>
      </w:r>
      <w:r w:rsidRPr="004C5A2D">
        <w:rPr>
          <w:b/>
          <w:bCs/>
        </w:rPr>
        <w:t>.</w:t>
      </w:r>
      <w:r w:rsidR="007F1C3E">
        <w:rPr>
          <w:b/>
          <w:bCs/>
        </w:rPr>
        <w:t>7</w:t>
      </w:r>
      <w:r>
        <w:rPr>
          <w:b/>
          <w:bCs/>
        </w:rPr>
        <w:t>.</w:t>
      </w:r>
      <w:r w:rsidRPr="004C5A2D">
        <w:rPr>
          <w:b/>
          <w:bCs/>
        </w:rPr>
        <w:t xml:space="preserve"> </w:t>
      </w:r>
      <w:r>
        <w:rPr>
          <w:b/>
          <w:bCs/>
        </w:rPr>
        <w:t>Viibimiskoha andmed</w:t>
      </w:r>
    </w:p>
    <w:p w14:paraId="4F850D68" w14:textId="77777777" w:rsidR="00F37E9A" w:rsidRDefault="00F37E9A" w:rsidP="003911EE">
      <w:pPr>
        <w:jc w:val="both"/>
        <w:rPr>
          <w:b/>
          <w:bCs/>
        </w:rPr>
      </w:pPr>
    </w:p>
    <w:p w14:paraId="5F65A6C2" w14:textId="45B43183" w:rsidR="0063449D" w:rsidRDefault="0063449D" w:rsidP="003911EE">
      <w:pPr>
        <w:jc w:val="both"/>
        <w:rPr>
          <w:b/>
          <w:bCs/>
        </w:rPr>
      </w:pPr>
      <w:r>
        <w:rPr>
          <w:b/>
          <w:bCs/>
        </w:rPr>
        <w:t>6.2.</w:t>
      </w:r>
      <w:r w:rsidR="007F1C3E">
        <w:rPr>
          <w:b/>
          <w:bCs/>
        </w:rPr>
        <w:t>7</w:t>
      </w:r>
      <w:r>
        <w:rPr>
          <w:b/>
          <w:bCs/>
        </w:rPr>
        <w:t xml:space="preserve">.1 Mõju sihtrühm </w:t>
      </w:r>
      <w:r w:rsidR="002A51F2">
        <w:rPr>
          <w:b/>
          <w:bCs/>
        </w:rPr>
        <w:t>–</w:t>
      </w:r>
      <w:r>
        <w:rPr>
          <w:b/>
          <w:bCs/>
        </w:rPr>
        <w:t xml:space="preserve"> riigiasutused</w:t>
      </w:r>
    </w:p>
    <w:p w14:paraId="31B17AD4" w14:textId="77777777" w:rsidR="004D609D" w:rsidRDefault="004D609D" w:rsidP="003911EE">
      <w:pPr>
        <w:jc w:val="both"/>
        <w:rPr>
          <w:b/>
          <w:bCs/>
        </w:rPr>
      </w:pPr>
    </w:p>
    <w:p w14:paraId="69850655" w14:textId="2CDC4BF4" w:rsidR="00B76550" w:rsidRDefault="00B76550" w:rsidP="003911EE">
      <w:pPr>
        <w:jc w:val="both"/>
      </w:pPr>
      <w:r>
        <w:t xml:space="preserve">Muudatus mõjutab kõigist riigiasutustest Sotsiaalministeeriumi, Majandus- ja Kommunikatsiooniministeeriumi ja </w:t>
      </w:r>
      <w:proofErr w:type="spellStart"/>
      <w:r>
        <w:t>S</w:t>
      </w:r>
      <w:r w:rsidR="00972005">
        <w:t>KA-d</w:t>
      </w:r>
      <w:proofErr w:type="spellEnd"/>
      <w:r w:rsidR="00567D6D">
        <w:t>.</w:t>
      </w:r>
    </w:p>
    <w:p w14:paraId="57119392" w14:textId="77777777" w:rsidR="0063449D" w:rsidRDefault="0063449D" w:rsidP="003911EE">
      <w:pPr>
        <w:jc w:val="both"/>
        <w:rPr>
          <w:u w:val="single"/>
        </w:rPr>
      </w:pPr>
    </w:p>
    <w:p w14:paraId="2F50DF9E" w14:textId="69C46BE7" w:rsidR="00B76550" w:rsidRPr="00BA222C" w:rsidRDefault="00B76550" w:rsidP="003911EE">
      <w:pPr>
        <w:jc w:val="both"/>
        <w:rPr>
          <w:b/>
          <w:bCs/>
        </w:rPr>
      </w:pPr>
      <w:r w:rsidRPr="00BA222C">
        <w:rPr>
          <w:b/>
          <w:bCs/>
        </w:rPr>
        <w:t>Riigivalitsemi</w:t>
      </w:r>
      <w:r w:rsidR="0063449D" w:rsidRPr="00BA222C">
        <w:rPr>
          <w:b/>
          <w:bCs/>
        </w:rPr>
        <w:t>ne</w:t>
      </w:r>
    </w:p>
    <w:p w14:paraId="4D6A0BE6" w14:textId="77777777" w:rsidR="0063449D" w:rsidRPr="0063449D" w:rsidRDefault="0063449D" w:rsidP="003911EE">
      <w:pPr>
        <w:jc w:val="both"/>
        <w:rPr>
          <w:b/>
          <w:bCs/>
          <w:u w:val="single"/>
        </w:rPr>
      </w:pPr>
    </w:p>
    <w:p w14:paraId="4C9F8A16" w14:textId="198DB4A0" w:rsidR="00B76550" w:rsidRDefault="00B76550" w:rsidP="003911EE">
      <w:pPr>
        <w:jc w:val="both"/>
      </w:pPr>
      <w:r>
        <w:t>Muudatus aitab kaasa Sotsiaalministeeriumi ja Majandus- ja Kommunikatsiooniministeeriumi tõenduspõhise poliitika kujundamisele, s</w:t>
      </w:r>
      <w:r w:rsidR="001C13F6">
        <w:t>ealhulgas</w:t>
      </w:r>
      <w:r>
        <w:t xml:space="preserve"> sotsiaalhoolekande</w:t>
      </w:r>
      <w:r w:rsidR="00C93A1C">
        <w:t>- ja</w:t>
      </w:r>
      <w:r>
        <w:t xml:space="preserve"> töövaldkonnas eelarve ja mõõdikute planeerimisele ning seadusemuudatuste ja alusanalüüside tegemise võimalusele. </w:t>
      </w:r>
    </w:p>
    <w:p w14:paraId="534A5D1B" w14:textId="77777777" w:rsidR="0063449D" w:rsidRDefault="0063449D" w:rsidP="003911EE">
      <w:pPr>
        <w:jc w:val="both"/>
      </w:pPr>
    </w:p>
    <w:p w14:paraId="1F815818" w14:textId="122FBEEB" w:rsidR="00B76550" w:rsidRDefault="00B76550" w:rsidP="003911EE">
      <w:pPr>
        <w:jc w:val="both"/>
      </w:pPr>
      <w:r>
        <w:t>Muudatusel puudub mõju Sotsiaalministeeriumi, Majandus- ja Kommunikatsiooniministeeriumi ja S</w:t>
      </w:r>
      <w:r w:rsidR="00A47696">
        <w:t>KA</w:t>
      </w:r>
      <w:r>
        <w:t xml:space="preserve"> töökoormusele, kuna erinevate </w:t>
      </w:r>
      <w:proofErr w:type="spellStart"/>
      <w:r w:rsidR="00A47696">
        <w:t>STAR-i</w:t>
      </w:r>
      <w:proofErr w:type="spellEnd"/>
      <w:r w:rsidRPr="00AE28AF">
        <w:t xml:space="preserve"> kantud </w:t>
      </w:r>
      <w:r>
        <w:t xml:space="preserve">andmete edastamine ja andmete </w:t>
      </w:r>
      <w:r w:rsidR="00A47696">
        <w:t>alusel</w:t>
      </w:r>
      <w:r>
        <w:t xml:space="preserve"> analüüside tegemine </w:t>
      </w:r>
      <w:r w:rsidRPr="00A47696">
        <w:t xml:space="preserve">toimub ka </w:t>
      </w:r>
      <w:r w:rsidR="00A47696">
        <w:t>praegu</w:t>
      </w:r>
      <w:r w:rsidRPr="00A47696">
        <w:t>. Viibimiskoha andmete kasutamine sõltub poliitikakujundamise vajadustest.</w:t>
      </w:r>
      <w:r>
        <w:t xml:space="preserve"> </w:t>
      </w:r>
    </w:p>
    <w:p w14:paraId="71D6BEF8" w14:textId="77777777" w:rsidR="0063449D" w:rsidRPr="00CD75F5" w:rsidRDefault="0063449D" w:rsidP="003911EE">
      <w:pPr>
        <w:jc w:val="both"/>
      </w:pPr>
    </w:p>
    <w:p w14:paraId="137C7D13" w14:textId="7BB9B7B8" w:rsidR="00D61A53" w:rsidRDefault="00B76550" w:rsidP="003911EE">
      <w:pPr>
        <w:jc w:val="both"/>
      </w:pPr>
      <w:r>
        <w:t xml:space="preserve">Muudatuse mõju ulatus on väike, kuna muudatus ei eelda sihiteadlikku kohanemist, </w:t>
      </w:r>
      <w:r w:rsidR="00255C20">
        <w:t xml:space="preserve">mõju avaldumise </w:t>
      </w:r>
      <w:r>
        <w:t xml:space="preserve">sagedus </w:t>
      </w:r>
      <w:r w:rsidR="00255C20">
        <w:t xml:space="preserve">on </w:t>
      </w:r>
      <w:r>
        <w:t>keskmine, kuna andmeid vajatakse regulaarselt, mõjutatud sihtrühma suurus on väike. Ebasoovitavaid mõjusid ei tuvastatud. Tegemist on sihtrühma jaoks väheolulise muudatusega.</w:t>
      </w:r>
    </w:p>
    <w:p w14:paraId="4CF024C4" w14:textId="77777777" w:rsidR="00044BF9" w:rsidRDefault="00044BF9" w:rsidP="003911EE">
      <w:pPr>
        <w:jc w:val="both"/>
      </w:pPr>
    </w:p>
    <w:p w14:paraId="578282C7" w14:textId="75124423" w:rsidR="000833EC" w:rsidRPr="004D3C42" w:rsidRDefault="000833EC" w:rsidP="003911EE">
      <w:pPr>
        <w:jc w:val="both"/>
        <w:rPr>
          <w:b/>
          <w:bCs/>
          <w:lang w:eastAsia="et-EE"/>
        </w:rPr>
      </w:pPr>
      <w:r w:rsidRPr="004D3C42">
        <w:rPr>
          <w:b/>
          <w:bCs/>
          <w:lang w:eastAsia="et-EE"/>
        </w:rPr>
        <w:t>6.</w:t>
      </w:r>
      <w:r w:rsidR="008B7F29">
        <w:rPr>
          <w:b/>
          <w:bCs/>
          <w:lang w:eastAsia="et-EE"/>
        </w:rPr>
        <w:t>2</w:t>
      </w:r>
      <w:r w:rsidRPr="004D3C42">
        <w:rPr>
          <w:b/>
          <w:bCs/>
          <w:lang w:eastAsia="et-EE"/>
        </w:rPr>
        <w:t>.</w:t>
      </w:r>
      <w:r w:rsidR="008B7F29">
        <w:rPr>
          <w:b/>
          <w:bCs/>
          <w:lang w:eastAsia="et-EE"/>
        </w:rPr>
        <w:t>8.</w:t>
      </w:r>
      <w:r w:rsidRPr="004D3C42">
        <w:rPr>
          <w:b/>
          <w:bCs/>
          <w:lang w:eastAsia="et-EE"/>
        </w:rPr>
        <w:t xml:space="preserve"> Andmekaitsealane mõjuhinnang</w:t>
      </w:r>
    </w:p>
    <w:p w14:paraId="40E612CF" w14:textId="77777777" w:rsidR="00D22111" w:rsidRPr="004D00F3" w:rsidRDefault="00D22111" w:rsidP="003911EE">
      <w:pPr>
        <w:tabs>
          <w:tab w:val="left" w:pos="4860"/>
        </w:tabs>
        <w:jc w:val="both"/>
      </w:pPr>
    </w:p>
    <w:p w14:paraId="556C6CC9" w14:textId="198588A9" w:rsidR="00D22111" w:rsidRPr="000D4523" w:rsidRDefault="00E130C2" w:rsidP="003911EE">
      <w:pPr>
        <w:tabs>
          <w:tab w:val="left" w:pos="4860"/>
        </w:tabs>
        <w:jc w:val="both"/>
        <w:rPr>
          <w:color w:val="000000"/>
        </w:rPr>
      </w:pPr>
      <w:r w:rsidRPr="000D4523">
        <w:rPr>
          <w:color w:val="000000"/>
        </w:rPr>
        <w:t>E</w:t>
      </w:r>
      <w:r w:rsidR="00D22111" w:rsidRPr="000D4523">
        <w:rPr>
          <w:color w:val="000000"/>
        </w:rPr>
        <w:t xml:space="preserve">elnõu </w:t>
      </w:r>
      <w:r w:rsidR="00D22111" w:rsidRPr="000D4523">
        <w:t xml:space="preserve">andmekaitsealane mõju on seotud eelnõu </w:t>
      </w:r>
      <w:r w:rsidR="00D22111" w:rsidRPr="000D4523">
        <w:rPr>
          <w:color w:val="000000"/>
        </w:rPr>
        <w:t xml:space="preserve">§ </w:t>
      </w:r>
      <w:r w:rsidRPr="000D4523">
        <w:rPr>
          <w:color w:val="000000"/>
        </w:rPr>
        <w:t>4</w:t>
      </w:r>
      <w:r w:rsidR="00D22111" w:rsidRPr="000D4523">
        <w:rPr>
          <w:color w:val="000000"/>
        </w:rPr>
        <w:t xml:space="preserve"> punktide</w:t>
      </w:r>
      <w:r w:rsidR="009671E2" w:rsidRPr="000D4523">
        <w:rPr>
          <w:color w:val="000000"/>
        </w:rPr>
        <w:t>s</w:t>
      </w:r>
      <w:r w:rsidR="00D22111" w:rsidRPr="000D4523">
        <w:rPr>
          <w:color w:val="000000"/>
        </w:rPr>
        <w:t xml:space="preserve"> </w:t>
      </w:r>
      <w:r w:rsidR="00D24683" w:rsidRPr="000D4523">
        <w:rPr>
          <w:color w:val="000000"/>
        </w:rPr>
        <w:t>30</w:t>
      </w:r>
      <w:r w:rsidRPr="000D4523">
        <w:rPr>
          <w:color w:val="000000"/>
        </w:rPr>
        <w:t xml:space="preserve">–32 </w:t>
      </w:r>
      <w:r w:rsidR="009671E2" w:rsidRPr="000D4523">
        <w:rPr>
          <w:color w:val="000000"/>
        </w:rPr>
        <w:t>sätestatu</w:t>
      </w:r>
      <w:r w:rsidR="00C93A1C" w:rsidRPr="000D4523">
        <w:rPr>
          <w:color w:val="000000"/>
        </w:rPr>
        <w:t>d</w:t>
      </w:r>
      <w:r w:rsidR="00D22111" w:rsidRPr="000D4523">
        <w:t xml:space="preserve"> </w:t>
      </w:r>
      <w:r w:rsidR="00C93A1C" w:rsidRPr="000D4523">
        <w:t xml:space="preserve">SHS-i </w:t>
      </w:r>
      <w:r w:rsidR="00D22111" w:rsidRPr="000D4523">
        <w:t>muudatustega, millega täiendatakse</w:t>
      </w:r>
      <w:r w:rsidR="00A47696" w:rsidRPr="000D4523">
        <w:rPr>
          <w:color w:val="000000"/>
        </w:rPr>
        <w:t xml:space="preserve"> </w:t>
      </w:r>
      <w:proofErr w:type="spellStart"/>
      <w:r w:rsidR="00A47696" w:rsidRPr="000D4523">
        <w:rPr>
          <w:color w:val="000000"/>
        </w:rPr>
        <w:t>STAR-is</w:t>
      </w:r>
      <w:proofErr w:type="spellEnd"/>
      <w:r w:rsidR="00D22111" w:rsidRPr="000D4523">
        <w:rPr>
          <w:color w:val="000000"/>
        </w:rPr>
        <w:t xml:space="preserve"> töödeldavate isiku koha käivate andmete loetelu terviseseisundiga seotud tegutsemis</w:t>
      </w:r>
      <w:r w:rsidR="00AC5EB4" w:rsidRPr="000D4523">
        <w:rPr>
          <w:color w:val="000000"/>
        </w:rPr>
        <w:t>e</w:t>
      </w:r>
      <w:r w:rsidR="00D22111" w:rsidRPr="000D4523">
        <w:rPr>
          <w:color w:val="000000"/>
        </w:rPr>
        <w:t xml:space="preserve"> ja osal</w:t>
      </w:r>
      <w:r w:rsidR="00660F17" w:rsidRPr="000D4523">
        <w:rPr>
          <w:color w:val="000000"/>
        </w:rPr>
        <w:t xml:space="preserve">emise </w:t>
      </w:r>
      <w:r w:rsidR="00D22111" w:rsidRPr="000D4523">
        <w:rPr>
          <w:color w:val="000000"/>
        </w:rPr>
        <w:t>piirangute andmetega ning täiendatakse</w:t>
      </w:r>
      <w:r w:rsidRPr="000D4523">
        <w:rPr>
          <w:color w:val="000000"/>
        </w:rPr>
        <w:t xml:space="preserve"> </w:t>
      </w:r>
      <w:r w:rsidR="00A47696" w:rsidRPr="000D4523">
        <w:rPr>
          <w:color w:val="000000"/>
        </w:rPr>
        <w:t xml:space="preserve">SKA poolt </w:t>
      </w:r>
      <w:proofErr w:type="spellStart"/>
      <w:r w:rsidR="00A47696" w:rsidRPr="000D4523">
        <w:rPr>
          <w:color w:val="000000"/>
        </w:rPr>
        <w:t>STAR-i</w:t>
      </w:r>
      <w:proofErr w:type="spellEnd"/>
      <w:r w:rsidR="00D22111" w:rsidRPr="000D4523">
        <w:rPr>
          <w:color w:val="202020"/>
          <w:shd w:val="clear" w:color="auto" w:fill="FFFFFF"/>
        </w:rPr>
        <w:t xml:space="preserve"> kantavate andmete loetelu </w:t>
      </w:r>
      <w:r w:rsidR="00A47696" w:rsidRPr="000D4523">
        <w:rPr>
          <w:color w:val="202020"/>
          <w:shd w:val="clear" w:color="auto" w:fill="FFFFFF"/>
        </w:rPr>
        <w:t xml:space="preserve">sotsiaalse </w:t>
      </w:r>
      <w:r w:rsidR="00D22111" w:rsidRPr="000D4523">
        <w:rPr>
          <w:color w:val="000000"/>
        </w:rPr>
        <w:t>rehabilitatsiooni teenuse ja erihoolekandeteenuse vajaduse hindamise andmetega.</w:t>
      </w:r>
      <w:r w:rsidRPr="000D4523">
        <w:rPr>
          <w:color w:val="000000"/>
        </w:rPr>
        <w:t xml:space="preserve"> Lisak</w:t>
      </w:r>
      <w:r w:rsidR="000D4523" w:rsidRPr="000D4523">
        <w:rPr>
          <w:color w:val="000000"/>
        </w:rPr>
        <w:t xml:space="preserve">s on Sotsiaalministeeriumil ja Majandus- ja Kommunikatsiooniministeeriumil õigus töödelda poliitikakujundamise eesmärgil </w:t>
      </w:r>
      <w:proofErr w:type="spellStart"/>
      <w:r w:rsidR="000D4523" w:rsidRPr="000D4523">
        <w:rPr>
          <w:color w:val="000000"/>
        </w:rPr>
        <w:t>STAR-i</w:t>
      </w:r>
      <w:proofErr w:type="spellEnd"/>
      <w:r w:rsidR="000D4523" w:rsidRPr="000D4523">
        <w:rPr>
          <w:color w:val="000000"/>
        </w:rPr>
        <w:t xml:space="preserve"> kantud isiku viibimiskoha andmeid, ilma et isik oleks otseselt tuvastatav.</w:t>
      </w:r>
    </w:p>
    <w:p w14:paraId="014CBC36" w14:textId="77777777" w:rsidR="00834EBF" w:rsidRDefault="00834EBF" w:rsidP="003911EE">
      <w:pPr>
        <w:pStyle w:val="Normaallaadveeb"/>
        <w:shd w:val="clear" w:color="auto" w:fill="FFFFFF" w:themeFill="background1"/>
        <w:spacing w:before="0" w:beforeAutospacing="0" w:after="0" w:afterAutospacing="0"/>
        <w:jc w:val="both"/>
      </w:pPr>
    </w:p>
    <w:p w14:paraId="3B962FD7" w14:textId="56953E9B" w:rsidR="00D22111" w:rsidRPr="004D00F3" w:rsidRDefault="00D22111" w:rsidP="009C30FE">
      <w:pPr>
        <w:pStyle w:val="Normaallaadveeb"/>
        <w:shd w:val="clear" w:color="auto" w:fill="FFFFFF" w:themeFill="background1"/>
        <w:spacing w:before="0" w:beforeAutospacing="0" w:after="0" w:afterAutospacing="0"/>
        <w:jc w:val="both"/>
      </w:pPr>
      <w:r w:rsidRPr="004D00F3">
        <w:t xml:space="preserve">Vastavalt Vabariigi Valitsuse 18. septembri 2020. a määrusele nr 15 „Infosüsteemide turvameetmete süsteem“ on </w:t>
      </w:r>
      <w:proofErr w:type="spellStart"/>
      <w:r w:rsidRPr="004D00F3">
        <w:t>STAR-ile</w:t>
      </w:r>
      <w:proofErr w:type="spellEnd"/>
      <w:r w:rsidRPr="004D00F3">
        <w:t xml:space="preserve"> ISKE rakendamisjuhistest kohalduv turvaklass K2T2S2 </w:t>
      </w:r>
      <w:r w:rsidR="00567D6D">
        <w:t>ja</w:t>
      </w:r>
      <w:r w:rsidRPr="004D00F3">
        <w:t xml:space="preserve"> registri turbeaste on keskmine (M). </w:t>
      </w:r>
      <w:proofErr w:type="spellStart"/>
      <w:r w:rsidRPr="004D00F3">
        <w:t>STAR-i</w:t>
      </w:r>
      <w:proofErr w:type="spellEnd"/>
      <w:r w:rsidRPr="004D00F3">
        <w:t xml:space="preserve"> põhimääruses, mis on kehtestatud sotsiaalkaitseministri 27. detsembri 2017. a määrusega nr 72, on sätestatud registri pidamist ja andmete kaitset puudutav reeglistik.</w:t>
      </w:r>
    </w:p>
    <w:p w14:paraId="0BB61643" w14:textId="77777777" w:rsidR="00D22111" w:rsidRPr="004D00F3" w:rsidRDefault="00D22111" w:rsidP="003911EE">
      <w:pPr>
        <w:tabs>
          <w:tab w:val="left" w:pos="4860"/>
        </w:tabs>
        <w:jc w:val="both"/>
      </w:pPr>
    </w:p>
    <w:p w14:paraId="6380C2EF" w14:textId="0D871B5D" w:rsidR="00D22111" w:rsidRPr="00D96BA6" w:rsidRDefault="007A505B" w:rsidP="003911EE">
      <w:pPr>
        <w:jc w:val="both"/>
        <w:rPr>
          <w:b/>
          <w:color w:val="000000" w:themeColor="text1"/>
        </w:rPr>
      </w:pPr>
      <w:r w:rsidRPr="00D96BA6">
        <w:rPr>
          <w:b/>
          <w:color w:val="000000" w:themeColor="text1"/>
        </w:rPr>
        <w:t>6.</w:t>
      </w:r>
      <w:r w:rsidR="008B7F29">
        <w:rPr>
          <w:b/>
          <w:color w:val="000000" w:themeColor="text1"/>
        </w:rPr>
        <w:t>2</w:t>
      </w:r>
      <w:r w:rsidRPr="00D96BA6">
        <w:rPr>
          <w:b/>
          <w:color w:val="000000" w:themeColor="text1"/>
        </w:rPr>
        <w:t>.</w:t>
      </w:r>
      <w:r w:rsidR="008B7F29">
        <w:rPr>
          <w:b/>
          <w:color w:val="000000" w:themeColor="text1"/>
        </w:rPr>
        <w:t>8.</w:t>
      </w:r>
      <w:r w:rsidRPr="00D96BA6">
        <w:rPr>
          <w:b/>
          <w:color w:val="000000" w:themeColor="text1"/>
        </w:rPr>
        <w:t xml:space="preserve">1. </w:t>
      </w:r>
      <w:r w:rsidR="00D22111" w:rsidRPr="00D96BA6">
        <w:rPr>
          <w:b/>
          <w:color w:val="000000" w:themeColor="text1"/>
        </w:rPr>
        <w:t>Terviseseisundiga seotud tegutsemis</w:t>
      </w:r>
      <w:r w:rsidR="009C30FE">
        <w:rPr>
          <w:b/>
          <w:color w:val="000000" w:themeColor="text1"/>
        </w:rPr>
        <w:t>e</w:t>
      </w:r>
      <w:r w:rsidR="00D22111" w:rsidRPr="00D96BA6">
        <w:rPr>
          <w:b/>
          <w:color w:val="000000" w:themeColor="text1"/>
        </w:rPr>
        <w:t xml:space="preserve"> ja osal</w:t>
      </w:r>
      <w:r w:rsidR="009C30FE">
        <w:rPr>
          <w:b/>
          <w:color w:val="000000" w:themeColor="text1"/>
        </w:rPr>
        <w:t xml:space="preserve">emise </w:t>
      </w:r>
      <w:r w:rsidR="00D22111" w:rsidRPr="00D96BA6">
        <w:rPr>
          <w:b/>
          <w:color w:val="000000" w:themeColor="text1"/>
        </w:rPr>
        <w:t xml:space="preserve">piirangute ning </w:t>
      </w:r>
      <w:r w:rsidR="00567D6D">
        <w:rPr>
          <w:b/>
          <w:color w:val="000000" w:themeColor="text1"/>
        </w:rPr>
        <w:t xml:space="preserve">sotsiaalse </w:t>
      </w:r>
      <w:r w:rsidR="00D22111" w:rsidRPr="00D96BA6">
        <w:rPr>
          <w:b/>
          <w:color w:val="000000" w:themeColor="text1"/>
        </w:rPr>
        <w:t>rehabilitatsiooni teenuse ja erihoolekandeteenuse vajaduse hindamise andmed</w:t>
      </w:r>
    </w:p>
    <w:p w14:paraId="5DC3264F" w14:textId="77777777" w:rsidR="00D22111" w:rsidRPr="004D00F3" w:rsidRDefault="00D22111" w:rsidP="003911EE">
      <w:pPr>
        <w:jc w:val="both"/>
      </w:pPr>
    </w:p>
    <w:p w14:paraId="22A19C96" w14:textId="16ADC93D" w:rsidR="00D22111" w:rsidRPr="004D00F3" w:rsidRDefault="00D22111" w:rsidP="003911EE">
      <w:pPr>
        <w:jc w:val="both"/>
      </w:pPr>
      <w:r w:rsidRPr="004D00F3">
        <w:t>Abi- ja toetusvajaduse hindamis</w:t>
      </w:r>
      <w:r w:rsidR="00567D6D">
        <w:t xml:space="preserve">e </w:t>
      </w:r>
      <w:r w:rsidRPr="004D00F3">
        <w:t xml:space="preserve">instrumendi kasutuselevõtuga seonduvalt on vajalik </w:t>
      </w:r>
      <w:proofErr w:type="spellStart"/>
      <w:r w:rsidRPr="004D00F3">
        <w:t>STAR-</w:t>
      </w:r>
      <w:r w:rsidR="00567D6D">
        <w:t>i</w:t>
      </w:r>
      <w:r w:rsidRPr="004D00F3">
        <w:t>s</w:t>
      </w:r>
      <w:proofErr w:type="spellEnd"/>
      <w:r w:rsidRPr="004D00F3">
        <w:t xml:space="preserve"> töödelda tulevikus ka isiku terviseseisundiga kaasneva tegutsemis- ja osaluspiirangu </w:t>
      </w:r>
      <w:r w:rsidRPr="004D00F3">
        <w:lastRenderedPageBreak/>
        <w:t xml:space="preserve">andmeid, milleks vajalik andmestik tuleb töövõime hindamise ja/või puude raskusastme määramise juurde esitatud isiku terviseandmetest. </w:t>
      </w:r>
    </w:p>
    <w:p w14:paraId="2D00F1F2" w14:textId="77777777" w:rsidR="00D22111" w:rsidRPr="004D00F3" w:rsidRDefault="00D22111" w:rsidP="003911EE">
      <w:pPr>
        <w:jc w:val="both"/>
      </w:pPr>
    </w:p>
    <w:p w14:paraId="184EA762" w14:textId="30C2E352" w:rsidR="00D22111" w:rsidRPr="004D00F3" w:rsidRDefault="00D22111" w:rsidP="003911EE">
      <w:pPr>
        <w:jc w:val="both"/>
        <w:rPr>
          <w:shd w:val="clear" w:color="auto" w:fill="FFFFFF"/>
        </w:rPr>
      </w:pPr>
      <w:r w:rsidRPr="004D00F3">
        <w:t xml:space="preserve">Tegemist ei ole </w:t>
      </w:r>
      <w:r w:rsidRPr="004D00F3" w:rsidDel="00082F0E">
        <w:t>tervise</w:t>
      </w:r>
      <w:r w:rsidR="00082F0E">
        <w:t xml:space="preserve"> </w:t>
      </w:r>
      <w:r w:rsidRPr="004D00F3">
        <w:t>infosüsteemis oleva</w:t>
      </w:r>
      <w:r w:rsidR="00567D6D">
        <w:t>te</w:t>
      </w:r>
      <w:r w:rsidRPr="004D00F3">
        <w:t xml:space="preserve"> isiku tervise diagnoosidega, vaid </w:t>
      </w:r>
      <w:r w:rsidR="00082F0E">
        <w:t>RFK-</w:t>
      </w:r>
      <w:proofErr w:type="spellStart"/>
      <w:r w:rsidR="00082F0E">
        <w:t>le</w:t>
      </w:r>
      <w:proofErr w:type="spellEnd"/>
      <w:r w:rsidRPr="004D00F3">
        <w:t xml:space="preserve"> tuginedes</w:t>
      </w:r>
      <w:r w:rsidRPr="004D00F3" w:rsidDel="00082F0E">
        <w:t xml:space="preserve"> </w:t>
      </w:r>
      <w:r w:rsidRPr="004D00F3">
        <w:t xml:space="preserve">isiku </w:t>
      </w:r>
      <w:r w:rsidRPr="004D00F3">
        <w:rPr>
          <w:color w:val="202020"/>
          <w:shd w:val="clear" w:color="auto" w:fill="FFFFFF"/>
        </w:rPr>
        <w:t>töövõime hindamise või puude raskusastme määramise käigus</w:t>
      </w:r>
      <w:r w:rsidR="00082F0E">
        <w:rPr>
          <w:color w:val="202020"/>
          <w:shd w:val="clear" w:color="auto" w:fill="FFFFFF"/>
        </w:rPr>
        <w:t xml:space="preserve"> </w:t>
      </w:r>
      <w:r w:rsidR="00082F0E" w:rsidRPr="004D00F3">
        <w:t>arstiõppe läbinud isiku poolt</w:t>
      </w:r>
      <w:r w:rsidR="00082F0E">
        <w:t xml:space="preserve"> </w:t>
      </w:r>
      <w:r w:rsidR="00082F0E" w:rsidRPr="004D00F3">
        <w:t>hinnatud tegutsemis</w:t>
      </w:r>
      <w:r w:rsidR="00F81ADB">
        <w:t>e</w:t>
      </w:r>
      <w:r w:rsidR="00082F0E">
        <w:t>-</w:t>
      </w:r>
      <w:r w:rsidR="00082F0E" w:rsidRPr="004D00F3">
        <w:t xml:space="preserve"> ja osal</w:t>
      </w:r>
      <w:r w:rsidR="00F81ADB">
        <w:t>emise</w:t>
      </w:r>
      <w:r w:rsidR="0076277D">
        <w:t xml:space="preserve"> </w:t>
      </w:r>
      <w:r w:rsidR="00082F0E" w:rsidRPr="004D00F3">
        <w:t>piirangute määratlusega</w:t>
      </w:r>
      <w:r w:rsidRPr="004D00F3">
        <w:rPr>
          <w:color w:val="202020"/>
          <w:shd w:val="clear" w:color="auto" w:fill="FFFFFF"/>
        </w:rPr>
        <w:t xml:space="preserve">. </w:t>
      </w:r>
      <w:r w:rsidRPr="004D00F3">
        <w:rPr>
          <w:shd w:val="clear" w:color="auto" w:fill="FFFFFF"/>
        </w:rPr>
        <w:t>RFK alusel saab dokumenteerida inimese funktsioneerimisega ehk igapäevase toimetulekuga seotud infot. RFK käsitleb inimese igapäevast toimetulekut ja olukorda kui tervikut, võttes arvesse tema tervise</w:t>
      </w:r>
      <w:r w:rsidR="00082F0E">
        <w:rPr>
          <w:shd w:val="clear" w:color="auto" w:fill="FFFFFF"/>
        </w:rPr>
        <w:t>seisundit</w:t>
      </w:r>
      <w:r w:rsidRPr="004D00F3">
        <w:rPr>
          <w:shd w:val="clear" w:color="auto" w:fill="FFFFFF"/>
        </w:rPr>
        <w:t>, organismi funktsioone ja struktuure, inimese tegutsemis- ja osalusvõimet</w:t>
      </w:r>
      <w:r w:rsidR="00082F0E">
        <w:rPr>
          <w:shd w:val="clear" w:color="auto" w:fill="FFFFFF"/>
        </w:rPr>
        <w:t>,</w:t>
      </w:r>
      <w:r w:rsidRPr="004D00F3" w:rsidDel="00082F0E">
        <w:rPr>
          <w:shd w:val="clear" w:color="auto" w:fill="FFFFFF"/>
        </w:rPr>
        <w:t xml:space="preserve"> </w:t>
      </w:r>
      <w:r w:rsidRPr="004D00F3">
        <w:rPr>
          <w:shd w:val="clear" w:color="auto" w:fill="FFFFFF"/>
        </w:rPr>
        <w:t>teda ümbritsevat keskkonda ja personaalseid tegureid.</w:t>
      </w:r>
    </w:p>
    <w:p w14:paraId="1C78259B" w14:textId="77777777" w:rsidR="00D22111" w:rsidRPr="004D00F3" w:rsidRDefault="00D22111" w:rsidP="003911EE">
      <w:pPr>
        <w:jc w:val="both"/>
      </w:pPr>
    </w:p>
    <w:p w14:paraId="48477E54" w14:textId="5950D193" w:rsidR="00D22111" w:rsidRPr="004D00F3" w:rsidRDefault="00D22111" w:rsidP="003911EE">
      <w:pPr>
        <w:tabs>
          <w:tab w:val="left" w:pos="4860"/>
        </w:tabs>
        <w:jc w:val="both"/>
      </w:pPr>
      <w:r w:rsidRPr="004D00F3">
        <w:t xml:space="preserve">Avalikul võimul on </w:t>
      </w:r>
      <w:r w:rsidR="00567D6D">
        <w:t>põhiseaduse</w:t>
      </w:r>
      <w:r w:rsidRPr="004D00F3">
        <w:t xml:space="preserve"> § 28 </w:t>
      </w:r>
      <w:r w:rsidR="00567D6D">
        <w:t>lõike</w:t>
      </w:r>
      <w:r w:rsidRPr="004D00F3">
        <w:t xml:space="preserve"> 2 järgi kohustus abivajajat aidata. Seda põhikohustust konkretiseerib SHS § 15 </w:t>
      </w:r>
      <w:r w:rsidR="00567D6D">
        <w:t>lõige</w:t>
      </w:r>
      <w:r w:rsidRPr="004D00F3">
        <w:t xml:space="preserve"> 1, mille kohaselt </w:t>
      </w:r>
      <w:r w:rsidR="00567D6D">
        <w:t xml:space="preserve">peab </w:t>
      </w:r>
      <w:proofErr w:type="spellStart"/>
      <w:r w:rsidRPr="004D00F3">
        <w:t>KOV</w:t>
      </w:r>
      <w:r w:rsidR="00567D6D">
        <w:t>-</w:t>
      </w:r>
      <w:r w:rsidRPr="004D00F3">
        <w:t>i</w:t>
      </w:r>
      <w:proofErr w:type="spellEnd"/>
      <w:r w:rsidRPr="004D00F3">
        <w:t xml:space="preserve"> üksus</w:t>
      </w:r>
      <w:r w:rsidRPr="004D00F3" w:rsidDel="00567D6D">
        <w:t xml:space="preserve"> </w:t>
      </w:r>
      <w:r w:rsidRPr="004D00F3">
        <w:t>välja selgitama abi saamiseks pöördunud isiku abivajaduse ja sellele vastava abi ulatuse ning korraldama abi osutamist või aitama abi saamiseks vajalikes tegevustes. Ka sotsiaalse rehabilitatsiooni teenus</w:t>
      </w:r>
      <w:r w:rsidR="00567D6D">
        <w:t>t</w:t>
      </w:r>
      <w:r w:rsidRPr="004D00F3">
        <w:t xml:space="preserve"> (SHS </w:t>
      </w:r>
      <w:r w:rsidRPr="004D00F3">
        <w:rPr>
          <w:bdr w:val="none" w:sz="0" w:space="0" w:color="auto" w:frame="1"/>
        </w:rPr>
        <w:t>§ 62 l</w:t>
      </w:r>
      <w:r w:rsidR="00567D6D">
        <w:rPr>
          <w:bdr w:val="none" w:sz="0" w:space="0" w:color="auto" w:frame="1"/>
        </w:rPr>
        <w:t>g 1)</w:t>
      </w:r>
      <w:r w:rsidRPr="004D00F3">
        <w:t xml:space="preserve"> ja erihoolekandeteenus</w:t>
      </w:r>
      <w:r w:rsidR="00567D6D">
        <w:t>t</w:t>
      </w:r>
      <w:r w:rsidRPr="004D00F3">
        <w:t xml:space="preserve"> (</w:t>
      </w:r>
      <w:r w:rsidRPr="004D00F3">
        <w:rPr>
          <w:bdr w:val="none" w:sz="0" w:space="0" w:color="auto" w:frame="1"/>
        </w:rPr>
        <w:t>SHS § 70 l</w:t>
      </w:r>
      <w:r w:rsidR="00567D6D">
        <w:rPr>
          <w:bdr w:val="none" w:sz="0" w:space="0" w:color="auto" w:frame="1"/>
        </w:rPr>
        <w:t>g 2) saama</w:t>
      </w:r>
      <w:r w:rsidRPr="004D00F3">
        <w:t xml:space="preserve"> suunamisel </w:t>
      </w:r>
      <w:r w:rsidR="00567D6D">
        <w:t xml:space="preserve">on </w:t>
      </w:r>
      <w:r w:rsidRPr="004D00F3">
        <w:t>eelduseks</w:t>
      </w:r>
      <w:r w:rsidRPr="004D00F3" w:rsidDel="00567D6D">
        <w:t xml:space="preserve"> </w:t>
      </w:r>
      <w:r w:rsidRPr="004D00F3">
        <w:t xml:space="preserve">isiku abivajaduse hindamine. </w:t>
      </w:r>
    </w:p>
    <w:p w14:paraId="79C6403E" w14:textId="77777777" w:rsidR="00D22111" w:rsidRPr="004D00F3" w:rsidRDefault="00D22111" w:rsidP="003911EE">
      <w:pPr>
        <w:tabs>
          <w:tab w:val="left" w:pos="4860"/>
        </w:tabs>
        <w:jc w:val="both"/>
      </w:pPr>
    </w:p>
    <w:p w14:paraId="459B81A9" w14:textId="25415CBA" w:rsidR="00D22111" w:rsidRPr="004D00F3" w:rsidRDefault="00D22111" w:rsidP="003911EE">
      <w:pPr>
        <w:jc w:val="both"/>
        <w:rPr>
          <w:color w:val="000000" w:themeColor="text1"/>
        </w:rPr>
      </w:pPr>
      <w:r w:rsidRPr="004D00F3">
        <w:rPr>
          <w:color w:val="000000" w:themeColor="text1"/>
          <w:shd w:val="clear" w:color="auto" w:fill="FFFFFF"/>
        </w:rPr>
        <w:t>2018. aasta kevadest rakendunud</w:t>
      </w:r>
      <w:r w:rsidRPr="004D00F3" w:rsidDel="001C13F6">
        <w:rPr>
          <w:color w:val="000000" w:themeColor="text1"/>
          <w:shd w:val="clear" w:color="auto" w:fill="FFFFFF"/>
        </w:rPr>
        <w:t xml:space="preserve"> </w:t>
      </w:r>
      <w:r w:rsidR="00F905B2">
        <w:rPr>
          <w:color w:val="000000" w:themeColor="text1"/>
          <w:shd w:val="clear" w:color="auto" w:fill="FFFFFF"/>
        </w:rPr>
        <w:t>I</w:t>
      </w:r>
      <w:r w:rsidR="009507BC">
        <w:rPr>
          <w:color w:val="000000" w:themeColor="text1"/>
          <w:shd w:val="clear" w:color="auto" w:fill="FFFFFF"/>
        </w:rPr>
        <w:t>K</w:t>
      </w:r>
      <w:r w:rsidR="00F905B2">
        <w:rPr>
          <w:color w:val="000000" w:themeColor="text1"/>
          <w:shd w:val="clear" w:color="auto" w:fill="FFFFFF"/>
        </w:rPr>
        <w:t xml:space="preserve">ÜM </w:t>
      </w:r>
      <w:r w:rsidRPr="004D00F3">
        <w:rPr>
          <w:color w:val="000000" w:themeColor="text1"/>
          <w:shd w:val="clear" w:color="auto" w:fill="FFFFFF"/>
        </w:rPr>
        <w:t xml:space="preserve">võimaldab avalikes huvides oleva ülesande täitmiseks või avaliku võimu teostamiseks andmeid töödelda. Samuti sätestab avaliku teabe seadus, et kui andmed on olemas põhiandmetena teises riiklikus andmekogus, tuleks aluseks võtta need andmed (ja mitte koguda neid haldusmenetluses uuesti, vt </w:t>
      </w:r>
      <w:proofErr w:type="spellStart"/>
      <w:r w:rsidRPr="004D00F3">
        <w:rPr>
          <w:color w:val="000000" w:themeColor="text1"/>
          <w:shd w:val="clear" w:color="auto" w:fill="FFFFFF"/>
        </w:rPr>
        <w:t>AvTS</w:t>
      </w:r>
      <w:proofErr w:type="spellEnd"/>
      <w:r w:rsidRPr="004D00F3">
        <w:rPr>
          <w:color w:val="000000" w:themeColor="text1"/>
          <w:shd w:val="clear" w:color="auto" w:fill="FFFFFF"/>
        </w:rPr>
        <w:t xml:space="preserve"> § 43</w:t>
      </w:r>
      <w:r w:rsidRPr="004D00F3">
        <w:rPr>
          <w:color w:val="000000" w:themeColor="text1"/>
          <w:shd w:val="clear" w:color="auto" w:fill="FFFFFF"/>
          <w:vertAlign w:val="superscript"/>
        </w:rPr>
        <w:t>6</w:t>
      </w:r>
      <w:r w:rsidRPr="004D00F3">
        <w:rPr>
          <w:color w:val="000000" w:themeColor="text1"/>
          <w:shd w:val="clear" w:color="auto" w:fill="FFFFFF"/>
        </w:rPr>
        <w:t xml:space="preserve"> lg 2).</w:t>
      </w:r>
      <w:r w:rsidRPr="0072343F">
        <w:rPr>
          <w:rFonts w:eastAsiaTheme="minorEastAsia"/>
        </w:rPr>
        <w:t xml:space="preserve"> </w:t>
      </w:r>
      <w:r w:rsidRPr="004D00F3">
        <w:rPr>
          <w:color w:val="000000" w:themeColor="text1"/>
          <w:shd w:val="clear" w:color="auto" w:fill="FFFFFF"/>
        </w:rPr>
        <w:t>Selline töötlemine ei ole</w:t>
      </w:r>
      <w:r w:rsidRPr="004D00F3" w:rsidDel="00567D6D">
        <w:rPr>
          <w:color w:val="000000" w:themeColor="text1"/>
          <w:shd w:val="clear" w:color="auto" w:fill="FFFFFF"/>
        </w:rPr>
        <w:t xml:space="preserve"> </w:t>
      </w:r>
      <w:r w:rsidRPr="004D00F3">
        <w:rPr>
          <w:color w:val="000000" w:themeColor="text1"/>
          <w:shd w:val="clear" w:color="auto" w:fill="FFFFFF"/>
        </w:rPr>
        <w:t xml:space="preserve">vastuolus </w:t>
      </w:r>
      <w:r w:rsidR="00567D6D">
        <w:rPr>
          <w:color w:val="000000" w:themeColor="text1"/>
          <w:shd w:val="clear" w:color="auto" w:fill="FFFFFF"/>
        </w:rPr>
        <w:t xml:space="preserve">ka </w:t>
      </w:r>
      <w:r w:rsidRPr="004D00F3">
        <w:rPr>
          <w:color w:val="000000" w:themeColor="text1"/>
          <w:shd w:val="clear" w:color="auto" w:fill="FFFFFF"/>
        </w:rPr>
        <w:t>eelviidatud registrite eesmärkidega.</w:t>
      </w:r>
    </w:p>
    <w:p w14:paraId="79CA030A" w14:textId="77777777" w:rsidR="00D22111" w:rsidRPr="004D00F3" w:rsidRDefault="00D22111" w:rsidP="003911EE">
      <w:pPr>
        <w:tabs>
          <w:tab w:val="left" w:pos="4860"/>
        </w:tabs>
        <w:jc w:val="both"/>
      </w:pPr>
    </w:p>
    <w:p w14:paraId="55E37DE2" w14:textId="69DC094F" w:rsidR="00D22111" w:rsidRPr="004D00F3" w:rsidRDefault="00D22111" w:rsidP="003911EE">
      <w:pPr>
        <w:tabs>
          <w:tab w:val="left" w:pos="4860"/>
        </w:tabs>
        <w:jc w:val="both"/>
      </w:pPr>
      <w:r w:rsidRPr="004D00F3">
        <w:rPr>
          <w:color w:val="000000"/>
        </w:rPr>
        <w:t>SHS § 142</w:t>
      </w:r>
      <w:r w:rsidRPr="004D00F3">
        <w:rPr>
          <w:color w:val="000000"/>
          <w:vertAlign w:val="superscript"/>
        </w:rPr>
        <w:t>1</w:t>
      </w:r>
      <w:r w:rsidRPr="004D00F3">
        <w:rPr>
          <w:color w:val="000000"/>
        </w:rPr>
        <w:t xml:space="preserve"> lõikes 1 sätestatakse </w:t>
      </w:r>
      <w:proofErr w:type="spellStart"/>
      <w:r w:rsidR="00A47696">
        <w:rPr>
          <w:color w:val="000000"/>
        </w:rPr>
        <w:t>STAR-is</w:t>
      </w:r>
      <w:proofErr w:type="spellEnd"/>
      <w:r w:rsidRPr="004D00F3">
        <w:rPr>
          <w:color w:val="000000"/>
        </w:rPr>
        <w:t xml:space="preserve"> töödeldavate andmete loetelu, mille punkti 2 täpsustatakse täiendusega, mis puudutab isiku abi- ja toetusvajaduse hindamise eelduseks oleva </w:t>
      </w:r>
      <w:r w:rsidRPr="00E130C2">
        <w:rPr>
          <w:color w:val="000000"/>
        </w:rPr>
        <w:t>isiku terviseseisundiga seotud tegutsemis</w:t>
      </w:r>
      <w:r w:rsidR="00E130C2" w:rsidRPr="00E130C2">
        <w:rPr>
          <w:color w:val="000000"/>
        </w:rPr>
        <w:t>e</w:t>
      </w:r>
      <w:r w:rsidRPr="00E130C2">
        <w:rPr>
          <w:color w:val="000000"/>
        </w:rPr>
        <w:t xml:space="preserve"> ja osal</w:t>
      </w:r>
      <w:r w:rsidR="00E130C2" w:rsidRPr="00E130C2">
        <w:rPr>
          <w:color w:val="000000"/>
        </w:rPr>
        <w:t xml:space="preserve">emise </w:t>
      </w:r>
      <w:r w:rsidRPr="00E130C2">
        <w:rPr>
          <w:color w:val="000000"/>
        </w:rPr>
        <w:t>piirangu</w:t>
      </w:r>
      <w:r w:rsidR="00E130C2" w:rsidRPr="00E130C2">
        <w:rPr>
          <w:color w:val="000000"/>
        </w:rPr>
        <w:t>te</w:t>
      </w:r>
      <w:r w:rsidRPr="00E130C2">
        <w:rPr>
          <w:color w:val="000000"/>
        </w:rPr>
        <w:t xml:space="preserve"> andmete töötlemist</w:t>
      </w:r>
      <w:r w:rsidRPr="004D00F3">
        <w:rPr>
          <w:color w:val="000000"/>
        </w:rPr>
        <w:t xml:space="preserve">. </w:t>
      </w:r>
      <w:r w:rsidRPr="004D00F3">
        <w:t xml:space="preserve">Tegemist ei ole </w:t>
      </w:r>
      <w:r w:rsidRPr="004D00F3" w:rsidDel="00A47696">
        <w:t>tervise</w:t>
      </w:r>
      <w:r w:rsidR="00A47696">
        <w:t xml:space="preserve"> </w:t>
      </w:r>
      <w:r w:rsidRPr="004D00F3">
        <w:t>infosüsteemis oleva</w:t>
      </w:r>
      <w:r w:rsidR="00567D6D">
        <w:t>te</w:t>
      </w:r>
      <w:r w:rsidRPr="004D00F3">
        <w:t xml:space="preserve"> isiku tervise diagnoosidega, vaid </w:t>
      </w:r>
      <w:r w:rsidR="00082F0E">
        <w:t>RFK-</w:t>
      </w:r>
      <w:proofErr w:type="spellStart"/>
      <w:r w:rsidR="00082F0E">
        <w:t>le</w:t>
      </w:r>
      <w:proofErr w:type="spellEnd"/>
      <w:r w:rsidRPr="004D00F3">
        <w:t xml:space="preserve"> tuginedes isiku </w:t>
      </w:r>
      <w:r w:rsidRPr="004D00F3">
        <w:rPr>
          <w:color w:val="202020"/>
          <w:shd w:val="clear" w:color="auto" w:fill="FFFFFF"/>
        </w:rPr>
        <w:t>töövõime hindamise või puude raskusastme määramise käigus</w:t>
      </w:r>
      <w:r w:rsidR="00082F0E">
        <w:rPr>
          <w:color w:val="202020"/>
          <w:shd w:val="clear" w:color="auto" w:fill="FFFFFF"/>
        </w:rPr>
        <w:t xml:space="preserve"> </w:t>
      </w:r>
      <w:r w:rsidR="00082F0E" w:rsidRPr="004D00F3">
        <w:t>arstiõppe läbinud isiku poolt</w:t>
      </w:r>
      <w:r w:rsidR="00082F0E">
        <w:t xml:space="preserve"> </w:t>
      </w:r>
      <w:r w:rsidR="00082F0E" w:rsidRPr="004D00F3">
        <w:t>hinnatud tegutsemis</w:t>
      </w:r>
      <w:r w:rsidR="00675959">
        <w:t>e</w:t>
      </w:r>
      <w:r w:rsidR="00082F0E" w:rsidRPr="004D00F3">
        <w:t xml:space="preserve"> ja osal</w:t>
      </w:r>
      <w:r w:rsidR="00675959">
        <w:t xml:space="preserve">emise </w:t>
      </w:r>
      <w:r w:rsidR="00082F0E" w:rsidRPr="004D00F3">
        <w:t>piirangute määratlusega</w:t>
      </w:r>
      <w:r w:rsidRPr="004D00F3">
        <w:rPr>
          <w:color w:val="202020"/>
          <w:shd w:val="clear" w:color="auto" w:fill="FFFFFF"/>
        </w:rPr>
        <w:t xml:space="preserve">. </w:t>
      </w:r>
      <w:r w:rsidRPr="004D00F3">
        <w:rPr>
          <w:bdr w:val="none" w:sz="0" w:space="0" w:color="auto" w:frame="1"/>
        </w:rPr>
        <w:t>Ee</w:t>
      </w:r>
      <w:r w:rsidR="00A47696">
        <w:rPr>
          <w:bdr w:val="none" w:sz="0" w:space="0" w:color="auto" w:frame="1"/>
        </w:rPr>
        <w:t>spool nimetatud</w:t>
      </w:r>
      <w:r w:rsidRPr="004D00F3">
        <w:rPr>
          <w:bdr w:val="none" w:sz="0" w:space="0" w:color="auto" w:frame="1"/>
        </w:rPr>
        <w:t xml:space="preserve"> andmete puhul on tegemist eriliigiliste (IKÜM art 9</w:t>
      </w:r>
      <w:r w:rsidR="00A47696" w:rsidRPr="00E762A0">
        <w:t>)</w:t>
      </w:r>
      <w:r w:rsidRPr="004D00F3" w:rsidDel="00A47696">
        <w:t xml:space="preserve"> </w:t>
      </w:r>
      <w:r w:rsidRPr="004D00F3">
        <w:rPr>
          <w:bdr w:val="none" w:sz="0" w:space="0" w:color="auto" w:frame="1"/>
        </w:rPr>
        <w:t>isikuandmete töötlemisega</w:t>
      </w:r>
      <w:r w:rsidRPr="004D00F3">
        <w:t xml:space="preserve">. </w:t>
      </w:r>
    </w:p>
    <w:p w14:paraId="13612CA2" w14:textId="77777777" w:rsidR="00D22111" w:rsidRPr="004D00F3" w:rsidRDefault="00D22111" w:rsidP="003911EE">
      <w:pPr>
        <w:tabs>
          <w:tab w:val="left" w:pos="4860"/>
        </w:tabs>
        <w:jc w:val="both"/>
      </w:pPr>
    </w:p>
    <w:p w14:paraId="11F9FB0D" w14:textId="720417E0" w:rsidR="00D22111" w:rsidRPr="004D00F3" w:rsidRDefault="00D22111" w:rsidP="003911EE">
      <w:pPr>
        <w:tabs>
          <w:tab w:val="left" w:pos="4860"/>
        </w:tabs>
        <w:jc w:val="both"/>
      </w:pPr>
      <w:proofErr w:type="spellStart"/>
      <w:r w:rsidRPr="004D00F3">
        <w:t>Eriliigilis</w:t>
      </w:r>
      <w:r w:rsidR="007E015A">
        <w:t>ed</w:t>
      </w:r>
      <w:proofErr w:type="spellEnd"/>
      <w:r w:rsidRPr="004D00F3">
        <w:t xml:space="preserve"> on kõik terviseandmed, s</w:t>
      </w:r>
      <w:r w:rsidR="007E015A">
        <w:t>ealhulgas</w:t>
      </w:r>
      <w:r w:rsidRPr="004D00F3">
        <w:t xml:space="preserve"> puue, diagnoos, osutatud tervishoiuteenus, abivahendid. Isikuandmete töötlemine riigi andmekogudes võib toimuda IKÜM art</w:t>
      </w:r>
      <w:r w:rsidR="007E015A">
        <w:t>ikli</w:t>
      </w:r>
      <w:r w:rsidRPr="004D00F3">
        <w:t xml:space="preserve"> 6 </w:t>
      </w:r>
      <w:r w:rsidR="007E015A">
        <w:t>lõike</w:t>
      </w:r>
      <w:r w:rsidRPr="004D00F3">
        <w:t xml:space="preserve"> 1 punkti e alusel, mille alla kuuluvad olukorrad, </w:t>
      </w:r>
      <w:r w:rsidR="00F905B2">
        <w:t>kus</w:t>
      </w:r>
      <w:r w:rsidRPr="004D00F3">
        <w:t xml:space="preserve"> isikuandmete töötlemine on vajalik avalikes huvides oleva ülesande täitmiseks või vastutava töötleja avaliku võimu teostamiseks, samuti võib see toimuda punkti c alusel, mille kohaselt on isikuandmete töötlemine vajalik vastutava töötleja juriidilise kohustuse täitmiseks ehk abi- ja toetusvajaduse hindamiseks ning isiku abivajaduse tuvastamiseks.</w:t>
      </w:r>
    </w:p>
    <w:p w14:paraId="3E20DE0A" w14:textId="77777777" w:rsidR="00D22111" w:rsidRPr="004D00F3" w:rsidRDefault="00D22111" w:rsidP="003911EE">
      <w:pPr>
        <w:tabs>
          <w:tab w:val="left" w:pos="4860"/>
        </w:tabs>
        <w:jc w:val="both"/>
        <w:rPr>
          <w:color w:val="000000"/>
        </w:rPr>
      </w:pPr>
    </w:p>
    <w:p w14:paraId="0DF307F1" w14:textId="6B3447FC" w:rsidR="00D22111" w:rsidRPr="004D00F3" w:rsidRDefault="00D22111" w:rsidP="003911EE">
      <w:pPr>
        <w:jc w:val="both"/>
      </w:pPr>
      <w:r w:rsidRPr="004D00F3">
        <w:t>Ee</w:t>
      </w:r>
      <w:r w:rsidR="00A47696">
        <w:t>spool</w:t>
      </w:r>
      <w:r w:rsidRPr="004D00F3">
        <w:t xml:space="preserve"> nimetud andmestik on vajalik isiku abi- ja toetusvajaduse hindamis</w:t>
      </w:r>
      <w:r w:rsidR="00A47696">
        <w:t xml:space="preserve">e </w:t>
      </w:r>
      <w:r w:rsidRPr="004D00F3">
        <w:t>instrumendi kasutusele</w:t>
      </w:r>
      <w:r w:rsidR="00A47696">
        <w:t>võtuks</w:t>
      </w:r>
      <w:r w:rsidRPr="004D00F3">
        <w:t xml:space="preserve">, milleks luuakase </w:t>
      </w:r>
      <w:proofErr w:type="spellStart"/>
      <w:r w:rsidR="00A47696">
        <w:t>STAR-i</w:t>
      </w:r>
      <w:r w:rsidR="009B4FEE">
        <w:t>s</w:t>
      </w:r>
      <w:proofErr w:type="spellEnd"/>
      <w:r w:rsidRPr="004D00F3">
        <w:t xml:space="preserve"> elektroonne ja turvaline </w:t>
      </w:r>
      <w:r w:rsidR="001C13F6">
        <w:t>hindamis</w:t>
      </w:r>
      <w:r w:rsidRPr="004D00F3">
        <w:t>keskkond</w:t>
      </w:r>
      <w:r w:rsidR="001C13F6">
        <w:t>.</w:t>
      </w:r>
      <w:r w:rsidRPr="004D00F3" w:rsidDel="001C13F6">
        <w:t xml:space="preserve"> </w:t>
      </w:r>
      <w:r w:rsidRPr="004D00F3">
        <w:t xml:space="preserve">Sama kehtib ka </w:t>
      </w:r>
      <w:proofErr w:type="spellStart"/>
      <w:r w:rsidRPr="004D00F3">
        <w:t>STAR-</w:t>
      </w:r>
      <w:r w:rsidR="009671E2">
        <w:t>i</w:t>
      </w:r>
      <w:r w:rsidRPr="004D00F3">
        <w:t>s</w:t>
      </w:r>
      <w:proofErr w:type="spellEnd"/>
      <w:r w:rsidRPr="004D00F3">
        <w:t xml:space="preserve"> isiku sotsiaalse rehabilitatsiooni teenuse (SHS </w:t>
      </w:r>
      <w:r w:rsidRPr="004D00F3">
        <w:rPr>
          <w:bdr w:val="none" w:sz="0" w:space="0" w:color="auto" w:frame="1"/>
        </w:rPr>
        <w:t>§ 62 l</w:t>
      </w:r>
      <w:r w:rsidR="009671E2">
        <w:rPr>
          <w:bdr w:val="none" w:sz="0" w:space="0" w:color="auto" w:frame="1"/>
        </w:rPr>
        <w:t>g 1)</w:t>
      </w:r>
      <w:r w:rsidRPr="004D00F3">
        <w:t xml:space="preserve"> ja erihoolekandeteenuse (</w:t>
      </w:r>
      <w:r w:rsidRPr="004D00F3">
        <w:rPr>
          <w:bdr w:val="none" w:sz="0" w:space="0" w:color="auto" w:frame="1"/>
        </w:rPr>
        <w:t>SHS § 70 l</w:t>
      </w:r>
      <w:r w:rsidR="009671E2">
        <w:rPr>
          <w:bdr w:val="none" w:sz="0" w:space="0" w:color="auto" w:frame="1"/>
        </w:rPr>
        <w:t>g 2)</w:t>
      </w:r>
      <w:r w:rsidRPr="004D00F3">
        <w:t xml:space="preserve"> vajaduse hindamisele, mille puhul on plaanis samuti kasutusele võtta ühtne abi- ja toetusvajaduse hindamise instrument.</w:t>
      </w:r>
    </w:p>
    <w:p w14:paraId="6A49EA80" w14:textId="77777777" w:rsidR="00E130C2" w:rsidRDefault="00E130C2" w:rsidP="003911EE">
      <w:pPr>
        <w:jc w:val="both"/>
      </w:pPr>
    </w:p>
    <w:p w14:paraId="24ED27E1" w14:textId="3CE64DF8" w:rsidR="00D22111" w:rsidRPr="00E130C2" w:rsidRDefault="00D22111" w:rsidP="003911EE">
      <w:pPr>
        <w:jc w:val="both"/>
      </w:pPr>
      <w:r w:rsidRPr="00B21021">
        <w:t>SHS</w:t>
      </w:r>
      <w:r w:rsidRPr="004D00F3">
        <w:t xml:space="preserve"> § 142</w:t>
      </w:r>
      <w:r w:rsidRPr="004D00F3">
        <w:rPr>
          <w:vertAlign w:val="superscript"/>
        </w:rPr>
        <w:t>1</w:t>
      </w:r>
      <w:r w:rsidRPr="004D00F3">
        <w:t xml:space="preserve"> ja </w:t>
      </w:r>
      <w:proofErr w:type="spellStart"/>
      <w:r w:rsidRPr="004D00F3">
        <w:t>STAR-i</w:t>
      </w:r>
      <w:proofErr w:type="spellEnd"/>
      <w:r w:rsidRPr="004D00F3">
        <w:t xml:space="preserve"> põhimäärus</w:t>
      </w:r>
      <w:r w:rsidR="009671E2">
        <w:t>e</w:t>
      </w:r>
      <w:r w:rsidRPr="004D00F3">
        <w:t xml:space="preserve"> § 13 sätestavad, milliseid andmeid </w:t>
      </w:r>
      <w:proofErr w:type="spellStart"/>
      <w:r w:rsidRPr="004D00F3">
        <w:t>STAR-is</w:t>
      </w:r>
      <w:proofErr w:type="spellEnd"/>
      <w:r w:rsidRPr="004D00F3">
        <w:t xml:space="preserve"> töödeldakse ja milliste andmekogude andmeid STAR andmeallikana kasutab. Nimetatud paragrahvidest nähtub, et STAR kasutab andmeallikana juba praegu samade andmekogude (</w:t>
      </w:r>
      <w:r w:rsidR="00A47696">
        <w:t>t</w:t>
      </w:r>
      <w:r w:rsidRPr="004D00F3">
        <w:t xml:space="preserve">öötukassa andmekogu ja SKAIS) osasid andmeid, mida hakatakse kasutama ka täisealise isiku </w:t>
      </w:r>
      <w:r w:rsidRPr="004D00F3">
        <w:lastRenderedPageBreak/>
        <w:t xml:space="preserve">abivajaduse hindamiseks. </w:t>
      </w:r>
      <w:r w:rsidR="00DE0E76">
        <w:t>K</w:t>
      </w:r>
      <w:r w:rsidRPr="004D00F3">
        <w:t xml:space="preserve">ehtiv SHS § 15 sätestab </w:t>
      </w:r>
      <w:proofErr w:type="spellStart"/>
      <w:r w:rsidR="00B21021">
        <w:t>KOV-ile</w:t>
      </w:r>
      <w:proofErr w:type="spellEnd"/>
      <w:r w:rsidRPr="004D00F3">
        <w:t xml:space="preserve"> abi saamiseks pöördunud isiku abivajaduse hindamis</w:t>
      </w:r>
      <w:r w:rsidR="001866DD">
        <w:t xml:space="preserve">e </w:t>
      </w:r>
      <w:r w:rsidRPr="004D00F3">
        <w:t>kohustuse koos sellest tuleneva abi osutamise korraldamisega</w:t>
      </w:r>
      <w:r w:rsidR="00B21021">
        <w:t>.</w:t>
      </w:r>
      <w:r w:rsidRPr="004D00F3" w:rsidDel="00B21021">
        <w:t xml:space="preserve"> </w:t>
      </w:r>
      <w:r w:rsidRPr="004D00F3">
        <w:t xml:space="preserve">Muudatus toetab </w:t>
      </w:r>
      <w:proofErr w:type="spellStart"/>
      <w:r w:rsidRPr="004D00F3">
        <w:t>STAR-</w:t>
      </w:r>
      <w:r w:rsidR="00B21021">
        <w:t>i</w:t>
      </w:r>
      <w:r w:rsidRPr="004D00F3">
        <w:t>s</w:t>
      </w:r>
      <w:proofErr w:type="spellEnd"/>
      <w:r w:rsidRPr="004D00F3">
        <w:t xml:space="preserve"> elektroonse abi</w:t>
      </w:r>
      <w:r w:rsidR="00B21021">
        <w:t>-</w:t>
      </w:r>
      <w:r w:rsidRPr="004D00F3">
        <w:t xml:space="preserve"> ja toetusvajaduse hindamise instrumendi </w:t>
      </w:r>
      <w:r w:rsidRPr="00E130C2">
        <w:t xml:space="preserve">kasutuselevõttu, milleks on vajalik </w:t>
      </w:r>
      <w:r w:rsidR="00B21021" w:rsidRPr="00E130C2">
        <w:t xml:space="preserve">luua </w:t>
      </w:r>
      <w:r w:rsidRPr="00E130C2">
        <w:t xml:space="preserve">tulevikus </w:t>
      </w:r>
      <w:proofErr w:type="spellStart"/>
      <w:r w:rsidRPr="00E130C2">
        <w:t>STAR</w:t>
      </w:r>
      <w:r w:rsidR="00B21021" w:rsidRPr="00E130C2">
        <w:t>-is</w:t>
      </w:r>
      <w:proofErr w:type="spellEnd"/>
      <w:r w:rsidR="00B21021" w:rsidRPr="00E130C2">
        <w:t xml:space="preserve"> alus</w:t>
      </w:r>
      <w:r w:rsidRPr="00E130C2" w:rsidDel="00B21021">
        <w:t xml:space="preserve"> </w:t>
      </w:r>
      <w:r w:rsidRPr="00E130C2">
        <w:rPr>
          <w:color w:val="000000" w:themeColor="text1"/>
        </w:rPr>
        <w:t>isiku terviseseisundiga seotud tegutsemis</w:t>
      </w:r>
      <w:r w:rsidR="000921C5" w:rsidRPr="00E130C2">
        <w:rPr>
          <w:color w:val="000000" w:themeColor="text1"/>
        </w:rPr>
        <w:t>e</w:t>
      </w:r>
      <w:r w:rsidRPr="00E130C2">
        <w:rPr>
          <w:color w:val="000000" w:themeColor="text1"/>
        </w:rPr>
        <w:t xml:space="preserve"> ja osal</w:t>
      </w:r>
      <w:r w:rsidR="000921C5" w:rsidRPr="00E130C2">
        <w:rPr>
          <w:color w:val="000000" w:themeColor="text1"/>
        </w:rPr>
        <w:t xml:space="preserve">emise </w:t>
      </w:r>
      <w:r w:rsidRPr="00E130C2">
        <w:rPr>
          <w:color w:val="000000" w:themeColor="text1"/>
        </w:rPr>
        <w:t>piirangu andmete töötlemiseks seo</w:t>
      </w:r>
      <w:r w:rsidR="00B21021" w:rsidRPr="00E130C2">
        <w:rPr>
          <w:color w:val="000000" w:themeColor="text1"/>
        </w:rPr>
        <w:t>ses</w:t>
      </w:r>
      <w:r w:rsidRPr="00E130C2">
        <w:rPr>
          <w:color w:val="000000" w:themeColor="text1"/>
        </w:rPr>
        <w:t xml:space="preserve"> isiku abi</w:t>
      </w:r>
      <w:r w:rsidR="00B21021" w:rsidRPr="00E130C2">
        <w:rPr>
          <w:color w:val="000000" w:themeColor="text1"/>
        </w:rPr>
        <w:t>-</w:t>
      </w:r>
      <w:r w:rsidRPr="00E130C2">
        <w:rPr>
          <w:color w:val="000000" w:themeColor="text1"/>
        </w:rPr>
        <w:t xml:space="preserve"> ja toetusvajaduse hindamise</w:t>
      </w:r>
      <w:r w:rsidR="00B21021" w:rsidRPr="00E130C2">
        <w:rPr>
          <w:color w:val="000000" w:themeColor="text1"/>
        </w:rPr>
        <w:t>ga.</w:t>
      </w:r>
    </w:p>
    <w:p w14:paraId="391FA02E" w14:textId="77777777" w:rsidR="00D22111" w:rsidRPr="004D00F3" w:rsidRDefault="00D22111" w:rsidP="003911EE">
      <w:pPr>
        <w:jc w:val="both"/>
      </w:pPr>
    </w:p>
    <w:p w14:paraId="0D50DC75" w14:textId="045E0990" w:rsidR="00D22111" w:rsidRPr="004D00F3" w:rsidRDefault="00D22111" w:rsidP="003911EE">
      <w:pPr>
        <w:jc w:val="both"/>
      </w:pPr>
      <w:r w:rsidRPr="004D00F3">
        <w:t xml:space="preserve">Täisealise isiku abivajaduse hindamisega seotud sätted võimaldavad andmevahetust kokkulepitud kriteeriumitele vastava sihtrühma põhiselt, mis on vajalik abivajajale konkreetses olukorras talle vajaliku abi pakkumiseks. </w:t>
      </w:r>
      <w:r w:rsidRPr="004D00F3">
        <w:rPr>
          <w:lang w:eastAsia="et-EE"/>
        </w:rPr>
        <w:t xml:space="preserve">Seega ei muutu olemasolev protsess oma andmete töötlemise ulatuse poolest märgatavalt, vaid sellega parandatakse inimese võimalust abi saada. </w:t>
      </w:r>
      <w:r w:rsidRPr="004D00F3">
        <w:t xml:space="preserve">Lisaks </w:t>
      </w:r>
      <w:r w:rsidRPr="008A43FF">
        <w:t>luuakse § 144 lõi</w:t>
      </w:r>
      <w:r w:rsidR="009671E2" w:rsidRPr="008A43FF">
        <w:t>ke 6</w:t>
      </w:r>
      <w:r w:rsidRPr="008A43FF">
        <w:t xml:space="preserve"> punktiga 7</w:t>
      </w:r>
      <w:r w:rsidRPr="006301FE">
        <w:t xml:space="preserve"> tulevikus seaduslik alus </w:t>
      </w:r>
      <w:proofErr w:type="spellStart"/>
      <w:r w:rsidRPr="006301FE">
        <w:t>STAR-</w:t>
      </w:r>
      <w:r w:rsidR="008A43FF">
        <w:t>i</w:t>
      </w:r>
      <w:r w:rsidRPr="006301FE">
        <w:t>s</w:t>
      </w:r>
      <w:proofErr w:type="spellEnd"/>
      <w:r w:rsidRPr="006301FE">
        <w:t xml:space="preserve"> ka isiku sotsiaalse rehabilitatsiooni teenuse ja erihoolekandeteenuse </w:t>
      </w:r>
      <w:r w:rsidRPr="00DF282F">
        <w:t>vajaduse hindamise</w:t>
      </w:r>
      <w:r w:rsidR="00AB1E07" w:rsidRPr="00DF282F">
        <w:t xml:space="preserve">ks </w:t>
      </w:r>
      <w:r w:rsidRPr="00DF282F">
        <w:t>ühtse abi- ja toetusvajaduse hindamise instrumen</w:t>
      </w:r>
      <w:r w:rsidR="00144901">
        <w:t>d</w:t>
      </w:r>
      <w:r w:rsidR="00AB1E07" w:rsidRPr="00DF282F">
        <w:t>i</w:t>
      </w:r>
      <w:r w:rsidR="00DF282F" w:rsidRPr="00DF282F">
        <w:t>ga.</w:t>
      </w:r>
    </w:p>
    <w:p w14:paraId="72261C83" w14:textId="77777777" w:rsidR="00D22111" w:rsidRPr="004D00F3" w:rsidRDefault="00D22111" w:rsidP="003911EE">
      <w:pPr>
        <w:jc w:val="both"/>
        <w:rPr>
          <w:lang w:eastAsia="et-EE"/>
        </w:rPr>
      </w:pPr>
    </w:p>
    <w:p w14:paraId="1F700C5A" w14:textId="7B48688B" w:rsidR="00D22111" w:rsidRPr="004D00F3" w:rsidRDefault="00D22111" w:rsidP="00E7424B">
      <w:pPr>
        <w:pStyle w:val="Normaallaadveeb"/>
        <w:shd w:val="clear" w:color="auto" w:fill="FFFFFF" w:themeFill="background1"/>
        <w:spacing w:before="0" w:beforeAutospacing="0" w:after="0" w:afterAutospacing="0"/>
        <w:jc w:val="both"/>
      </w:pPr>
      <w:r w:rsidRPr="004D00F3">
        <w:rPr>
          <w:shd w:val="clear" w:color="auto" w:fill="FFFFFF"/>
        </w:rPr>
        <w:t xml:space="preserve">STAR on piiratud juurdepääsuga ja registriandmed on ette nähtud ainult ametialaseks kasutamiseks registri eesmärgis sätestatud ülesannete täitmisel. </w:t>
      </w:r>
      <w:r w:rsidR="00216646" w:rsidRPr="004D00F3">
        <w:t xml:space="preserve">Ligipääsu registrile annab asutuse </w:t>
      </w:r>
      <w:proofErr w:type="spellStart"/>
      <w:r w:rsidR="00216646" w:rsidRPr="004D00F3">
        <w:t>STAR-i</w:t>
      </w:r>
      <w:proofErr w:type="spellEnd"/>
      <w:r w:rsidR="00216646" w:rsidRPr="004D00F3">
        <w:t xml:space="preserve"> administraator ning </w:t>
      </w:r>
      <w:proofErr w:type="spellStart"/>
      <w:r w:rsidR="00216646" w:rsidRPr="004D00F3">
        <w:t>STAR-i</w:t>
      </w:r>
      <w:proofErr w:type="spellEnd"/>
      <w:r w:rsidR="00216646" w:rsidRPr="004D00F3">
        <w:t xml:space="preserve"> töökeskkonnas on võimalik ennast autentida ja autoriseerida ainult ID-kaardiga. </w:t>
      </w:r>
      <w:r w:rsidRPr="004D00F3">
        <w:t xml:space="preserve">Andmetöötlus vastab erialastele juhistele ja praktikale, andmetöötlejad on samad. Ohtude käsitlemiseks kavandatud meetmed, sealhulgas tagatised, turvameetmed ja mehhanismid isikuandmete kaitse tagamiseks ja järgimise tõendamiseks, võttes arvesse andmesubjektide ja teiste asjaomaste isikute õigusi ja õigustatud huve, on tagatud </w:t>
      </w:r>
      <w:proofErr w:type="spellStart"/>
      <w:r w:rsidRPr="004D00F3">
        <w:t>STAR-i</w:t>
      </w:r>
      <w:proofErr w:type="spellEnd"/>
      <w:r w:rsidRPr="004D00F3">
        <w:t xml:space="preserve"> põhimäärusega.</w:t>
      </w:r>
    </w:p>
    <w:p w14:paraId="2896A20D" w14:textId="77777777" w:rsidR="00D22111" w:rsidRPr="004D00F3" w:rsidRDefault="00D22111" w:rsidP="003911EE">
      <w:pPr>
        <w:jc w:val="both"/>
        <w:rPr>
          <w:lang w:eastAsia="et-EE"/>
        </w:rPr>
      </w:pPr>
    </w:p>
    <w:p w14:paraId="19EFD3AC" w14:textId="0C870B4A" w:rsidR="00D22111" w:rsidRPr="004D00F3" w:rsidRDefault="00D22111" w:rsidP="003911EE">
      <w:pPr>
        <w:jc w:val="both"/>
        <w:rPr>
          <w:lang w:eastAsia="et-EE"/>
        </w:rPr>
      </w:pPr>
      <w:r w:rsidRPr="004D00F3">
        <w:rPr>
          <w:lang w:eastAsia="et-EE"/>
        </w:rPr>
        <w:t xml:space="preserve">Andmete töötlejaks on jätkuvalt vaid volitatud töötleja, kelleks puudega täisealise isiku abivajaduse hindamisel on KOV. </w:t>
      </w:r>
      <w:proofErr w:type="spellStart"/>
      <w:r w:rsidRPr="004D00F3">
        <w:rPr>
          <w:lang w:eastAsia="et-EE"/>
        </w:rPr>
        <w:t>KOV-i</w:t>
      </w:r>
      <w:proofErr w:type="spellEnd"/>
      <w:r w:rsidRPr="004D00F3">
        <w:rPr>
          <w:lang w:eastAsia="et-EE"/>
        </w:rPr>
        <w:t xml:space="preserve"> ametnikele kohaldub avaliku teenistuse seadus (ATS § 55) ja ametnik ei tohi </w:t>
      </w:r>
      <w:r w:rsidR="00972005">
        <w:rPr>
          <w:lang w:eastAsia="et-EE"/>
        </w:rPr>
        <w:t>ei</w:t>
      </w:r>
      <w:r w:rsidRPr="004D00F3">
        <w:rPr>
          <w:lang w:eastAsia="et-EE"/>
        </w:rPr>
        <w:t xml:space="preserve"> teenistussuhte ajal </w:t>
      </w:r>
      <w:r w:rsidR="00972005">
        <w:rPr>
          <w:lang w:eastAsia="et-EE"/>
        </w:rPr>
        <w:t>ega</w:t>
      </w:r>
      <w:r w:rsidRPr="004D00F3">
        <w:rPr>
          <w:lang w:eastAsia="et-EE"/>
        </w:rPr>
        <w:t xml:space="preserve"> ka pärast teenistussuhtest vabastamist avaldada talle teenistuse tõttu teatavaks saanud teiste inimeste perekonna- ja eraellu puutuvaid andmeid ega muud asutusesiseseks kasutamiseks tunnistatud teavet. I</w:t>
      </w:r>
      <w:r w:rsidRPr="004D00F3">
        <w:t xml:space="preserve">siku sotsiaalse rehabilitatsiooni teenuse ja erihoolekandeteenuse vajaduse hindamise andmete puhul on volitatud töötlejaks </w:t>
      </w:r>
      <w:r w:rsidR="00972005">
        <w:t>SKA</w:t>
      </w:r>
      <w:r w:rsidR="008A43FF">
        <w:t>,</w:t>
      </w:r>
      <w:r w:rsidR="00972005">
        <w:t xml:space="preserve"> </w:t>
      </w:r>
      <w:r w:rsidR="00972005" w:rsidRPr="00C75E2B">
        <w:t>kelle</w:t>
      </w:r>
      <w:r w:rsidRPr="004D00F3">
        <w:t xml:space="preserve"> töötajale kohalduvad </w:t>
      </w:r>
      <w:r w:rsidR="00C66A2B">
        <w:t xml:space="preserve">samuti </w:t>
      </w:r>
      <w:r w:rsidR="00C75E2B">
        <w:t>eespoo</w:t>
      </w:r>
      <w:r w:rsidR="00B53000">
        <w:t>l</w:t>
      </w:r>
      <w:r w:rsidR="00C66A2B">
        <w:t xml:space="preserve"> </w:t>
      </w:r>
      <w:r w:rsidRPr="00C75E2B">
        <w:t>kirjeldatud</w:t>
      </w:r>
      <w:r w:rsidRPr="004D00F3">
        <w:t xml:space="preserve"> nõuded.</w:t>
      </w:r>
    </w:p>
    <w:p w14:paraId="20981A5E" w14:textId="77777777" w:rsidR="00D22111" w:rsidRPr="004D00F3" w:rsidRDefault="00D22111" w:rsidP="003911EE">
      <w:pPr>
        <w:jc w:val="both"/>
        <w:rPr>
          <w:lang w:eastAsia="et-EE"/>
        </w:rPr>
      </w:pPr>
    </w:p>
    <w:p w14:paraId="636C7E8F" w14:textId="419A7006" w:rsidR="00D22111" w:rsidRPr="004D00F3" w:rsidRDefault="00D22111" w:rsidP="003911EE">
      <w:pPr>
        <w:jc w:val="both"/>
      </w:pPr>
      <w:r w:rsidRPr="004D00F3">
        <w:t xml:space="preserve">Seega rakendatakse ka </w:t>
      </w:r>
      <w:r w:rsidR="000201C5">
        <w:t>IKÜM</w:t>
      </w:r>
      <w:r w:rsidRPr="004D00F3">
        <w:t xml:space="preserve"> artikli 25 nõudeid (ehk lõimitud ja vaikimisi andmekaitse</w:t>
      </w:r>
      <w:r w:rsidR="000201C5">
        <w:t>põhimõtete</w:t>
      </w:r>
      <w:r w:rsidRPr="004D00F3" w:rsidDel="000201C5">
        <w:t xml:space="preserve"> </w:t>
      </w:r>
      <w:r w:rsidRPr="004D00F3">
        <w:t xml:space="preserve">rakendamine) – vastavalt vajadusele on andmestik teatud juhul kas avaram või piiratum ning töötlustoimingud kontrollitud. Eespool nimetud eesmärgi täitmisega seonduvalt on käesoleva seaduse eelnõu </w:t>
      </w:r>
      <w:r w:rsidR="00EC55D3">
        <w:t xml:space="preserve">seletuskirja </w:t>
      </w:r>
      <w:r w:rsidRPr="004D00F3">
        <w:t xml:space="preserve">juurde lisatud rakendusakti kavand 2, millega täpsustatakse abi- ja toetusvajaduse hindamisega seotud andmepäringuid ja isiku kohta </w:t>
      </w:r>
      <w:proofErr w:type="spellStart"/>
      <w:r w:rsidR="00A47696">
        <w:t>STAR-i</w:t>
      </w:r>
      <w:proofErr w:type="spellEnd"/>
      <w:r w:rsidRPr="004D00F3">
        <w:t xml:space="preserve"> kantavate andmete loetelu. </w:t>
      </w:r>
    </w:p>
    <w:p w14:paraId="54402910" w14:textId="77777777" w:rsidR="00D22111" w:rsidRPr="004D00F3" w:rsidRDefault="00D22111" w:rsidP="003911EE">
      <w:pPr>
        <w:jc w:val="both"/>
      </w:pPr>
    </w:p>
    <w:p w14:paraId="3C7420FB" w14:textId="56CEDFBE" w:rsidR="00D22111" w:rsidRDefault="00D22111" w:rsidP="003911EE">
      <w:pPr>
        <w:jc w:val="both"/>
      </w:pPr>
      <w:r w:rsidRPr="004D00F3">
        <w:t xml:space="preserve">Andmekaitsealase mõjuhinnangu kohaselt on riskide oht kokkuvõttes pigem </w:t>
      </w:r>
      <w:r w:rsidR="009B4FEE">
        <w:t>väike</w:t>
      </w:r>
      <w:r w:rsidRPr="004D00F3">
        <w:t>, sest</w:t>
      </w:r>
      <w:r w:rsidRPr="004D00F3" w:rsidDel="009671E2">
        <w:t xml:space="preserve"> </w:t>
      </w:r>
      <w:r w:rsidRPr="005020C8">
        <w:t xml:space="preserve">inimeste isikustatud </w:t>
      </w:r>
      <w:r w:rsidRPr="005020C8">
        <w:rPr>
          <w:color w:val="000000"/>
        </w:rPr>
        <w:t>terviseseisundiga seotud tegutsemis</w:t>
      </w:r>
      <w:r w:rsidR="005020C8" w:rsidRPr="005020C8">
        <w:rPr>
          <w:color w:val="000000"/>
        </w:rPr>
        <w:t>e</w:t>
      </w:r>
      <w:r w:rsidRPr="005020C8">
        <w:rPr>
          <w:color w:val="000000"/>
        </w:rPr>
        <w:t xml:space="preserve"> ja osal</w:t>
      </w:r>
      <w:r w:rsidR="005020C8" w:rsidRPr="005020C8">
        <w:rPr>
          <w:color w:val="000000"/>
        </w:rPr>
        <w:t xml:space="preserve">emise </w:t>
      </w:r>
      <w:r w:rsidRPr="005020C8">
        <w:rPr>
          <w:color w:val="000000"/>
        </w:rPr>
        <w:t xml:space="preserve">piirangute andmed </w:t>
      </w:r>
      <w:r w:rsidRPr="005020C8">
        <w:t xml:space="preserve">liiguvad </w:t>
      </w:r>
      <w:proofErr w:type="spellStart"/>
      <w:r w:rsidRPr="005020C8">
        <w:t>STAR-i</w:t>
      </w:r>
      <w:proofErr w:type="spellEnd"/>
      <w:r w:rsidRPr="005020C8">
        <w:t xml:space="preserve"> keskkonna kaudu ja </w:t>
      </w:r>
      <w:proofErr w:type="spellStart"/>
      <w:r w:rsidRPr="005020C8">
        <w:t>KOV-i</w:t>
      </w:r>
      <w:proofErr w:type="spellEnd"/>
      <w:r w:rsidRPr="005020C8">
        <w:t xml:space="preserve"> volitatud tööt</w:t>
      </w:r>
      <w:r w:rsidR="009B4FEE" w:rsidRPr="005020C8">
        <w:t>lejale</w:t>
      </w:r>
      <w:r w:rsidRPr="005020C8">
        <w:t xml:space="preserve"> tekib abi- ja toetusvajaduse</w:t>
      </w:r>
      <w:r w:rsidRPr="004D00F3">
        <w:t xml:space="preserve"> hindamise</w:t>
      </w:r>
      <w:r w:rsidR="009B4FEE">
        <w:t>ks</w:t>
      </w:r>
      <w:r w:rsidRPr="004D00F3" w:rsidDel="009B4FEE">
        <w:t xml:space="preserve"> </w:t>
      </w:r>
      <w:r w:rsidRPr="004D00F3">
        <w:t>turvaline keskkond</w:t>
      </w:r>
      <w:r w:rsidR="00972005">
        <w:t>,</w:t>
      </w:r>
      <w:r w:rsidRPr="004D00F3">
        <w:t xml:space="preserve"> nagu ka isiku sotsiaalse rehabilitatsiooni teenuse ja erihoolekandeteenuse vajaduse </w:t>
      </w:r>
      <w:r w:rsidRPr="009B4FEE">
        <w:t>hindamise</w:t>
      </w:r>
      <w:r w:rsidR="009B4FEE">
        <w:t>ks SKA</w:t>
      </w:r>
      <w:r w:rsidRPr="004D00F3" w:rsidDel="009B4FEE">
        <w:t xml:space="preserve"> </w:t>
      </w:r>
      <w:r w:rsidRPr="004D00F3">
        <w:t xml:space="preserve">ametnikele. Registri andmekoosseis ja andmevahetus teiste andmekogudega </w:t>
      </w:r>
      <w:r w:rsidR="008A43FF">
        <w:t>hakkab</w:t>
      </w:r>
      <w:r w:rsidRPr="004D00F3">
        <w:t xml:space="preserve"> toimuma läbi turvalise andmevahetuse. Isiku abi- ja toetusvajaduse hindamine </w:t>
      </w:r>
      <w:r w:rsidR="00E16C2D">
        <w:t>hakkab</w:t>
      </w:r>
      <w:r w:rsidRPr="004D00F3">
        <w:t xml:space="preserve"> toimuma volitatud töötleja poolt algatatud menetluse raames, millega seonduvalt toimub hinnatava</w:t>
      </w:r>
      <w:r w:rsidR="00E16C2D">
        <w:t>t</w:t>
      </w:r>
      <w:r w:rsidRPr="004D00F3">
        <w:t xml:space="preserve"> isiku</w:t>
      </w:r>
      <w:r w:rsidR="00E16C2D">
        <w:t>t puudutav</w:t>
      </w:r>
      <w:r w:rsidRPr="004D00F3" w:rsidDel="00E16C2D">
        <w:t xml:space="preserve"> </w:t>
      </w:r>
      <w:r w:rsidRPr="004D00F3">
        <w:t xml:space="preserve">andmevahetus. </w:t>
      </w:r>
    </w:p>
    <w:p w14:paraId="00A4140A" w14:textId="77777777" w:rsidR="00A9697B" w:rsidRDefault="00A9697B" w:rsidP="003911EE">
      <w:pPr>
        <w:jc w:val="both"/>
      </w:pPr>
    </w:p>
    <w:p w14:paraId="22EF20D3" w14:textId="77777777" w:rsidR="00443F65" w:rsidRDefault="00443F65" w:rsidP="003911EE">
      <w:pPr>
        <w:jc w:val="both"/>
      </w:pPr>
    </w:p>
    <w:p w14:paraId="68BA3682" w14:textId="77777777" w:rsidR="00443F65" w:rsidRDefault="00443F65" w:rsidP="003911EE">
      <w:pPr>
        <w:jc w:val="both"/>
      </w:pPr>
    </w:p>
    <w:p w14:paraId="2127D9F0" w14:textId="1E844AE9" w:rsidR="007A505B" w:rsidRDefault="007A505B" w:rsidP="003911EE">
      <w:pPr>
        <w:jc w:val="both"/>
        <w:rPr>
          <w:b/>
          <w:bCs/>
        </w:rPr>
      </w:pPr>
      <w:r>
        <w:rPr>
          <w:b/>
          <w:bCs/>
        </w:rPr>
        <w:lastRenderedPageBreak/>
        <w:t>6.</w:t>
      </w:r>
      <w:r w:rsidR="008B7F29">
        <w:rPr>
          <w:b/>
          <w:bCs/>
        </w:rPr>
        <w:t>2.8</w:t>
      </w:r>
      <w:r>
        <w:rPr>
          <w:b/>
          <w:bCs/>
        </w:rPr>
        <w:t xml:space="preserve">.2. </w:t>
      </w:r>
      <w:r w:rsidRPr="009B4FEE">
        <w:rPr>
          <w:b/>
          <w:bCs/>
        </w:rPr>
        <w:t>Viibimiskoha andmed</w:t>
      </w:r>
    </w:p>
    <w:p w14:paraId="17DD1BFC" w14:textId="77777777" w:rsidR="007A505B" w:rsidRDefault="007A505B" w:rsidP="003911EE">
      <w:pPr>
        <w:jc w:val="both"/>
        <w:rPr>
          <w:b/>
          <w:bCs/>
        </w:rPr>
      </w:pPr>
    </w:p>
    <w:p w14:paraId="5E3DF30B" w14:textId="27A8ED80" w:rsidR="00A823D7" w:rsidRDefault="00A823D7" w:rsidP="003911EE">
      <w:pPr>
        <w:jc w:val="both"/>
      </w:pPr>
      <w:r>
        <w:t xml:space="preserve">Muudatuse </w:t>
      </w:r>
      <w:r w:rsidR="00810FA3">
        <w:t>kohaselt</w:t>
      </w:r>
      <w:r>
        <w:t xml:space="preserve"> on Sotsiaalministeeriumil ja Majandus- ja Kommunikatsiooniministeeriumil õigus töödelda poliitikakujundamise eesmärgil </w:t>
      </w:r>
      <w:proofErr w:type="spellStart"/>
      <w:r w:rsidR="00A47696">
        <w:t>STAR-i</w:t>
      </w:r>
      <w:proofErr w:type="spellEnd"/>
      <w:r>
        <w:t xml:space="preserve"> kantud viibimiskoha andmeid, ilma et isik oleks otseselt tuvastatav. Töödeldavateks andmeteks on isiku viibimiskoha </w:t>
      </w:r>
      <w:proofErr w:type="spellStart"/>
      <w:r w:rsidR="001866DD">
        <w:t>KOV-i</w:t>
      </w:r>
      <w:proofErr w:type="spellEnd"/>
      <w:r>
        <w:t xml:space="preserve"> ja teenust osutav</w:t>
      </w:r>
      <w:r w:rsidR="00B12581">
        <w:t>a</w:t>
      </w:r>
      <w:r>
        <w:t xml:space="preserve"> asutuse andmed. </w:t>
      </w:r>
    </w:p>
    <w:p w14:paraId="2EDEA446" w14:textId="77777777" w:rsidR="00271346" w:rsidRDefault="00271346" w:rsidP="003911EE">
      <w:pPr>
        <w:jc w:val="both"/>
      </w:pPr>
    </w:p>
    <w:p w14:paraId="09A1DC1E" w14:textId="7E0BE574" w:rsidR="00A823D7" w:rsidRDefault="00A823D7" w:rsidP="003911EE">
      <w:pPr>
        <w:jc w:val="both"/>
      </w:pPr>
      <w:r>
        <w:t xml:space="preserve">Sotsiaalministeerium lähtub oma tegevuses Sotsiaalministeeriumi põhimäärusest, mille § 17 lõike 2 punkti 6 kohaselt on </w:t>
      </w:r>
      <w:r w:rsidRPr="007D3F37">
        <w:t xml:space="preserve">analüüsi ja statistika osakonna põhiülesanne luua eeldused ministeeriumi poliitikakujundamise protsessi </w:t>
      </w:r>
      <w:proofErr w:type="spellStart"/>
      <w:r w:rsidRPr="007D3F37">
        <w:t>teadmistepõhisusele</w:t>
      </w:r>
      <w:proofErr w:type="spellEnd"/>
      <w:r w:rsidRPr="007D3F37">
        <w:t>, et tagada objektiivne ülevaade tervise- ja sotsiaalvaldkonna arengust ja rakendatud või kavandatava poliitika mõjususe</w:t>
      </w:r>
      <w:r>
        <w:t>st</w:t>
      </w:r>
      <w:r w:rsidR="00DA7252">
        <w:t xml:space="preserve"> </w:t>
      </w:r>
      <w:r>
        <w:t>ning võrdlus teiste riikide olukorra ja rahvusvahelis</w:t>
      </w:r>
      <w:r w:rsidR="00DA7252">
        <w:t>e</w:t>
      </w:r>
      <w:r>
        <w:t xml:space="preserve"> praktika</w:t>
      </w:r>
      <w:r w:rsidR="00DA7252">
        <w:t>ga.</w:t>
      </w:r>
      <w:r>
        <w:t xml:space="preserve"> Osakonnal on õigus saada osakonnale pandud ülesannete täitmiseks vajalikku teavet ministeeriumi valitsemisala asutustelt. </w:t>
      </w:r>
    </w:p>
    <w:p w14:paraId="1BF841E3" w14:textId="77777777" w:rsidR="003E7AF1" w:rsidRDefault="003E7AF1" w:rsidP="003911EE">
      <w:pPr>
        <w:jc w:val="both"/>
      </w:pPr>
    </w:p>
    <w:p w14:paraId="4729F5B3" w14:textId="555B47DC" w:rsidR="003E7AF1" w:rsidRPr="003E7AF1" w:rsidRDefault="003E7AF1" w:rsidP="003911EE">
      <w:pPr>
        <w:jc w:val="both"/>
        <w:rPr>
          <w:color w:val="000000" w:themeColor="text1"/>
        </w:rPr>
      </w:pPr>
      <w:r>
        <w:rPr>
          <w:color w:val="000000" w:themeColor="text1"/>
        </w:rPr>
        <w:t>Majandus- ja Kommunikatsiooniministeerium lähtub oma tegevuses Majandus- ja Kommunikatsiooniministeeriumi põhimäärusest, mille § 12 punkti 1 kohaselt on ministeeriumi põhiülesan</w:t>
      </w:r>
      <w:r w:rsidR="00DA7252">
        <w:rPr>
          <w:color w:val="000000" w:themeColor="text1"/>
        </w:rPr>
        <w:t>ne</w:t>
      </w:r>
      <w:r>
        <w:rPr>
          <w:color w:val="000000" w:themeColor="text1"/>
        </w:rPr>
        <w:t xml:space="preserve"> v</w:t>
      </w:r>
      <w:r w:rsidRPr="005F3FCB">
        <w:rPr>
          <w:color w:val="000000" w:themeColor="text1"/>
        </w:rPr>
        <w:t>alitsemisala valdkondades riigi arengukavade väljatöötamine ja nende kooskõla tagamine üleriigiliste arengukavadega, nende finantseerimise, elluviimise ja tulemuste hindamise korraldamine</w:t>
      </w:r>
      <w:r>
        <w:rPr>
          <w:color w:val="000000" w:themeColor="text1"/>
        </w:rPr>
        <w:t>. Põhimääruse § 17 punktide 18</w:t>
      </w:r>
      <w:r w:rsidR="00DA7252" w:rsidRPr="00DA7252">
        <w:rPr>
          <w:color w:val="000000" w:themeColor="text1"/>
          <w:vertAlign w:val="superscript"/>
        </w:rPr>
        <w:t>1</w:t>
      </w:r>
      <w:r w:rsidRPr="4A742365">
        <w:rPr>
          <w:rFonts w:cstheme="minorBidi"/>
          <w:color w:val="000000" w:themeColor="text1"/>
        </w:rPr>
        <w:t xml:space="preserve"> </w:t>
      </w:r>
      <w:r>
        <w:rPr>
          <w:color w:val="000000" w:themeColor="text1"/>
        </w:rPr>
        <w:t>ja 18</w:t>
      </w:r>
      <w:r w:rsidR="00DA7252" w:rsidRPr="00DA7252">
        <w:rPr>
          <w:color w:val="000000" w:themeColor="text1"/>
          <w:vertAlign w:val="superscript"/>
        </w:rPr>
        <w:t>2</w:t>
      </w:r>
      <w:r>
        <w:rPr>
          <w:color w:val="000000" w:themeColor="text1"/>
        </w:rPr>
        <w:t xml:space="preserve"> kohaselt on tööhõive </w:t>
      </w:r>
      <w:r w:rsidR="00DA7252">
        <w:rPr>
          <w:color w:val="000000" w:themeColor="text1"/>
        </w:rPr>
        <w:t xml:space="preserve">osakonna </w:t>
      </w:r>
      <w:r>
        <w:rPr>
          <w:color w:val="000000" w:themeColor="text1"/>
        </w:rPr>
        <w:t>ning töösuhete ja töökeskkonna osakon</w:t>
      </w:r>
      <w:r w:rsidR="00DA7252">
        <w:rPr>
          <w:color w:val="000000" w:themeColor="text1"/>
        </w:rPr>
        <w:t>na</w:t>
      </w:r>
      <w:r>
        <w:rPr>
          <w:color w:val="000000" w:themeColor="text1"/>
        </w:rPr>
        <w:t xml:space="preserve"> põhiülesannete hulgas tööpoliitika ja tööturu</w:t>
      </w:r>
      <w:r w:rsidR="00DA7252">
        <w:rPr>
          <w:color w:val="000000" w:themeColor="text1"/>
        </w:rPr>
        <w:t>poliitika</w:t>
      </w:r>
      <w:r>
        <w:rPr>
          <w:color w:val="000000" w:themeColor="text1"/>
        </w:rPr>
        <w:t xml:space="preserve"> korraldamine, kavandamine ja koordineerimine.</w:t>
      </w:r>
    </w:p>
    <w:p w14:paraId="65B24314" w14:textId="77777777" w:rsidR="00271346" w:rsidRDefault="00271346" w:rsidP="003911EE">
      <w:pPr>
        <w:jc w:val="both"/>
      </w:pPr>
    </w:p>
    <w:p w14:paraId="58DE8CD5" w14:textId="5C9292F7" w:rsidR="001A5FE3" w:rsidRDefault="001A5FE3" w:rsidP="003911EE">
      <w:pPr>
        <w:jc w:val="both"/>
      </w:pPr>
      <w:r>
        <w:t>Isiku viibimiskoha andmete põhjal on võimalik hinnata sotsiaalhoolekande</w:t>
      </w:r>
      <w:r w:rsidR="00C93A1C">
        <w:t>- ja</w:t>
      </w:r>
      <w:r w:rsidR="00D37404">
        <w:t xml:space="preserve"> töövaldkonnas </w:t>
      </w:r>
      <w:r>
        <w:t>väljatöötamiskavatsuste ja seaduseelnõude</w:t>
      </w:r>
      <w:r w:rsidR="00DA7252">
        <w:t>ga planeeritavate muudatuste regionaalset mõju</w:t>
      </w:r>
      <w:r>
        <w:t>, teha toimunud muudatuste järelmõjude analüüse, planeerida mõõdikuid</w:t>
      </w:r>
      <w:r w:rsidR="00DA7252">
        <w:t xml:space="preserve"> ja</w:t>
      </w:r>
      <w:r>
        <w:t xml:space="preserve"> eelarvet </w:t>
      </w:r>
      <w:r w:rsidR="00DA7252">
        <w:t>ning</w:t>
      </w:r>
      <w:r>
        <w:t xml:space="preserve"> analüüsida hetkeolukorda </w:t>
      </w:r>
      <w:proofErr w:type="spellStart"/>
      <w:r w:rsidR="001866DD">
        <w:t>KOV-ide</w:t>
      </w:r>
      <w:proofErr w:type="spellEnd"/>
      <w:r w:rsidR="001866DD">
        <w:t xml:space="preserve"> ja</w:t>
      </w:r>
      <w:r w:rsidR="00A6697C">
        <w:t xml:space="preserve"> teenust osutavate</w:t>
      </w:r>
      <w:r>
        <w:t xml:space="preserve"> asutuste </w:t>
      </w:r>
      <w:r w:rsidR="00DA7252">
        <w:t>kaupa.</w:t>
      </w:r>
    </w:p>
    <w:p w14:paraId="58845687" w14:textId="77777777" w:rsidR="001A5FE3" w:rsidRDefault="001A5FE3" w:rsidP="003911EE">
      <w:pPr>
        <w:jc w:val="both"/>
      </w:pPr>
    </w:p>
    <w:p w14:paraId="7FFEFE3F" w14:textId="4C83F822" w:rsidR="00810FA3" w:rsidRDefault="001A5FE3" w:rsidP="003911EE">
      <w:pPr>
        <w:jc w:val="both"/>
      </w:pPr>
      <w:r>
        <w:t xml:space="preserve">Andmekaitsealaste riskide oht on </w:t>
      </w:r>
      <w:r w:rsidR="00A47696">
        <w:t>väike</w:t>
      </w:r>
      <w:r>
        <w:t>, kuna S</w:t>
      </w:r>
      <w:r w:rsidR="00972005">
        <w:t>KA</w:t>
      </w:r>
      <w:r>
        <w:t xml:space="preserve"> annab andmeid </w:t>
      </w:r>
      <w:proofErr w:type="spellStart"/>
      <w:r w:rsidR="00A47696">
        <w:t>STAR-ist</w:t>
      </w:r>
      <w:proofErr w:type="spellEnd"/>
      <w:r>
        <w:t xml:space="preserve"> Sotsiaalministeeriumi </w:t>
      </w:r>
      <w:r w:rsidR="00A47696">
        <w:t>ja</w:t>
      </w:r>
      <w:r>
        <w:t xml:space="preserve"> Maja</w:t>
      </w:r>
      <w:r w:rsidR="00A6697C">
        <w:t>n</w:t>
      </w:r>
      <w:r>
        <w:t>dus- ja Kommunikatsiooniministeeriumi ametniku ametliku päringu alusel. Andmesaajad hoiavad ja säilitavad andmeid (pikaajaliste mõjude hindamiseks) turvaliselt eraldi selleks ette nähtud kettal.</w:t>
      </w:r>
    </w:p>
    <w:p w14:paraId="55913D30" w14:textId="77777777" w:rsidR="000F6EB1" w:rsidRDefault="000F6EB1" w:rsidP="003911EE">
      <w:pPr>
        <w:jc w:val="both"/>
      </w:pPr>
    </w:p>
    <w:p w14:paraId="5A85D1C3" w14:textId="1133A9B4" w:rsidR="000F6EB1" w:rsidRPr="002C4260" w:rsidRDefault="000F6EB1" w:rsidP="002C4260">
      <w:pPr>
        <w:jc w:val="both"/>
        <w:rPr>
          <w:b/>
          <w:bCs/>
        </w:rPr>
      </w:pPr>
      <w:r w:rsidRPr="002C4260">
        <w:rPr>
          <w:b/>
          <w:bCs/>
        </w:rPr>
        <w:t>6.</w:t>
      </w:r>
      <w:r w:rsidR="00B60766">
        <w:rPr>
          <w:b/>
          <w:bCs/>
        </w:rPr>
        <w:t>3</w:t>
      </w:r>
      <w:r w:rsidRPr="002C4260">
        <w:rPr>
          <w:b/>
          <w:bCs/>
        </w:rPr>
        <w:t xml:space="preserve">. </w:t>
      </w:r>
      <w:proofErr w:type="spellStart"/>
      <w:r w:rsidR="00C83B07" w:rsidRPr="002C4260">
        <w:rPr>
          <w:b/>
          <w:bCs/>
        </w:rPr>
        <w:t>MuuS-i</w:t>
      </w:r>
      <w:proofErr w:type="spellEnd"/>
      <w:r w:rsidR="00C83B07" w:rsidRPr="002C4260">
        <w:rPr>
          <w:b/>
          <w:bCs/>
        </w:rPr>
        <w:t xml:space="preserve"> muudatused</w:t>
      </w:r>
    </w:p>
    <w:p w14:paraId="5EDF104B" w14:textId="77777777" w:rsidR="00237405" w:rsidRPr="002C4260" w:rsidRDefault="00237405" w:rsidP="002C4260">
      <w:pPr>
        <w:jc w:val="both"/>
      </w:pPr>
    </w:p>
    <w:p w14:paraId="00484656" w14:textId="30CF3E51" w:rsidR="0029600F" w:rsidRPr="002C4260" w:rsidRDefault="00237405" w:rsidP="002C4260">
      <w:pPr>
        <w:jc w:val="both"/>
      </w:pPr>
      <w:r w:rsidRPr="002C4260">
        <w:t>Peatükis kirjeldatud muudatused on seotu</w:t>
      </w:r>
      <w:r w:rsidR="002029D5" w:rsidRPr="002C4260">
        <w:t>d PISTS-</w:t>
      </w:r>
      <w:proofErr w:type="spellStart"/>
      <w:r w:rsidR="002029D5" w:rsidRPr="002C4260">
        <w:t>i</w:t>
      </w:r>
      <w:r w:rsidR="00F33CFC" w:rsidRPr="002C4260">
        <w:t>s</w:t>
      </w:r>
      <w:proofErr w:type="spellEnd"/>
      <w:r w:rsidR="002029D5" w:rsidRPr="002C4260">
        <w:t xml:space="preserve"> ja TVTS-</w:t>
      </w:r>
      <w:proofErr w:type="spellStart"/>
      <w:r w:rsidR="002029D5" w:rsidRPr="002C4260">
        <w:t>i</w:t>
      </w:r>
      <w:r w:rsidR="00F33CFC" w:rsidRPr="002C4260">
        <w:t>s</w:t>
      </w:r>
      <w:proofErr w:type="spellEnd"/>
      <w:r w:rsidR="00F33CFC" w:rsidRPr="002C4260">
        <w:t xml:space="preserve"> </w:t>
      </w:r>
      <w:r w:rsidR="002029D5" w:rsidRPr="002C4260">
        <w:t>puudega lapse vanusepiiri muutmisega</w:t>
      </w:r>
      <w:r w:rsidR="00637E6F" w:rsidRPr="002C4260">
        <w:t>, mille tõttu on vajalik muuta ka</w:t>
      </w:r>
      <w:r w:rsidR="002029D5" w:rsidRPr="002C4260">
        <w:t xml:space="preserve"> </w:t>
      </w:r>
      <w:r w:rsidR="00154738" w:rsidRPr="002C4260">
        <w:t xml:space="preserve">puudega lastele </w:t>
      </w:r>
      <w:r w:rsidR="00624E75" w:rsidRPr="002C4260">
        <w:t>riigimuuseumi</w:t>
      </w:r>
      <w:r w:rsidR="00637E6F" w:rsidRPr="002C4260">
        <w:t xml:space="preserve"> tasu kehtestamise tingimusi. </w:t>
      </w:r>
      <w:r w:rsidR="00B24495" w:rsidRPr="002C4260">
        <w:t>Praeg</w:t>
      </w:r>
      <w:r w:rsidR="0029600F" w:rsidRPr="002C4260">
        <w:t>u</w:t>
      </w:r>
      <w:r w:rsidR="00B24495" w:rsidRPr="002C4260">
        <w:t xml:space="preserve"> on riigimuuseumi</w:t>
      </w:r>
      <w:r w:rsidR="00154738">
        <w:t>d</w:t>
      </w:r>
      <w:r w:rsidR="0029600F" w:rsidRPr="002C4260">
        <w:t xml:space="preserve">el kohustus tagada tasuta sissepääs puudega kuni 16-aastasele isikule, kuid seoses puudega lapse vanusepiiri muutmisega </w:t>
      </w:r>
      <w:r w:rsidR="00154738">
        <w:t>1</w:t>
      </w:r>
      <w:r w:rsidR="0029600F" w:rsidRPr="002C4260">
        <w:t xml:space="preserve">6 asemel </w:t>
      </w:r>
      <w:r w:rsidR="00154738">
        <w:t>1</w:t>
      </w:r>
      <w:r w:rsidR="0029600F" w:rsidRPr="002C4260">
        <w:t>8</w:t>
      </w:r>
      <w:r w:rsidR="00154738">
        <w:t xml:space="preserve"> </w:t>
      </w:r>
      <w:r w:rsidR="00C60099" w:rsidRPr="002C4260">
        <w:t>aastale on vajalik tagada tasuta sissepääs</w:t>
      </w:r>
      <w:r w:rsidR="00C25C9A" w:rsidRPr="002C4260">
        <w:t xml:space="preserve"> riigimuuseumisse</w:t>
      </w:r>
      <w:r w:rsidR="00C60099" w:rsidRPr="002C4260">
        <w:t xml:space="preserve"> puudega kuni 18-aastastele isikutele.</w:t>
      </w:r>
    </w:p>
    <w:p w14:paraId="4B6DE4B3" w14:textId="77777777" w:rsidR="00AE139D" w:rsidRPr="002C4260" w:rsidRDefault="00AE139D" w:rsidP="002C4260">
      <w:pPr>
        <w:jc w:val="both"/>
      </w:pPr>
    </w:p>
    <w:p w14:paraId="745E93D1" w14:textId="2A2DE237" w:rsidR="00AE139D" w:rsidRPr="002C4260" w:rsidRDefault="00AE139D" w:rsidP="002C4260">
      <w:pPr>
        <w:jc w:val="both"/>
        <w:rPr>
          <w:b/>
          <w:bCs/>
        </w:rPr>
      </w:pPr>
      <w:r w:rsidRPr="002C4260">
        <w:rPr>
          <w:b/>
          <w:bCs/>
        </w:rPr>
        <w:t>6.</w:t>
      </w:r>
      <w:r w:rsidR="0099411E">
        <w:rPr>
          <w:b/>
          <w:bCs/>
        </w:rPr>
        <w:t>3</w:t>
      </w:r>
      <w:r w:rsidRPr="002C4260">
        <w:rPr>
          <w:b/>
          <w:bCs/>
        </w:rPr>
        <w:t>.1</w:t>
      </w:r>
      <w:r w:rsidR="00CB60B2" w:rsidRPr="002C4260">
        <w:rPr>
          <w:b/>
          <w:bCs/>
        </w:rPr>
        <w:t>. Mõju sihtrühm</w:t>
      </w:r>
      <w:r w:rsidR="00212E86" w:rsidRPr="002C4260">
        <w:rPr>
          <w:b/>
          <w:bCs/>
        </w:rPr>
        <w:t xml:space="preserve"> – 16</w:t>
      </w:r>
      <w:r w:rsidR="00295416" w:rsidRPr="002C4260">
        <w:rPr>
          <w:b/>
          <w:bCs/>
        </w:rPr>
        <w:t>–</w:t>
      </w:r>
      <w:r w:rsidR="00212E86" w:rsidRPr="002C4260">
        <w:rPr>
          <w:b/>
          <w:bCs/>
        </w:rPr>
        <w:t>17-aastased</w:t>
      </w:r>
      <w:r w:rsidR="00E133AB" w:rsidRPr="002C4260">
        <w:rPr>
          <w:b/>
          <w:bCs/>
        </w:rPr>
        <w:t xml:space="preserve"> keskmise ja raske puudega</w:t>
      </w:r>
      <w:r w:rsidR="00212E86" w:rsidRPr="002C4260">
        <w:rPr>
          <w:b/>
          <w:bCs/>
        </w:rPr>
        <w:t xml:space="preserve"> lapsed</w:t>
      </w:r>
    </w:p>
    <w:p w14:paraId="763DF042" w14:textId="77777777" w:rsidR="001D2519" w:rsidRPr="002C4260" w:rsidRDefault="001D2519" w:rsidP="002C4260">
      <w:pPr>
        <w:jc w:val="both"/>
        <w:rPr>
          <w:b/>
          <w:bCs/>
        </w:rPr>
      </w:pPr>
    </w:p>
    <w:p w14:paraId="7199CC39" w14:textId="228C66B8" w:rsidR="00CB60B2" w:rsidRPr="002C4260" w:rsidRDefault="00E133AB" w:rsidP="002C4260">
      <w:pPr>
        <w:jc w:val="both"/>
      </w:pPr>
      <w:r w:rsidRPr="002C4260">
        <w:t>Tasuta sissepääsu õigus laieneks muudatusega 16</w:t>
      </w:r>
      <w:r w:rsidR="00295416" w:rsidRPr="002C4260">
        <w:t>–</w:t>
      </w:r>
      <w:r w:rsidRPr="002C4260">
        <w:t xml:space="preserve">17-aastastele keskmise ja raske puudega lastele, </w:t>
      </w:r>
      <w:r w:rsidR="00F93DA9" w:rsidRPr="002C4260">
        <w:t>sest 16</w:t>
      </w:r>
      <w:r w:rsidR="00295416" w:rsidRPr="002C4260">
        <w:t>–</w:t>
      </w:r>
      <w:r w:rsidR="00F93DA9" w:rsidRPr="002C4260">
        <w:t xml:space="preserve">17-aastastel sügava </w:t>
      </w:r>
      <w:r w:rsidR="00B05584" w:rsidRPr="002C4260">
        <w:t xml:space="preserve">puudega lastel on tasuta sissepääs juba praegu tagatud. </w:t>
      </w:r>
      <w:r w:rsidR="005102D5" w:rsidRPr="002C4260">
        <w:t>2023.</w:t>
      </w:r>
      <w:r w:rsidR="00B04B63" w:rsidRPr="002C4260">
        <w:t xml:space="preserve"> </w:t>
      </w:r>
      <w:r w:rsidR="005102D5" w:rsidRPr="002C4260">
        <w:t>aastal oli keskmise puudega 16</w:t>
      </w:r>
      <w:r w:rsidR="00295416" w:rsidRPr="002C4260">
        <w:t>–</w:t>
      </w:r>
      <w:r w:rsidR="005102D5" w:rsidRPr="002C4260">
        <w:t>17</w:t>
      </w:r>
      <w:r w:rsidR="00154738">
        <w:t>-</w:t>
      </w:r>
      <w:r w:rsidR="005102D5" w:rsidRPr="002C4260">
        <w:t xml:space="preserve">aastaseid inimesi 646 ja raske puudega </w:t>
      </w:r>
      <w:r w:rsidR="00295416" w:rsidRPr="002C4260">
        <w:t>302, mis teeb</w:t>
      </w:r>
      <w:r w:rsidR="00B04B63" w:rsidRPr="002C4260">
        <w:t xml:space="preserve"> muudatusest mõjutatud</w:t>
      </w:r>
      <w:r w:rsidR="00295416" w:rsidRPr="002C4260">
        <w:t xml:space="preserve"> sihtrühmaks kokku 948 inimest</w:t>
      </w:r>
      <w:r w:rsidR="00942BCF" w:rsidRPr="002C4260">
        <w:t xml:space="preserve"> ja nende saatjad</w:t>
      </w:r>
      <w:r w:rsidR="00295416" w:rsidRPr="002C4260">
        <w:t xml:space="preserve">. </w:t>
      </w:r>
      <w:r w:rsidR="008F69F1" w:rsidRPr="002C4260">
        <w:t>Kõigist muudatuse</w:t>
      </w:r>
      <w:r w:rsidR="00154738">
        <w:t>st mõjutatud</w:t>
      </w:r>
      <w:r w:rsidR="008F69F1" w:rsidRPr="002C4260">
        <w:t xml:space="preserve"> </w:t>
      </w:r>
      <w:r w:rsidR="00154738">
        <w:t xml:space="preserve">kuni </w:t>
      </w:r>
      <w:r w:rsidR="008F69F1" w:rsidRPr="002C4260">
        <w:t xml:space="preserve">18-aastastest </w:t>
      </w:r>
      <w:r w:rsidR="00F526BA" w:rsidRPr="002C4260">
        <w:t xml:space="preserve">puudega </w:t>
      </w:r>
      <w:r w:rsidR="00C57E45" w:rsidRPr="002C4260">
        <w:t>lastest</w:t>
      </w:r>
      <w:r w:rsidR="00F526BA" w:rsidRPr="002C4260">
        <w:t xml:space="preserve"> moodustavad </w:t>
      </w:r>
      <w:r w:rsidR="00C57E45" w:rsidRPr="002C4260">
        <w:t>16</w:t>
      </w:r>
      <w:r w:rsidR="00154738" w:rsidRPr="002C4260">
        <w:t>–</w:t>
      </w:r>
      <w:r w:rsidR="00C57E45" w:rsidRPr="002C4260">
        <w:t>17-aastased puudega lapsed</w:t>
      </w:r>
      <w:r w:rsidR="00F526BA" w:rsidRPr="002C4260">
        <w:t xml:space="preserve"> 9%, lisaks saatjad.</w:t>
      </w:r>
    </w:p>
    <w:p w14:paraId="497F3D14" w14:textId="77777777" w:rsidR="00FF075F" w:rsidRDefault="00FF075F" w:rsidP="002C4260">
      <w:pPr>
        <w:jc w:val="both"/>
      </w:pPr>
    </w:p>
    <w:p w14:paraId="6CF4A630" w14:textId="77A32995" w:rsidR="001D4E25" w:rsidRPr="002C4260" w:rsidRDefault="001D4E25" w:rsidP="002C4260">
      <w:pPr>
        <w:jc w:val="both"/>
        <w:rPr>
          <w:b/>
          <w:bCs/>
        </w:rPr>
      </w:pPr>
      <w:r w:rsidRPr="002C4260">
        <w:rPr>
          <w:b/>
          <w:bCs/>
        </w:rPr>
        <w:lastRenderedPageBreak/>
        <w:t>Sotsiaalne mõju</w:t>
      </w:r>
      <w:r w:rsidR="00445E67" w:rsidRPr="002C4260">
        <w:rPr>
          <w:b/>
          <w:bCs/>
        </w:rPr>
        <w:t xml:space="preserve"> ja mõju majandusele</w:t>
      </w:r>
    </w:p>
    <w:p w14:paraId="6DD221F2" w14:textId="77777777" w:rsidR="001D4E25" w:rsidRPr="002C4260" w:rsidRDefault="001D4E25" w:rsidP="002C4260">
      <w:pPr>
        <w:jc w:val="both"/>
        <w:rPr>
          <w:b/>
          <w:bCs/>
        </w:rPr>
      </w:pPr>
    </w:p>
    <w:p w14:paraId="7F3C7B8A" w14:textId="6EBEFAD4" w:rsidR="00905934" w:rsidRPr="002C4260" w:rsidRDefault="00EE2D8A" w:rsidP="002C4260">
      <w:pPr>
        <w:jc w:val="both"/>
      </w:pPr>
      <w:r w:rsidRPr="002C4260">
        <w:t>Riigimuuseumi</w:t>
      </w:r>
      <w:r w:rsidR="00154738">
        <w:t>de</w:t>
      </w:r>
      <w:r w:rsidRPr="002C4260">
        <w:t xml:space="preserve"> jaoks laieneb kohustus pakkuda tasuta sissepääsu ka 16–17-aastastele keskmise ja raske puudega lastele</w:t>
      </w:r>
      <w:r w:rsidR="00FA6846" w:rsidRPr="002C4260">
        <w:t xml:space="preserve">, kellele </w:t>
      </w:r>
      <w:r w:rsidR="00154738">
        <w:t>praegu</w:t>
      </w:r>
      <w:r w:rsidR="00CD31EE" w:rsidRPr="002C4260">
        <w:t xml:space="preserve"> kohustust </w:t>
      </w:r>
      <w:r w:rsidR="00FA6846" w:rsidRPr="002C4260">
        <w:t>tasuta sissepääsu</w:t>
      </w:r>
      <w:r w:rsidR="00B20C2B" w:rsidRPr="002C4260">
        <w:t xml:space="preserve"> </w:t>
      </w:r>
      <w:r w:rsidR="00FA6846" w:rsidRPr="002C4260">
        <w:t>pakkuda ei ol</w:t>
      </w:r>
      <w:r w:rsidR="005A10F4" w:rsidRPr="002C4260">
        <w:t>e</w:t>
      </w:r>
      <w:r w:rsidR="00FA6846" w:rsidRPr="002C4260">
        <w:t>. 16–17</w:t>
      </w:r>
      <w:r w:rsidR="00154738">
        <w:t>-</w:t>
      </w:r>
      <w:r w:rsidR="00FA6846" w:rsidRPr="002C4260">
        <w:t>aastaste</w:t>
      </w:r>
      <w:r w:rsidR="005A10F4" w:rsidRPr="002C4260">
        <w:t>l</w:t>
      </w:r>
      <w:r w:rsidR="00FA6846" w:rsidRPr="002C4260">
        <w:t xml:space="preserve"> laste</w:t>
      </w:r>
      <w:r w:rsidR="005A10F4" w:rsidRPr="002C4260">
        <w:t>l</w:t>
      </w:r>
      <w:r w:rsidR="00905934" w:rsidRPr="002C4260">
        <w:t xml:space="preserve"> ja nende saatjate</w:t>
      </w:r>
      <w:r w:rsidR="002E6E9F" w:rsidRPr="002C4260">
        <w:t xml:space="preserve">l </w:t>
      </w:r>
      <w:r w:rsidR="004F1D0E" w:rsidRPr="002C4260">
        <w:t>tekib omakorda võimalus pääseda riigimuuseumi</w:t>
      </w:r>
      <w:r w:rsidR="00154738">
        <w:t>d</w:t>
      </w:r>
      <w:r w:rsidR="004F1D0E" w:rsidRPr="002C4260">
        <w:t xml:space="preserve">esse tasuta. </w:t>
      </w:r>
      <w:r w:rsidR="00D97457" w:rsidRPr="002C4260">
        <w:t xml:space="preserve">Muudatus võib avaldada mõju </w:t>
      </w:r>
      <w:r w:rsidR="00FE469A" w:rsidRPr="002C4260">
        <w:t>16</w:t>
      </w:r>
      <w:r w:rsidR="00CC0C27" w:rsidRPr="002C4260">
        <w:t>–17-aastaste</w:t>
      </w:r>
      <w:r w:rsidR="00FE469A" w:rsidRPr="002C4260">
        <w:t xml:space="preserve"> laste ja </w:t>
      </w:r>
      <w:r w:rsidR="00CC0C27" w:rsidRPr="002C4260">
        <w:t xml:space="preserve">nende </w:t>
      </w:r>
      <w:r w:rsidR="00FE469A" w:rsidRPr="002C4260">
        <w:t xml:space="preserve">perede </w:t>
      </w:r>
      <w:r w:rsidR="00D97457" w:rsidRPr="002C4260">
        <w:t>vaba</w:t>
      </w:r>
      <w:r w:rsidR="00154738">
        <w:t xml:space="preserve"> </w:t>
      </w:r>
      <w:r w:rsidR="00D97457" w:rsidRPr="002C4260">
        <w:t xml:space="preserve">aja veetmise võimalustele ja </w:t>
      </w:r>
      <w:r w:rsidR="00B20C2B" w:rsidRPr="002C4260">
        <w:t xml:space="preserve">vähesel määral ka </w:t>
      </w:r>
      <w:r w:rsidR="00D97457" w:rsidRPr="002C4260">
        <w:t xml:space="preserve">majanduslikule olukorrale. </w:t>
      </w:r>
      <w:r w:rsidR="00634C0D" w:rsidRPr="002C4260">
        <w:t>16</w:t>
      </w:r>
      <w:r w:rsidR="00154738" w:rsidRPr="002C4260">
        <w:t>–</w:t>
      </w:r>
      <w:r w:rsidR="00634C0D" w:rsidRPr="002C4260">
        <w:t xml:space="preserve">17-aastaste puudega lastega peresid </w:t>
      </w:r>
      <w:r w:rsidR="00B84CE3" w:rsidRPr="002C4260">
        <w:t xml:space="preserve">koheldakse </w:t>
      </w:r>
      <w:r w:rsidR="00B20C2B" w:rsidRPr="002C4260">
        <w:t xml:space="preserve">teiste puudega lastega peredega </w:t>
      </w:r>
      <w:r w:rsidR="00B84CE3" w:rsidRPr="002C4260">
        <w:t>võrdsemalt</w:t>
      </w:r>
      <w:r w:rsidR="00B20C2B" w:rsidRPr="002C4260">
        <w:t>.</w:t>
      </w:r>
      <w:r w:rsidR="00A2178B" w:rsidRPr="002C4260">
        <w:t xml:space="preserve"> </w:t>
      </w:r>
    </w:p>
    <w:p w14:paraId="1E401B07" w14:textId="77777777" w:rsidR="00905934" w:rsidRPr="002C4260" w:rsidRDefault="00905934" w:rsidP="002C4260">
      <w:pPr>
        <w:jc w:val="both"/>
      </w:pPr>
    </w:p>
    <w:p w14:paraId="587E1CBA" w14:textId="5A275A7F" w:rsidR="002144BE" w:rsidRPr="002C4260" w:rsidRDefault="00905934" w:rsidP="002C4260">
      <w:pPr>
        <w:jc w:val="both"/>
      </w:pPr>
      <w:r w:rsidRPr="002C4260">
        <w:t>Muudatuse sotsiaal</w:t>
      </w:r>
      <w:r w:rsidR="002E6E9F" w:rsidRPr="002C4260">
        <w:t>s</w:t>
      </w:r>
      <w:r w:rsidRPr="002C4260">
        <w:t xml:space="preserve">e mõju </w:t>
      </w:r>
      <w:r w:rsidR="00FA3B83" w:rsidRPr="002C4260">
        <w:t xml:space="preserve">ulatus ja avaldumise sagedus </w:t>
      </w:r>
      <w:r w:rsidRPr="002C4260">
        <w:t>sihtrühmale on väike</w:t>
      </w:r>
      <w:r w:rsidR="0044276E" w:rsidRPr="002C4260">
        <w:t>sed</w:t>
      </w:r>
      <w:r w:rsidR="002E6E9F" w:rsidRPr="002C4260">
        <w:t xml:space="preserve">. </w:t>
      </w:r>
      <w:r w:rsidR="00D65995" w:rsidRPr="002C4260">
        <w:t xml:space="preserve">Mõjutatud sihtrühma suurus on </w:t>
      </w:r>
      <w:r w:rsidR="00C57E45" w:rsidRPr="002C4260">
        <w:t xml:space="preserve">kõiki muudatuse järgseid puudega lapsi arvestades keskmine. </w:t>
      </w:r>
      <w:r w:rsidR="0044276E" w:rsidRPr="002C4260">
        <w:t xml:space="preserve">Ebasoovitavaid mõjusid ei tuvastatud. </w:t>
      </w:r>
      <w:r w:rsidR="00C72CA0" w:rsidRPr="002C4260">
        <w:t xml:space="preserve">Kokkuvõttes on muudatuse sotsiaalne mõju sihtrühmale </w:t>
      </w:r>
      <w:r w:rsidR="0044276E" w:rsidRPr="002C4260">
        <w:t>vähe</w:t>
      </w:r>
      <w:r w:rsidR="00C72CA0" w:rsidRPr="002C4260">
        <w:t xml:space="preserve">oluline. </w:t>
      </w:r>
    </w:p>
    <w:p w14:paraId="680CB783" w14:textId="77777777" w:rsidR="00C71ECF" w:rsidRPr="002C4260" w:rsidRDefault="00C71ECF" w:rsidP="002C4260">
      <w:pPr>
        <w:jc w:val="both"/>
      </w:pPr>
    </w:p>
    <w:p w14:paraId="48125EA2" w14:textId="2C967431" w:rsidR="00EB4F65" w:rsidRPr="002C4260" w:rsidRDefault="00EB4F65" w:rsidP="002C4260">
      <w:pPr>
        <w:jc w:val="both"/>
        <w:rPr>
          <w:b/>
          <w:bCs/>
        </w:rPr>
      </w:pPr>
      <w:r w:rsidRPr="002C4260">
        <w:rPr>
          <w:b/>
          <w:bCs/>
        </w:rPr>
        <w:t>6.</w:t>
      </w:r>
      <w:r w:rsidR="0099411E">
        <w:rPr>
          <w:b/>
          <w:bCs/>
        </w:rPr>
        <w:t>3</w:t>
      </w:r>
      <w:r w:rsidRPr="002C4260">
        <w:rPr>
          <w:b/>
          <w:bCs/>
        </w:rPr>
        <w:t>.2. Mõjutatud sihtrühm – riigimuuseumid</w:t>
      </w:r>
    </w:p>
    <w:p w14:paraId="055F465A" w14:textId="77777777" w:rsidR="002144BE" w:rsidRPr="002C4260" w:rsidRDefault="002144BE" w:rsidP="002C4260">
      <w:pPr>
        <w:jc w:val="both"/>
        <w:rPr>
          <w:b/>
          <w:bCs/>
        </w:rPr>
      </w:pPr>
    </w:p>
    <w:p w14:paraId="1633122E" w14:textId="2A5D9FEC" w:rsidR="002144BE" w:rsidRPr="002C4260" w:rsidRDefault="002144BE" w:rsidP="002C4260">
      <w:pPr>
        <w:jc w:val="both"/>
        <w:rPr>
          <w:b/>
          <w:bCs/>
        </w:rPr>
      </w:pPr>
      <w:r w:rsidRPr="002C4260">
        <w:rPr>
          <w:b/>
          <w:bCs/>
        </w:rPr>
        <w:t>Mõju majandusele</w:t>
      </w:r>
    </w:p>
    <w:p w14:paraId="41E6474C" w14:textId="77777777" w:rsidR="00EB4F65" w:rsidRPr="002C4260" w:rsidRDefault="00EB4F65" w:rsidP="002C4260">
      <w:pPr>
        <w:jc w:val="both"/>
        <w:rPr>
          <w:b/>
          <w:bCs/>
        </w:rPr>
      </w:pPr>
    </w:p>
    <w:p w14:paraId="1886D971" w14:textId="0EBAED2F" w:rsidR="001402F8" w:rsidRPr="002C4260" w:rsidRDefault="00EB4F65" w:rsidP="002C4260">
      <w:pPr>
        <w:jc w:val="both"/>
      </w:pPr>
      <w:r w:rsidRPr="002C4260">
        <w:t xml:space="preserve">Muudatus mõjutab kõigist riigiasutustest riigimuuseume. </w:t>
      </w:r>
      <w:r w:rsidR="008D2F76" w:rsidRPr="002C4260">
        <w:t>Muudatuse mõju ulatus on väike, kuna sihtrühm</w:t>
      </w:r>
      <w:r w:rsidR="001402F8" w:rsidRPr="002C4260">
        <w:t xml:space="preserve"> laieneb ainult 16–17-aastaste keskmise ja raske puudega </w:t>
      </w:r>
      <w:r w:rsidR="00931806" w:rsidRPr="002C4260">
        <w:t>laste võrra, keda on vähe võrreldes nendega, kellel on praegu riigimuuseumisse tasuta sissepääsu õigus (</w:t>
      </w:r>
      <w:r w:rsidR="00154738">
        <w:t>8</w:t>
      </w:r>
      <w:r w:rsidR="00B96C53" w:rsidRPr="002C4260">
        <w:t>-aastased ja nooremad lapsed, puudega kuni 16-aastased isikud ja nende saatjad ning sügava puudega 16-aastased ja vanemad isikud ning nende saatjad)</w:t>
      </w:r>
      <w:r w:rsidR="00B609A6" w:rsidRPr="002C4260">
        <w:t xml:space="preserve">. 2022. aastal </w:t>
      </w:r>
      <w:r w:rsidR="00F364D4" w:rsidRPr="002C4260">
        <w:t xml:space="preserve">kasutas puudega isiku tasuta sissepääsu võimalust riigimuuseumides ja riigi sihtasutustes </w:t>
      </w:r>
      <w:r w:rsidR="00F364D4" w:rsidRPr="00154738">
        <w:rPr>
          <w:i/>
          <w:iCs/>
        </w:rPr>
        <w:t>ca</w:t>
      </w:r>
      <w:r w:rsidR="00F364D4" w:rsidRPr="002C4260">
        <w:t xml:space="preserve"> 7000 inimest (sõltumata vanusest)</w:t>
      </w:r>
      <w:r w:rsidR="0082651D" w:rsidRPr="002C4260">
        <w:t xml:space="preserve">, kuid tasuta sissepääsu õigus oli </w:t>
      </w:r>
      <w:r w:rsidR="0082651D" w:rsidRPr="00154738">
        <w:rPr>
          <w:i/>
          <w:iCs/>
        </w:rPr>
        <w:t>ca</w:t>
      </w:r>
      <w:r w:rsidR="0082651D" w:rsidRPr="002C4260">
        <w:t xml:space="preserve"> 21 000 inimesel (puudega lapsed</w:t>
      </w:r>
      <w:r w:rsidR="00F62205" w:rsidRPr="002C4260">
        <w:t xml:space="preserve"> ja sügava puudega 16-aastased ja vanemad isikud)</w:t>
      </w:r>
      <w:r w:rsidR="00D07670" w:rsidRPr="002C4260">
        <w:t xml:space="preserve">. </w:t>
      </w:r>
    </w:p>
    <w:p w14:paraId="48F5D074" w14:textId="77777777" w:rsidR="00D07670" w:rsidRPr="002C4260" w:rsidRDefault="00D07670" w:rsidP="002C4260">
      <w:pPr>
        <w:jc w:val="both"/>
      </w:pPr>
    </w:p>
    <w:p w14:paraId="19A30E64" w14:textId="442DCEAC" w:rsidR="00D07670" w:rsidRPr="002C4260" w:rsidRDefault="00D07670" w:rsidP="002C4260">
      <w:pPr>
        <w:jc w:val="both"/>
      </w:pPr>
      <w:r w:rsidRPr="002C4260">
        <w:t>Kokkuvõttes on muudatus</w:t>
      </w:r>
      <w:r w:rsidR="002144BE" w:rsidRPr="002C4260">
        <w:t>e mõju</w:t>
      </w:r>
      <w:r w:rsidRPr="002C4260">
        <w:t xml:space="preserve"> riigimuuseumi</w:t>
      </w:r>
      <w:r w:rsidR="00154738">
        <w:t>d</w:t>
      </w:r>
      <w:r w:rsidRPr="002C4260">
        <w:t xml:space="preserve">e jaoks </w:t>
      </w:r>
      <w:r w:rsidR="002144BE" w:rsidRPr="002C4260">
        <w:t>väheoluline.</w:t>
      </w:r>
    </w:p>
    <w:p w14:paraId="163E8462" w14:textId="77777777" w:rsidR="00C83B07" w:rsidRPr="002C4260" w:rsidRDefault="00C83B07" w:rsidP="002C4260">
      <w:pPr>
        <w:jc w:val="both"/>
      </w:pPr>
    </w:p>
    <w:p w14:paraId="2FD2F3CD" w14:textId="0E4D76E1" w:rsidR="00C83B07" w:rsidRPr="002C4260" w:rsidRDefault="00C83B07" w:rsidP="002C4260">
      <w:pPr>
        <w:jc w:val="both"/>
        <w:rPr>
          <w:b/>
        </w:rPr>
      </w:pPr>
      <w:r w:rsidRPr="002C4260">
        <w:rPr>
          <w:b/>
        </w:rPr>
        <w:t>6.</w:t>
      </w:r>
      <w:r w:rsidR="0099411E">
        <w:rPr>
          <w:b/>
        </w:rPr>
        <w:t>4</w:t>
      </w:r>
      <w:r w:rsidRPr="002C4260">
        <w:rPr>
          <w:b/>
        </w:rPr>
        <w:t xml:space="preserve">. </w:t>
      </w:r>
      <w:proofErr w:type="spellStart"/>
      <w:r w:rsidRPr="002C4260">
        <w:rPr>
          <w:b/>
        </w:rPr>
        <w:t>RaKS-i</w:t>
      </w:r>
      <w:proofErr w:type="spellEnd"/>
      <w:r w:rsidRPr="002C4260">
        <w:rPr>
          <w:b/>
        </w:rPr>
        <w:t xml:space="preserve"> muudatused</w:t>
      </w:r>
    </w:p>
    <w:p w14:paraId="34AF5B2A" w14:textId="77777777" w:rsidR="00E66733" w:rsidRPr="002C4260" w:rsidRDefault="00E66733" w:rsidP="002C4260">
      <w:pPr>
        <w:jc w:val="both"/>
        <w:rPr>
          <w:b/>
        </w:rPr>
      </w:pPr>
    </w:p>
    <w:p w14:paraId="0B732787" w14:textId="16C9F134" w:rsidR="00CD0B19" w:rsidRPr="002C4260" w:rsidRDefault="00E66733" w:rsidP="002C4260">
      <w:pPr>
        <w:jc w:val="both"/>
      </w:pPr>
      <w:r w:rsidRPr="002C4260">
        <w:t>Peatükis kirjeldatud muudatused on seotud PISTS-</w:t>
      </w:r>
      <w:proofErr w:type="spellStart"/>
      <w:r w:rsidRPr="002C4260">
        <w:t>is</w:t>
      </w:r>
      <w:proofErr w:type="spellEnd"/>
      <w:r w:rsidRPr="002C4260">
        <w:t xml:space="preserve"> ja TVTS-</w:t>
      </w:r>
      <w:proofErr w:type="spellStart"/>
      <w:r w:rsidRPr="002C4260">
        <w:t>is</w:t>
      </w:r>
      <w:proofErr w:type="spellEnd"/>
      <w:r w:rsidRPr="002C4260">
        <w:t xml:space="preserve"> puudega lapse vanusepiiri muutmisega</w:t>
      </w:r>
      <w:r w:rsidR="00B803DE" w:rsidRPr="002C4260">
        <w:t>. Sellega</w:t>
      </w:r>
      <w:r w:rsidR="001A71CA" w:rsidRPr="002C4260">
        <w:t xml:space="preserve"> seoses on vajalik </w:t>
      </w:r>
      <w:proofErr w:type="spellStart"/>
      <w:r w:rsidR="001A71CA" w:rsidRPr="002C4260">
        <w:t>RaKS-is</w:t>
      </w:r>
      <w:proofErr w:type="spellEnd"/>
      <w:r w:rsidR="001A71CA" w:rsidRPr="002C4260">
        <w:t xml:space="preserve"> muuta </w:t>
      </w:r>
      <w:r w:rsidR="00BD0DAF" w:rsidRPr="002C4260">
        <w:t xml:space="preserve">hooldushüvitise, töövõimetushüvitise ja hoolduslehe </w:t>
      </w:r>
      <w:r w:rsidR="008940C7" w:rsidRPr="002C4260">
        <w:t xml:space="preserve">saamise tingimusi </w:t>
      </w:r>
      <w:r w:rsidR="000E4DE5" w:rsidRPr="002C4260">
        <w:t>selliselt, et edaspidi oleks neile õigustatud</w:t>
      </w:r>
      <w:r w:rsidR="004132EC" w:rsidRPr="002C4260">
        <w:t xml:space="preserve"> </w:t>
      </w:r>
      <w:r w:rsidR="007C073B" w:rsidRPr="002C4260">
        <w:t xml:space="preserve">isik </w:t>
      </w:r>
      <w:r w:rsidR="005A437F" w:rsidRPr="002C4260">
        <w:t>kuni 18-aastase puudega lapse hooldamise korral</w:t>
      </w:r>
      <w:r w:rsidR="008F4A92" w:rsidRPr="002C4260">
        <w:t xml:space="preserve"> </w:t>
      </w:r>
      <w:r w:rsidR="00B705DD" w:rsidRPr="002C4260">
        <w:t>juhul</w:t>
      </w:r>
      <w:r w:rsidR="00BC0BC0" w:rsidRPr="002C4260">
        <w:t>,</w:t>
      </w:r>
      <w:r w:rsidR="00B705DD" w:rsidRPr="002C4260">
        <w:t xml:space="preserve"> kui hooldav isik on ise haige või talle osutatakse sünnitusabi</w:t>
      </w:r>
      <w:r w:rsidR="007C073B" w:rsidRPr="002C4260">
        <w:t xml:space="preserve">. Praegu on sama õigus </w:t>
      </w:r>
      <w:r w:rsidR="008F4A92" w:rsidRPr="002C4260">
        <w:t>kuni 16-aastase puudega lapse</w:t>
      </w:r>
      <w:r w:rsidR="007C073B" w:rsidRPr="002C4260">
        <w:t xml:space="preserve"> eest, kuid puudega lapse vanusepiiri muutmisega on vaja</w:t>
      </w:r>
      <w:r w:rsidR="009A2F4C" w:rsidRPr="002C4260">
        <w:t xml:space="preserve">lik muuta ka </w:t>
      </w:r>
      <w:proofErr w:type="spellStart"/>
      <w:r w:rsidR="009A2F4C" w:rsidRPr="002C4260">
        <w:t>RaKS-is</w:t>
      </w:r>
      <w:proofErr w:type="spellEnd"/>
      <w:r w:rsidR="009A2F4C" w:rsidRPr="002C4260">
        <w:t xml:space="preserve"> puudega lapse käsitlust. Samuti muudetakse </w:t>
      </w:r>
      <w:proofErr w:type="spellStart"/>
      <w:r w:rsidR="009A2F4C" w:rsidRPr="002C4260">
        <w:t>RaKS-is</w:t>
      </w:r>
      <w:proofErr w:type="spellEnd"/>
      <w:r w:rsidR="009A2F4C" w:rsidRPr="002C4260">
        <w:t xml:space="preserve"> </w:t>
      </w:r>
      <w:r w:rsidR="00364516" w:rsidRPr="002C4260">
        <w:t xml:space="preserve">tervise- ja tööministri määruses nr 40 </w:t>
      </w:r>
      <w:r w:rsidR="00154738">
        <w:t>sätestat</w:t>
      </w:r>
      <w:r w:rsidR="00364516" w:rsidRPr="002C4260">
        <w:t xml:space="preserve">ud ravimite </w:t>
      </w:r>
      <w:r w:rsidR="008A7AAE" w:rsidRPr="002C4260">
        <w:t>soodustuse protsenti</w:t>
      </w:r>
      <w:r w:rsidR="003C290B" w:rsidRPr="002C4260">
        <w:t xml:space="preserve"> selliselt, et edaspidi oleks ravimisoodustus 4–18-aastastele</w:t>
      </w:r>
      <w:r w:rsidR="00DC38DF" w:rsidRPr="002C4260">
        <w:t xml:space="preserve"> (k.a)</w:t>
      </w:r>
      <w:r w:rsidR="003C290B" w:rsidRPr="002C4260">
        <w:t xml:space="preserve"> lastele </w:t>
      </w:r>
      <w:r w:rsidR="00DC38DF" w:rsidRPr="002C4260">
        <w:t>90%</w:t>
      </w:r>
      <w:r w:rsidR="00237C55" w:rsidRPr="002C4260">
        <w:t xml:space="preserve"> nende ravimite puhul, mis on määruses märgitud 75% soodustusega</w:t>
      </w:r>
      <w:r w:rsidR="00DC38DF" w:rsidRPr="002C4260">
        <w:t xml:space="preserve">. </w:t>
      </w:r>
      <w:r w:rsidR="00154738">
        <w:t>Praegu</w:t>
      </w:r>
      <w:r w:rsidR="00DC38DF" w:rsidRPr="002C4260">
        <w:t xml:space="preserve"> kehtib sama soodustus </w:t>
      </w:r>
      <w:r w:rsidR="00CD0B19" w:rsidRPr="002C4260">
        <w:t xml:space="preserve">4–16-aastastele </w:t>
      </w:r>
      <w:r w:rsidR="00411963" w:rsidRPr="002C4260">
        <w:t xml:space="preserve">(k.a) </w:t>
      </w:r>
      <w:r w:rsidR="00CD0B19" w:rsidRPr="002C4260">
        <w:t xml:space="preserve">lastele ja isikutele, </w:t>
      </w:r>
      <w:r w:rsidR="00237C55" w:rsidRPr="002C4260">
        <w:t xml:space="preserve">kellele on määratud riikliku pensionikindlustuse seaduse alusel töövõimetus- või vanaduspension või kellel on tuvastatud töövõimetoetuse seaduse alusel osaline või puuduv töövõime, </w:t>
      </w:r>
      <w:r w:rsidR="00154738">
        <w:t>ja</w:t>
      </w:r>
      <w:r w:rsidR="00237C55" w:rsidRPr="002C4260">
        <w:t xml:space="preserve"> vähemalt 63-aastaste</w:t>
      </w:r>
      <w:r w:rsidR="00154738">
        <w:t>le</w:t>
      </w:r>
      <w:r w:rsidR="00237C55" w:rsidRPr="002C4260">
        <w:t xml:space="preserve"> kindlustatud isikute</w:t>
      </w:r>
      <w:r w:rsidR="00154738">
        <w:t>le</w:t>
      </w:r>
      <w:r w:rsidR="00237C55" w:rsidRPr="002C4260">
        <w:t xml:space="preserve">. Kuna </w:t>
      </w:r>
      <w:r w:rsidR="00236517" w:rsidRPr="002C4260">
        <w:t>puudega lapse vanusepiiri muutmisega seoses ei hinnata enam 16</w:t>
      </w:r>
      <w:r w:rsidR="00154738">
        <w:t>. elu</w:t>
      </w:r>
      <w:r w:rsidR="00236517" w:rsidRPr="002C4260">
        <w:t xml:space="preserve">aastast alatest töövõimet, </w:t>
      </w:r>
      <w:r w:rsidR="00014BCB" w:rsidRPr="002C4260">
        <w:t xml:space="preserve">jääksid </w:t>
      </w:r>
      <w:r w:rsidR="00BA3522">
        <w:t>praeguse</w:t>
      </w:r>
      <w:r w:rsidR="00014BCB" w:rsidRPr="002C4260">
        <w:t xml:space="preserve"> käsitluse kohaselt </w:t>
      </w:r>
      <w:r w:rsidR="00431766" w:rsidRPr="002C4260">
        <w:t xml:space="preserve">edaspidi </w:t>
      </w:r>
      <w:r w:rsidR="009C75BC" w:rsidRPr="002C4260">
        <w:t>17-aastased lapsed</w:t>
      </w:r>
      <w:r w:rsidR="009337B9" w:rsidRPr="002C4260">
        <w:t>, kellel oli var</w:t>
      </w:r>
      <w:r w:rsidR="00BA3522">
        <w:t>em</w:t>
      </w:r>
      <w:r w:rsidR="009337B9" w:rsidRPr="002C4260">
        <w:t xml:space="preserve"> töövõime hinnatud</w:t>
      </w:r>
      <w:r w:rsidR="00F84433" w:rsidRPr="002C4260">
        <w:t>,</w:t>
      </w:r>
      <w:r w:rsidR="009459FE" w:rsidRPr="002C4260">
        <w:t xml:space="preserve"> </w:t>
      </w:r>
      <w:r w:rsidR="009C75BC" w:rsidRPr="002C4260">
        <w:t>90% ravimisoodustusest ilma</w:t>
      </w:r>
      <w:r w:rsidR="00974906" w:rsidRPr="002C4260">
        <w:t>, sest edaspidi algab töövõime hindamine alates 18</w:t>
      </w:r>
      <w:r w:rsidR="00BA3522">
        <w:t xml:space="preserve">. </w:t>
      </w:r>
      <w:r w:rsidR="00974906" w:rsidRPr="002C4260">
        <w:t>eluaastast</w:t>
      </w:r>
      <w:r w:rsidR="009C75BC" w:rsidRPr="002C4260">
        <w:t>.</w:t>
      </w:r>
      <w:r w:rsidR="00552EA0" w:rsidRPr="002C4260">
        <w:t xml:space="preserve"> Muudatuse tulemusel </w:t>
      </w:r>
      <w:r w:rsidR="00505F3B" w:rsidRPr="002C4260">
        <w:t xml:space="preserve">ühtlustub laste käsitlus erinevate seaduste tähenduses, seejuures ei ole lastel soodustuse </w:t>
      </w:r>
      <w:r w:rsidR="00BA3522">
        <w:t xml:space="preserve">saamise </w:t>
      </w:r>
      <w:r w:rsidR="00505F3B" w:rsidRPr="002C4260">
        <w:t xml:space="preserve">tingimuseks puude või vähenenud töövõime olemasolu. </w:t>
      </w:r>
      <w:r w:rsidR="00A40DFF" w:rsidRPr="002C4260">
        <w:t>Muudatus vastab automaatse ra</w:t>
      </w:r>
      <w:r w:rsidR="00146491" w:rsidRPr="002C4260">
        <w:t>vikindlustuse vanus</w:t>
      </w:r>
      <w:r w:rsidR="00144901">
        <w:t>erühmale.</w:t>
      </w:r>
    </w:p>
    <w:p w14:paraId="6C34AD0B" w14:textId="77777777" w:rsidR="000E2A0F" w:rsidRPr="002C4260" w:rsidRDefault="000E2A0F" w:rsidP="002C4260">
      <w:pPr>
        <w:jc w:val="both"/>
      </w:pPr>
    </w:p>
    <w:p w14:paraId="2D0BCD0B" w14:textId="55F13B90" w:rsidR="00764BCC" w:rsidRPr="002C4260" w:rsidRDefault="000E2A0F" w:rsidP="002C4260">
      <w:pPr>
        <w:jc w:val="both"/>
        <w:rPr>
          <w:b/>
          <w:bCs/>
        </w:rPr>
      </w:pPr>
      <w:r w:rsidRPr="002C4260">
        <w:rPr>
          <w:b/>
          <w:bCs/>
        </w:rPr>
        <w:lastRenderedPageBreak/>
        <w:t>6.</w:t>
      </w:r>
      <w:r w:rsidR="0099411E">
        <w:rPr>
          <w:b/>
          <w:bCs/>
        </w:rPr>
        <w:t>4</w:t>
      </w:r>
      <w:r w:rsidRPr="002C4260">
        <w:rPr>
          <w:b/>
          <w:bCs/>
        </w:rPr>
        <w:t xml:space="preserve">.1. Mõjutatud sihtrühm – </w:t>
      </w:r>
      <w:r w:rsidR="00764BCC" w:rsidRPr="002C4260">
        <w:rPr>
          <w:b/>
          <w:bCs/>
        </w:rPr>
        <w:t xml:space="preserve">puudega last hooldavad isikud ja </w:t>
      </w:r>
      <w:r w:rsidR="008E5E7F" w:rsidRPr="002C4260">
        <w:rPr>
          <w:b/>
          <w:bCs/>
        </w:rPr>
        <w:t>17</w:t>
      </w:r>
      <w:r w:rsidR="00764BCC" w:rsidRPr="002C4260">
        <w:rPr>
          <w:b/>
          <w:bCs/>
        </w:rPr>
        <w:t>–</w:t>
      </w:r>
      <w:r w:rsidR="00C24677" w:rsidRPr="002C4260">
        <w:rPr>
          <w:b/>
          <w:bCs/>
        </w:rPr>
        <w:t>18</w:t>
      </w:r>
      <w:r w:rsidR="008E5E7F" w:rsidRPr="002C4260">
        <w:rPr>
          <w:b/>
          <w:bCs/>
        </w:rPr>
        <w:t>-aastased</w:t>
      </w:r>
      <w:r w:rsidR="00C24677" w:rsidRPr="002C4260">
        <w:rPr>
          <w:b/>
          <w:bCs/>
        </w:rPr>
        <w:t xml:space="preserve"> (k.a) lapsed </w:t>
      </w:r>
    </w:p>
    <w:p w14:paraId="7902EAF0" w14:textId="77777777" w:rsidR="00C24677" w:rsidRPr="002C4260" w:rsidRDefault="00C24677" w:rsidP="002C4260">
      <w:pPr>
        <w:jc w:val="both"/>
        <w:rPr>
          <w:b/>
          <w:bCs/>
        </w:rPr>
      </w:pPr>
    </w:p>
    <w:p w14:paraId="16CC9500" w14:textId="6F34FFCB" w:rsidR="00C24677" w:rsidRPr="002C4260" w:rsidRDefault="001D6DD7" w:rsidP="002C4260">
      <w:pPr>
        <w:jc w:val="both"/>
      </w:pPr>
      <w:r w:rsidRPr="002C4260">
        <w:t xml:space="preserve">2023. aastal oli </w:t>
      </w:r>
      <w:r w:rsidR="006F6857" w:rsidRPr="002C4260">
        <w:t xml:space="preserve">16–17-aastaseid puudega lapsi 1028 (keskmise puudega 646, raske puudega 302 ja sügava puudega 80). </w:t>
      </w:r>
      <w:r w:rsidR="002748C0" w:rsidRPr="002C4260">
        <w:t xml:space="preserve">Seega laieneks hooldushüvitise, töövõimetushüvitise ja hoolduslehe saamise tingimused </w:t>
      </w:r>
      <w:r w:rsidR="002748C0" w:rsidRPr="00BA3522">
        <w:rPr>
          <w:i/>
          <w:iCs/>
        </w:rPr>
        <w:t>ca</w:t>
      </w:r>
      <w:r w:rsidR="002748C0" w:rsidRPr="002C4260">
        <w:t xml:space="preserve"> 1028 puudega lapse hooldajale. </w:t>
      </w:r>
      <w:r w:rsidR="00BA3522">
        <w:t>Praegu</w:t>
      </w:r>
      <w:r w:rsidR="009E0743" w:rsidRPr="002C4260">
        <w:t xml:space="preserve"> on </w:t>
      </w:r>
      <w:r w:rsidR="00C73EA2" w:rsidRPr="002C4260">
        <w:t xml:space="preserve">sama õigus kuni 16-aastast puudega last hooldavatel inimestel, st </w:t>
      </w:r>
      <w:r w:rsidR="00A405F9" w:rsidRPr="00BA3522">
        <w:rPr>
          <w:i/>
          <w:iCs/>
        </w:rPr>
        <w:t>ca</w:t>
      </w:r>
      <w:r w:rsidR="00A405F9" w:rsidRPr="002C4260">
        <w:t xml:space="preserve"> </w:t>
      </w:r>
      <w:r w:rsidR="002905E9" w:rsidRPr="002C4260">
        <w:t>91</w:t>
      </w:r>
      <w:r w:rsidR="00A405F9" w:rsidRPr="002C4260">
        <w:t>00</w:t>
      </w:r>
      <w:r w:rsidR="002905E9" w:rsidRPr="002C4260">
        <w:t xml:space="preserve"> inimesel. </w:t>
      </w:r>
    </w:p>
    <w:p w14:paraId="7D10DF37" w14:textId="77777777" w:rsidR="009B15BF" w:rsidRPr="002C4260" w:rsidRDefault="009B15BF" w:rsidP="002C4260">
      <w:pPr>
        <w:jc w:val="both"/>
      </w:pPr>
    </w:p>
    <w:p w14:paraId="0BA11FE3" w14:textId="5CEE8DD7" w:rsidR="009B15BF" w:rsidRPr="002C4260" w:rsidRDefault="009B15BF" w:rsidP="002C4260">
      <w:pPr>
        <w:jc w:val="both"/>
      </w:pPr>
      <w:r w:rsidRPr="002C4260">
        <w:t xml:space="preserve">Ravimisoodustus laieneks kõikidele </w:t>
      </w:r>
      <w:r w:rsidR="000A7DDE" w:rsidRPr="002C4260">
        <w:t>17</w:t>
      </w:r>
      <w:r w:rsidRPr="002C4260">
        <w:t>–18-aastastele (k.a) lastele</w:t>
      </w:r>
      <w:r w:rsidR="00787984" w:rsidRPr="002C4260">
        <w:t xml:space="preserve">, keda </w:t>
      </w:r>
      <w:r w:rsidR="00182924" w:rsidRPr="002C4260">
        <w:t>o</w:t>
      </w:r>
      <w:r w:rsidR="002C0ED2" w:rsidRPr="002C4260">
        <w:t>li 2023. aasta keskmist rahvastikku</w:t>
      </w:r>
      <w:r w:rsidR="002E248F" w:rsidRPr="002C4260">
        <w:rPr>
          <w:rStyle w:val="Allmrkuseviide"/>
        </w:rPr>
        <w:footnoteReference w:id="18"/>
      </w:r>
      <w:r w:rsidR="002C0ED2" w:rsidRPr="002C4260">
        <w:t xml:space="preserve"> arvestades</w:t>
      </w:r>
      <w:r w:rsidR="00787984" w:rsidRPr="002C4260">
        <w:t xml:space="preserve"> </w:t>
      </w:r>
      <w:r w:rsidR="00182924" w:rsidRPr="002C4260">
        <w:t>29 061.</w:t>
      </w:r>
      <w:r w:rsidR="00787984" w:rsidRPr="002C4260">
        <w:t xml:space="preserve"> </w:t>
      </w:r>
      <w:r w:rsidR="0068066E" w:rsidRPr="002C4260">
        <w:t xml:space="preserve">Soodustust hakkavad saama ka need </w:t>
      </w:r>
      <w:r w:rsidR="00EE35A5" w:rsidRPr="002C4260">
        <w:t>17</w:t>
      </w:r>
      <w:r w:rsidR="00BA3522" w:rsidRPr="002C4260">
        <w:t>–</w:t>
      </w:r>
      <w:r w:rsidR="0068066E" w:rsidRPr="002C4260">
        <w:t>18-aastased, kellel vähenenud töövõimet ei ole</w:t>
      </w:r>
      <w:r w:rsidR="00EE35A5" w:rsidRPr="002C4260">
        <w:t>.</w:t>
      </w:r>
    </w:p>
    <w:p w14:paraId="4CBD8987" w14:textId="77777777" w:rsidR="0091609A" w:rsidRPr="002C4260" w:rsidRDefault="0091609A" w:rsidP="002C4260">
      <w:pPr>
        <w:jc w:val="both"/>
        <w:rPr>
          <w:b/>
          <w:bCs/>
        </w:rPr>
      </w:pPr>
    </w:p>
    <w:p w14:paraId="1A3F12C6" w14:textId="48ECF5C6" w:rsidR="00445DB1" w:rsidRPr="002C4260" w:rsidRDefault="00445DB1" w:rsidP="002C4260">
      <w:pPr>
        <w:jc w:val="both"/>
        <w:rPr>
          <w:b/>
          <w:bCs/>
        </w:rPr>
      </w:pPr>
      <w:r w:rsidRPr="002C4260">
        <w:rPr>
          <w:b/>
          <w:bCs/>
        </w:rPr>
        <w:t>Sotsiaalne mõju</w:t>
      </w:r>
      <w:r w:rsidR="00FB42C9" w:rsidRPr="002C4260">
        <w:rPr>
          <w:b/>
          <w:bCs/>
        </w:rPr>
        <w:t xml:space="preserve"> ja mõju majandusele</w:t>
      </w:r>
    </w:p>
    <w:p w14:paraId="1CE33C95" w14:textId="77777777" w:rsidR="00C83B07" w:rsidRPr="002C4260" w:rsidRDefault="00C83B07" w:rsidP="002C4260">
      <w:pPr>
        <w:jc w:val="both"/>
        <w:rPr>
          <w:b/>
        </w:rPr>
      </w:pPr>
    </w:p>
    <w:p w14:paraId="4B103FA8" w14:textId="4EC61317" w:rsidR="000D154F" w:rsidRPr="002C4260" w:rsidRDefault="00445DB1" w:rsidP="002C4260">
      <w:pPr>
        <w:jc w:val="both"/>
      </w:pPr>
      <w:r w:rsidRPr="002C4260">
        <w:rPr>
          <w:bCs/>
        </w:rPr>
        <w:t>Muudatuse tulemuse</w:t>
      </w:r>
      <w:r w:rsidR="00BA3522">
        <w:rPr>
          <w:bCs/>
        </w:rPr>
        <w:t>na</w:t>
      </w:r>
      <w:r w:rsidRPr="002C4260">
        <w:rPr>
          <w:bCs/>
        </w:rPr>
        <w:t xml:space="preserve"> ühtlustub </w:t>
      </w:r>
      <w:r w:rsidR="00A41599" w:rsidRPr="002C4260">
        <w:rPr>
          <w:bCs/>
        </w:rPr>
        <w:t>puudega laste käsitlus erinevate seaduste tähenduses</w:t>
      </w:r>
      <w:r w:rsidR="00BA3522">
        <w:rPr>
          <w:bCs/>
        </w:rPr>
        <w:t>, samuti</w:t>
      </w:r>
      <w:r w:rsidR="00A41599" w:rsidRPr="002C4260">
        <w:rPr>
          <w:bCs/>
        </w:rPr>
        <w:t xml:space="preserve"> kõikide </w:t>
      </w:r>
      <w:r w:rsidR="00052C9F" w:rsidRPr="002C4260">
        <w:rPr>
          <w:bCs/>
        </w:rPr>
        <w:t>teiste 17</w:t>
      </w:r>
      <w:r w:rsidR="00BA3522" w:rsidRPr="002C4260">
        <w:t>–</w:t>
      </w:r>
      <w:r w:rsidR="00052C9F" w:rsidRPr="002C4260">
        <w:rPr>
          <w:bCs/>
        </w:rPr>
        <w:t xml:space="preserve">18-aastaste (k.a) </w:t>
      </w:r>
      <w:r w:rsidR="00A41599" w:rsidRPr="002C4260">
        <w:rPr>
          <w:bCs/>
        </w:rPr>
        <w:t>laste käsitlus. Puudega last hooldavate inimeste jaoks olukord paraneb, sest edaspidi on hooldushüvitist, töövõimetushüvitist ja hooldus</w:t>
      </w:r>
      <w:r w:rsidR="00C12CAE" w:rsidRPr="002C4260">
        <w:rPr>
          <w:bCs/>
        </w:rPr>
        <w:t>eh</w:t>
      </w:r>
      <w:r w:rsidR="00BA3522">
        <w:rPr>
          <w:bCs/>
        </w:rPr>
        <w:t>te õigus saada</w:t>
      </w:r>
      <w:r w:rsidR="00C12CAE" w:rsidRPr="002C4260">
        <w:rPr>
          <w:bCs/>
        </w:rPr>
        <w:t xml:space="preserve"> kuni 18-aastas</w:t>
      </w:r>
      <w:r w:rsidR="00BA3522">
        <w:rPr>
          <w:bCs/>
        </w:rPr>
        <w:t>e</w:t>
      </w:r>
      <w:r w:rsidR="00C12CAE" w:rsidRPr="002C4260">
        <w:rPr>
          <w:bCs/>
        </w:rPr>
        <w:t xml:space="preserve"> puudega la</w:t>
      </w:r>
      <w:r w:rsidR="00BA3522">
        <w:rPr>
          <w:bCs/>
        </w:rPr>
        <w:t>pse</w:t>
      </w:r>
      <w:r w:rsidR="00C12CAE" w:rsidRPr="002C4260">
        <w:rPr>
          <w:bCs/>
        </w:rPr>
        <w:t xml:space="preserve"> hooldaja</w:t>
      </w:r>
      <w:r w:rsidR="00BA3522">
        <w:rPr>
          <w:bCs/>
        </w:rPr>
        <w:t>l,</w:t>
      </w:r>
      <w:r w:rsidR="00C12CAE" w:rsidRPr="002C4260">
        <w:rPr>
          <w:bCs/>
        </w:rPr>
        <w:t xml:space="preserve"> </w:t>
      </w:r>
      <w:r w:rsidR="00C12CAE" w:rsidRPr="002C4260">
        <w:t>kui hooldav isik on ise haige või talle osutatakse sünnitusabi.</w:t>
      </w:r>
      <w:r w:rsidR="000D154F" w:rsidRPr="002C4260">
        <w:t xml:space="preserve"> Samuti paraneb olukord kõikide 1</w:t>
      </w:r>
      <w:r w:rsidR="00225231" w:rsidRPr="002C4260">
        <w:t>7</w:t>
      </w:r>
      <w:r w:rsidR="000D154F" w:rsidRPr="002C4260">
        <w:t>–18-aastaste (k.a) laste</w:t>
      </w:r>
      <w:r w:rsidR="00BA3522">
        <w:t>ga</w:t>
      </w:r>
      <w:r w:rsidR="000D154F" w:rsidRPr="002C4260">
        <w:t xml:space="preserve"> perede jaoks, kellel on edaspidi võimalik saada 75% ravimisoodustuse asemel 90% ravimisoodustust neile ravimitele, mis on </w:t>
      </w:r>
      <w:r w:rsidR="00BA3522">
        <w:t>sätestatud</w:t>
      </w:r>
      <w:r w:rsidR="000D154F" w:rsidRPr="002C4260">
        <w:t xml:space="preserve"> tervise- ja tööministri määruses nr 40. </w:t>
      </w:r>
      <w:r w:rsidR="00537E50" w:rsidRPr="002C4260">
        <w:t xml:space="preserve">See võib mõjutada nii perede majanduslikku toimetulekut kui </w:t>
      </w:r>
      <w:r w:rsidR="009F3D2F" w:rsidRPr="002C4260">
        <w:t>ka omada kaudset mõju laste tervisele ja heaolule.</w:t>
      </w:r>
    </w:p>
    <w:p w14:paraId="47BFCCE2" w14:textId="77777777" w:rsidR="00057714" w:rsidRPr="002C4260" w:rsidRDefault="00057714" w:rsidP="002C4260">
      <w:pPr>
        <w:jc w:val="both"/>
      </w:pPr>
    </w:p>
    <w:p w14:paraId="4E95AB6F" w14:textId="761ACC18" w:rsidR="00057714" w:rsidRPr="002C4260" w:rsidRDefault="00057714" w:rsidP="002C4260">
      <w:pPr>
        <w:jc w:val="both"/>
        <w:rPr>
          <w:b/>
          <w:bCs/>
        </w:rPr>
      </w:pPr>
      <w:r w:rsidRPr="002C4260">
        <w:rPr>
          <w:b/>
          <w:bCs/>
        </w:rPr>
        <w:t>6.</w:t>
      </w:r>
      <w:r w:rsidR="0099411E">
        <w:rPr>
          <w:b/>
          <w:bCs/>
        </w:rPr>
        <w:t>4</w:t>
      </w:r>
      <w:r w:rsidRPr="002C4260">
        <w:rPr>
          <w:b/>
          <w:bCs/>
        </w:rPr>
        <w:t xml:space="preserve">.2. Mõjutatud sihtrühm – </w:t>
      </w:r>
      <w:r w:rsidR="00667B31">
        <w:rPr>
          <w:b/>
          <w:bCs/>
        </w:rPr>
        <w:t>T</w:t>
      </w:r>
      <w:r w:rsidRPr="002C4260">
        <w:rPr>
          <w:b/>
          <w:bCs/>
        </w:rPr>
        <w:t xml:space="preserve">ervisekassa </w:t>
      </w:r>
    </w:p>
    <w:p w14:paraId="19DD7D65" w14:textId="77777777" w:rsidR="00057714" w:rsidRPr="002C4260" w:rsidRDefault="00057714" w:rsidP="002C4260">
      <w:pPr>
        <w:jc w:val="both"/>
      </w:pPr>
    </w:p>
    <w:p w14:paraId="15A83DBB" w14:textId="1B00DB01" w:rsidR="00D122F2" w:rsidRPr="002C4260" w:rsidRDefault="00057714" w:rsidP="002C4260">
      <w:pPr>
        <w:jc w:val="both"/>
      </w:pPr>
      <w:r w:rsidRPr="002C4260">
        <w:t xml:space="preserve">Muudatus mõjutab </w:t>
      </w:r>
      <w:r w:rsidR="00415F1A" w:rsidRPr="002C4260">
        <w:t xml:space="preserve">kõikidest riigiasutustest </w:t>
      </w:r>
      <w:r w:rsidR="00667B31">
        <w:t>T</w:t>
      </w:r>
      <w:r w:rsidRPr="002C4260">
        <w:t xml:space="preserve">ervisekassat. </w:t>
      </w:r>
    </w:p>
    <w:p w14:paraId="0431ECCD" w14:textId="77777777" w:rsidR="00FB42C9" w:rsidRPr="002C4260" w:rsidRDefault="00FB42C9" w:rsidP="002C4260">
      <w:pPr>
        <w:jc w:val="both"/>
      </w:pPr>
    </w:p>
    <w:p w14:paraId="78DDD389" w14:textId="4F02E201" w:rsidR="00FB42C9" w:rsidRPr="002C4260" w:rsidRDefault="00FB42C9" w:rsidP="002C4260">
      <w:pPr>
        <w:jc w:val="both"/>
        <w:rPr>
          <w:b/>
          <w:bCs/>
        </w:rPr>
      </w:pPr>
      <w:r w:rsidRPr="002C4260">
        <w:rPr>
          <w:b/>
          <w:bCs/>
        </w:rPr>
        <w:t xml:space="preserve">Riigivalitsemine </w:t>
      </w:r>
    </w:p>
    <w:p w14:paraId="63FB498A" w14:textId="77777777" w:rsidR="00D122F2" w:rsidRPr="002C4260" w:rsidRDefault="00D122F2" w:rsidP="002C4260">
      <w:pPr>
        <w:jc w:val="both"/>
      </w:pPr>
    </w:p>
    <w:p w14:paraId="6C55D71B" w14:textId="409EEFCD" w:rsidR="00A76DF6" w:rsidRPr="002C4260" w:rsidRDefault="00955F4E" w:rsidP="002C4260">
      <w:pPr>
        <w:jc w:val="both"/>
      </w:pPr>
      <w:r w:rsidRPr="002C4260">
        <w:t xml:space="preserve">Töövõimetushüvitised puudega laste vanematele </w:t>
      </w:r>
      <w:r w:rsidR="0072241F" w:rsidRPr="002C4260">
        <w:t>(0–16</w:t>
      </w:r>
      <w:r w:rsidR="00BA3522">
        <w:t xml:space="preserve"> </w:t>
      </w:r>
      <w:r w:rsidR="0072241F" w:rsidRPr="002C4260">
        <w:t>asemel 0–18)</w:t>
      </w:r>
      <w:r w:rsidR="00A76DF6" w:rsidRPr="002C4260">
        <w:t xml:space="preserve"> või</w:t>
      </w:r>
      <w:r w:rsidR="00BA3522">
        <w:t>vad</w:t>
      </w:r>
      <w:r w:rsidR="00A76DF6" w:rsidRPr="002C4260">
        <w:t xml:space="preserve"> suurendada hoolduslehtede arvu aastas </w:t>
      </w:r>
      <w:r w:rsidR="00A76DF6" w:rsidRPr="00BA3522">
        <w:rPr>
          <w:i/>
          <w:iCs/>
        </w:rPr>
        <w:t>ca</w:t>
      </w:r>
      <w:r w:rsidR="00A76DF6" w:rsidRPr="002C4260">
        <w:t xml:space="preserve"> 50–60 võrra</w:t>
      </w:r>
      <w:r w:rsidR="00B17C90" w:rsidRPr="002C4260">
        <w:t xml:space="preserve">, mis moodustab kõigist väljastatud töövõimetuslehtedest ~0,01%. Lisakulu aastas on </w:t>
      </w:r>
      <w:r w:rsidR="00B17C90" w:rsidRPr="00BA3522">
        <w:rPr>
          <w:i/>
          <w:iCs/>
        </w:rPr>
        <w:t>ca</w:t>
      </w:r>
      <w:r w:rsidR="00B17C90" w:rsidRPr="002C4260">
        <w:t xml:space="preserve"> 15 000 eurot. Samuti kaasneb minimaalne arendusvajadus</w:t>
      </w:r>
      <w:r w:rsidR="00E9407E">
        <w:t xml:space="preserve">, mille katab tervisekassa oma eelarvest. </w:t>
      </w:r>
    </w:p>
    <w:p w14:paraId="290C7D16" w14:textId="77777777" w:rsidR="004B6015" w:rsidRPr="002C4260" w:rsidRDefault="004B6015" w:rsidP="002C4260">
      <w:pPr>
        <w:jc w:val="both"/>
      </w:pPr>
    </w:p>
    <w:p w14:paraId="00543D6E" w14:textId="3B6400ED" w:rsidR="00445DB1" w:rsidRPr="002C4260" w:rsidRDefault="004B6015" w:rsidP="002C4260">
      <w:pPr>
        <w:jc w:val="both"/>
      </w:pPr>
      <w:r w:rsidRPr="002C4260">
        <w:t>Ravimisoodustuste laiendami</w:t>
      </w:r>
      <w:r w:rsidR="00F858A1" w:rsidRPr="002C4260">
        <w:t>sega (4–16</w:t>
      </w:r>
      <w:r w:rsidR="00BA3522">
        <w:t>-aastaste</w:t>
      </w:r>
      <w:r w:rsidR="00F858A1" w:rsidRPr="002C4260">
        <w:t xml:space="preserve"> laste asemel 4–18</w:t>
      </w:r>
      <w:r w:rsidR="00BA3522">
        <w:t>-aastased</w:t>
      </w:r>
      <w:r w:rsidR="00F858A1" w:rsidRPr="002C4260">
        <w:t>)</w:t>
      </w:r>
      <w:r w:rsidR="002F09A0" w:rsidRPr="002C4260">
        <w:t xml:space="preserve"> oleks </w:t>
      </w:r>
      <w:r w:rsidR="00667B31">
        <w:t>T</w:t>
      </w:r>
      <w:r w:rsidR="002F09A0" w:rsidRPr="002C4260">
        <w:t xml:space="preserve">ervisekassa aastane ravimisoodustuse lisakulu </w:t>
      </w:r>
      <w:r w:rsidR="002F09A0" w:rsidRPr="00BA3522">
        <w:rPr>
          <w:i/>
          <w:iCs/>
        </w:rPr>
        <w:t xml:space="preserve">ca </w:t>
      </w:r>
      <w:r w:rsidR="002F09A0" w:rsidRPr="002C4260">
        <w:t>28 000 eurot. Hinnangu aluseks on 2023.</w:t>
      </w:r>
      <w:r w:rsidR="00BA3522">
        <w:t> </w:t>
      </w:r>
      <w:r w:rsidR="002F09A0" w:rsidRPr="002C4260">
        <w:t>aastal</w:t>
      </w:r>
      <w:r w:rsidR="008C0DC5" w:rsidRPr="002C4260">
        <w:t xml:space="preserve"> 75% soodustusega retsepti saanud 17–18</w:t>
      </w:r>
      <w:r w:rsidR="009433E0" w:rsidRPr="002C4260">
        <w:t>-</w:t>
      </w:r>
      <w:r w:rsidR="008C0DC5" w:rsidRPr="002C4260">
        <w:t>aasta</w:t>
      </w:r>
      <w:r w:rsidR="009433E0" w:rsidRPr="002C4260">
        <w:t>ste</w:t>
      </w:r>
      <w:r w:rsidR="008C0DC5" w:rsidRPr="002C4260">
        <w:t xml:space="preserve"> isikute arv</w:t>
      </w:r>
      <w:r w:rsidR="002F09A0" w:rsidRPr="002C4260">
        <w:t xml:space="preserve"> </w:t>
      </w:r>
      <w:r w:rsidR="008C0DC5" w:rsidRPr="002C4260">
        <w:t xml:space="preserve">(2672). </w:t>
      </w:r>
    </w:p>
    <w:p w14:paraId="056C4B3A" w14:textId="77777777" w:rsidR="00AE3C58" w:rsidRPr="002C4260" w:rsidRDefault="00AE3C58" w:rsidP="002C4260">
      <w:pPr>
        <w:jc w:val="both"/>
      </w:pPr>
    </w:p>
    <w:p w14:paraId="3134F67A" w14:textId="09CA6FDF" w:rsidR="004A7657" w:rsidRPr="002C4260" w:rsidRDefault="00AE3C58" w:rsidP="002C4260">
      <w:pPr>
        <w:jc w:val="both"/>
      </w:pPr>
      <w:r w:rsidRPr="002C4260">
        <w:t xml:space="preserve">Täiendavad kulud plaanitakse katta riigieelarvest </w:t>
      </w:r>
      <w:r w:rsidR="004A7657" w:rsidRPr="002C4260">
        <w:t xml:space="preserve">16–17-aastaste töövõimetoetuse summa arvelt. Täpsemad </w:t>
      </w:r>
      <w:r w:rsidR="00E51E5B" w:rsidRPr="002C4260">
        <w:t xml:space="preserve">kulud ja tulud on näidatud 7. peatükis. </w:t>
      </w:r>
    </w:p>
    <w:p w14:paraId="40758142" w14:textId="77777777" w:rsidR="00731E97" w:rsidRPr="002C4260" w:rsidRDefault="00731E97" w:rsidP="002C4260">
      <w:pPr>
        <w:jc w:val="both"/>
      </w:pPr>
    </w:p>
    <w:p w14:paraId="49E4D4C2" w14:textId="11850BF8" w:rsidR="00731E97" w:rsidRPr="002C4260" w:rsidRDefault="00731E97" w:rsidP="002C4260">
      <w:pPr>
        <w:jc w:val="both"/>
      </w:pPr>
      <w:r w:rsidRPr="002C4260">
        <w:t xml:space="preserve">Kokkuvõttes on muudatuste mõju </w:t>
      </w:r>
      <w:r w:rsidR="00667B31">
        <w:t>T</w:t>
      </w:r>
      <w:r w:rsidRPr="002C4260">
        <w:t>ervisekassale ja selle eelarvele väheoluline.</w:t>
      </w:r>
    </w:p>
    <w:p w14:paraId="0DA060FE" w14:textId="77777777" w:rsidR="009947A1" w:rsidRPr="002C4260" w:rsidRDefault="009947A1" w:rsidP="002C4260">
      <w:pPr>
        <w:jc w:val="both"/>
        <w:rPr>
          <w:b/>
        </w:rPr>
      </w:pPr>
    </w:p>
    <w:p w14:paraId="41DFAC41" w14:textId="7562D4C5" w:rsidR="00C83B07" w:rsidRPr="002C4260" w:rsidRDefault="00A86785" w:rsidP="002C4260">
      <w:pPr>
        <w:jc w:val="both"/>
        <w:rPr>
          <w:b/>
        </w:rPr>
      </w:pPr>
      <w:r w:rsidRPr="002C4260">
        <w:rPr>
          <w:b/>
        </w:rPr>
        <w:t>6.</w:t>
      </w:r>
      <w:r w:rsidR="0099411E">
        <w:rPr>
          <w:b/>
        </w:rPr>
        <w:t>5</w:t>
      </w:r>
      <w:r w:rsidRPr="002C4260">
        <w:rPr>
          <w:b/>
        </w:rPr>
        <w:t xml:space="preserve">. </w:t>
      </w:r>
      <w:proofErr w:type="spellStart"/>
      <w:r w:rsidRPr="002C4260">
        <w:rPr>
          <w:b/>
        </w:rPr>
        <w:t>ÜTS-i</w:t>
      </w:r>
      <w:proofErr w:type="spellEnd"/>
      <w:r w:rsidRPr="002C4260">
        <w:rPr>
          <w:b/>
        </w:rPr>
        <w:t xml:space="preserve"> muudatused</w:t>
      </w:r>
    </w:p>
    <w:p w14:paraId="5667645F" w14:textId="77777777" w:rsidR="000833EC" w:rsidRPr="002C4260" w:rsidRDefault="000833EC" w:rsidP="002C4260"/>
    <w:p w14:paraId="08604448" w14:textId="347A7831" w:rsidR="005A1D44" w:rsidRPr="002C4260" w:rsidRDefault="005A1D44" w:rsidP="002C4260">
      <w:pPr>
        <w:jc w:val="both"/>
      </w:pPr>
      <w:r w:rsidRPr="002C4260">
        <w:t>Peatükis kirjeldatud muudatused on seotud PISTS-</w:t>
      </w:r>
      <w:proofErr w:type="spellStart"/>
      <w:r w:rsidRPr="002C4260">
        <w:t>is</w:t>
      </w:r>
      <w:proofErr w:type="spellEnd"/>
      <w:r w:rsidRPr="002C4260">
        <w:t xml:space="preserve"> ja TVTS-</w:t>
      </w:r>
      <w:proofErr w:type="spellStart"/>
      <w:r w:rsidRPr="002C4260">
        <w:t>is</w:t>
      </w:r>
      <w:proofErr w:type="spellEnd"/>
      <w:r w:rsidRPr="002C4260">
        <w:t xml:space="preserve"> puudega lapse vanusepiiri muutmisega, mille tõttu on vajalik muuta ka </w:t>
      </w:r>
      <w:r w:rsidR="00C009E0" w:rsidRPr="002C4260">
        <w:t xml:space="preserve">riigisisesel liiniveol </w:t>
      </w:r>
      <w:r w:rsidR="00991A54" w:rsidRPr="002C4260">
        <w:t>tasuta sõidu õigusega inimeste ringi.</w:t>
      </w:r>
      <w:r w:rsidRPr="002C4260">
        <w:t xml:space="preserve"> Praegu on </w:t>
      </w:r>
      <w:r w:rsidR="008F1597" w:rsidRPr="002C4260">
        <w:t>riigisisesel liiniveol</w:t>
      </w:r>
      <w:r w:rsidRPr="002C4260">
        <w:t xml:space="preserve"> kohustus tasuta </w:t>
      </w:r>
      <w:r w:rsidR="008F1597" w:rsidRPr="002C4260">
        <w:t>vedada</w:t>
      </w:r>
      <w:r w:rsidRPr="002C4260">
        <w:t xml:space="preserve"> puudega kuni 16-aastas</w:t>
      </w:r>
      <w:r w:rsidR="008F1597" w:rsidRPr="002C4260">
        <w:t>t</w:t>
      </w:r>
      <w:r w:rsidRPr="002C4260">
        <w:t xml:space="preserve"> </w:t>
      </w:r>
      <w:r w:rsidR="008F1597" w:rsidRPr="002C4260">
        <w:t>isikut</w:t>
      </w:r>
      <w:r w:rsidRPr="002C4260">
        <w:t xml:space="preserve">, </w:t>
      </w:r>
      <w:r w:rsidRPr="002C4260">
        <w:lastRenderedPageBreak/>
        <w:t>kuid seoses puudega lapse vanusepiiri muutmisega 16</w:t>
      </w:r>
      <w:r w:rsidR="00BA3522">
        <w:t xml:space="preserve"> </w:t>
      </w:r>
      <w:r w:rsidR="008B7CFF" w:rsidRPr="002C4260">
        <w:t>aasta</w:t>
      </w:r>
      <w:r w:rsidRPr="002C4260">
        <w:t xml:space="preserve"> asemel </w:t>
      </w:r>
      <w:r w:rsidR="00BA3522">
        <w:t>1</w:t>
      </w:r>
      <w:r w:rsidRPr="002C4260">
        <w:t>8</w:t>
      </w:r>
      <w:r w:rsidR="00BA3522">
        <w:t xml:space="preserve"> aastale</w:t>
      </w:r>
      <w:r w:rsidRPr="002C4260">
        <w:t xml:space="preserve"> on vajalik tagada tasuta </w:t>
      </w:r>
      <w:r w:rsidR="00914343" w:rsidRPr="002C4260">
        <w:t xml:space="preserve">vedamine </w:t>
      </w:r>
      <w:r w:rsidRPr="002C4260">
        <w:t>puudega kuni 18-aastastele isikutele.</w:t>
      </w:r>
    </w:p>
    <w:p w14:paraId="2BE7E6C5" w14:textId="77777777" w:rsidR="005A1D44" w:rsidRPr="002C4260" w:rsidRDefault="005A1D44" w:rsidP="002C4260"/>
    <w:p w14:paraId="06468C8D" w14:textId="147D4A01" w:rsidR="001B666A" w:rsidRPr="002C4260" w:rsidRDefault="001B666A" w:rsidP="002C4260">
      <w:pPr>
        <w:jc w:val="both"/>
        <w:rPr>
          <w:b/>
          <w:bCs/>
        </w:rPr>
      </w:pPr>
      <w:r w:rsidRPr="002C4260">
        <w:rPr>
          <w:b/>
          <w:bCs/>
        </w:rPr>
        <w:t>6.</w:t>
      </w:r>
      <w:r w:rsidR="0099411E">
        <w:rPr>
          <w:b/>
          <w:bCs/>
        </w:rPr>
        <w:t>5</w:t>
      </w:r>
      <w:r w:rsidRPr="002C4260">
        <w:rPr>
          <w:b/>
          <w:bCs/>
        </w:rPr>
        <w:t>.1. Mõju sihtrühm – 16–17-aastased keskmise ja raske puudega lapsed</w:t>
      </w:r>
    </w:p>
    <w:p w14:paraId="31A3727E" w14:textId="77777777" w:rsidR="001B666A" w:rsidRPr="002C4260" w:rsidRDefault="001B666A" w:rsidP="002C4260">
      <w:pPr>
        <w:jc w:val="both"/>
        <w:rPr>
          <w:b/>
          <w:bCs/>
        </w:rPr>
      </w:pPr>
    </w:p>
    <w:p w14:paraId="5B8AB0EC" w14:textId="1CFC3768" w:rsidR="001B666A" w:rsidRPr="002C4260" w:rsidRDefault="001B666A" w:rsidP="002C4260">
      <w:pPr>
        <w:jc w:val="both"/>
      </w:pPr>
      <w:r w:rsidRPr="002C4260">
        <w:t>Tasuta sõidu</w:t>
      </w:r>
      <w:r w:rsidR="00893BA1" w:rsidRPr="002C4260">
        <w:t xml:space="preserve"> </w:t>
      </w:r>
      <w:r w:rsidRPr="002C4260">
        <w:t>õigus laieneks muudatusega 16–17-aastastele keskmise ja raske puudega lastele</w:t>
      </w:r>
      <w:r w:rsidR="0037263D" w:rsidRPr="002C4260">
        <w:t xml:space="preserve"> (v.a </w:t>
      </w:r>
      <w:r w:rsidR="00AD7476" w:rsidRPr="002C4260">
        <w:t>raske nägemispuudega</w:t>
      </w:r>
      <w:r w:rsidR="00893BA1" w:rsidRPr="002C4260">
        <w:t>)</w:t>
      </w:r>
      <w:r w:rsidRPr="002C4260">
        <w:t xml:space="preserve">, sest 16–17-aastastel sügava puudega </w:t>
      </w:r>
      <w:r w:rsidR="00893BA1" w:rsidRPr="002C4260">
        <w:t xml:space="preserve">ja </w:t>
      </w:r>
      <w:r w:rsidR="00CA47C8" w:rsidRPr="002C4260">
        <w:t xml:space="preserve">samas vanuses </w:t>
      </w:r>
      <w:r w:rsidR="00893BA1" w:rsidRPr="002C4260">
        <w:t>raske nägemispuudega</w:t>
      </w:r>
      <w:r w:rsidRPr="002C4260">
        <w:t xml:space="preserve"> lastel on tasuta sissepääs juba praegu tagatud. 2023. aastal oli keskmise puudega 16–17</w:t>
      </w:r>
      <w:r w:rsidR="00365821">
        <w:t>-</w:t>
      </w:r>
      <w:r w:rsidRPr="002C4260">
        <w:t>aastaseid inimesi 646 ja raske puudega tööealisi inimesi 302</w:t>
      </w:r>
      <w:r w:rsidR="00331501" w:rsidRPr="002C4260">
        <w:t xml:space="preserve"> (kellest </w:t>
      </w:r>
      <w:r w:rsidR="00365821">
        <w:t>kahel</w:t>
      </w:r>
      <w:r w:rsidR="00E935CE" w:rsidRPr="002C4260">
        <w:t xml:space="preserve"> oli ainult nägemispuue)</w:t>
      </w:r>
      <w:r w:rsidRPr="002C4260">
        <w:t>, mis teeb muudatusest mõjutatud sihtrühmaks kokku 94</w:t>
      </w:r>
      <w:r w:rsidR="00704A29" w:rsidRPr="002C4260">
        <w:t>6</w:t>
      </w:r>
      <w:r w:rsidRPr="002C4260">
        <w:t xml:space="preserve"> inimest ja nende saatjad. </w:t>
      </w:r>
    </w:p>
    <w:p w14:paraId="219FAFDE" w14:textId="77777777" w:rsidR="006E6AFC" w:rsidRPr="002C4260" w:rsidRDefault="006E6AFC" w:rsidP="002C4260">
      <w:pPr>
        <w:jc w:val="both"/>
      </w:pPr>
    </w:p>
    <w:p w14:paraId="5214595E" w14:textId="76E83960" w:rsidR="006E6AFC" w:rsidRPr="002C4260" w:rsidRDefault="006E6AFC" w:rsidP="002C4260">
      <w:pPr>
        <w:jc w:val="both"/>
        <w:rPr>
          <w:b/>
          <w:bCs/>
        </w:rPr>
      </w:pPr>
      <w:r w:rsidRPr="002C4260">
        <w:rPr>
          <w:b/>
          <w:bCs/>
        </w:rPr>
        <w:t>Sotsiaalne</w:t>
      </w:r>
      <w:r w:rsidR="00D8652C" w:rsidRPr="002C4260">
        <w:rPr>
          <w:b/>
          <w:bCs/>
        </w:rPr>
        <w:t xml:space="preserve"> mõju</w:t>
      </w:r>
      <w:r w:rsidRPr="002C4260">
        <w:rPr>
          <w:b/>
          <w:bCs/>
        </w:rPr>
        <w:t xml:space="preserve"> ja </w:t>
      </w:r>
      <w:r w:rsidR="00D8652C" w:rsidRPr="002C4260">
        <w:rPr>
          <w:b/>
          <w:bCs/>
        </w:rPr>
        <w:t xml:space="preserve">mõju </w:t>
      </w:r>
      <w:r w:rsidRPr="002C4260">
        <w:rPr>
          <w:b/>
          <w:bCs/>
        </w:rPr>
        <w:t>majandus</w:t>
      </w:r>
      <w:r w:rsidR="00D8652C" w:rsidRPr="002C4260">
        <w:rPr>
          <w:b/>
          <w:bCs/>
        </w:rPr>
        <w:t>ele</w:t>
      </w:r>
    </w:p>
    <w:p w14:paraId="3C162F3B" w14:textId="77777777" w:rsidR="006E6AFC" w:rsidRPr="002C4260" w:rsidRDefault="006E6AFC" w:rsidP="002C4260">
      <w:pPr>
        <w:jc w:val="both"/>
      </w:pPr>
    </w:p>
    <w:p w14:paraId="7529AA9B" w14:textId="58B373BF" w:rsidR="006E6AFC" w:rsidRPr="002C4260" w:rsidRDefault="00365821" w:rsidP="002C4260">
      <w:pPr>
        <w:jc w:val="both"/>
      </w:pPr>
      <w:r>
        <w:t>Praegu</w:t>
      </w:r>
      <w:r w:rsidR="00AE01C9" w:rsidRPr="002C4260">
        <w:t xml:space="preserve"> saavad riigisisesel liiniveol tasuta sõita </w:t>
      </w:r>
      <w:r w:rsidR="00B624EF" w:rsidRPr="002C4260">
        <w:t>kuni 16-aastased puudega isikud. Muudatuse tulemuse</w:t>
      </w:r>
      <w:r>
        <w:t>na</w:t>
      </w:r>
      <w:r w:rsidR="00B624EF" w:rsidRPr="002C4260">
        <w:t xml:space="preserve"> olek</w:t>
      </w:r>
      <w:r>
        <w:t>s</w:t>
      </w:r>
      <w:r w:rsidR="00B624EF" w:rsidRPr="002C4260">
        <w:t xml:space="preserve"> </w:t>
      </w:r>
      <w:r w:rsidR="00EB5664" w:rsidRPr="002C4260">
        <w:t>riigisisesel liiniveol tasuta sõidu õigus kuni 18-aastas</w:t>
      </w:r>
      <w:r>
        <w:t>tel</w:t>
      </w:r>
      <w:r w:rsidR="00EB5664" w:rsidRPr="002C4260">
        <w:t xml:space="preserve"> puudega isiku</w:t>
      </w:r>
      <w:r>
        <w:t>tel.</w:t>
      </w:r>
      <w:r w:rsidR="00EB5664" w:rsidRPr="002C4260">
        <w:t xml:space="preserve"> Muudatuse tulemuse</w:t>
      </w:r>
      <w:r>
        <w:t>na</w:t>
      </w:r>
      <w:r w:rsidR="00EB5664" w:rsidRPr="002C4260">
        <w:t xml:space="preserve"> on erinevate seaduste tähenduses (puudega) laste vanus</w:t>
      </w:r>
      <w:r>
        <w:t xml:space="preserve"> </w:t>
      </w:r>
      <w:r w:rsidRPr="002C4260">
        <w:t>ühtlustatud</w:t>
      </w:r>
      <w:r w:rsidR="00EB5664" w:rsidRPr="002C4260">
        <w:t xml:space="preserve">. </w:t>
      </w:r>
    </w:p>
    <w:p w14:paraId="2916FD38" w14:textId="77777777" w:rsidR="00174D20" w:rsidRPr="002C4260" w:rsidRDefault="00174D20" w:rsidP="002C4260">
      <w:pPr>
        <w:jc w:val="both"/>
      </w:pPr>
    </w:p>
    <w:p w14:paraId="5D78E0E1" w14:textId="6E8C336D" w:rsidR="00174D20" w:rsidRPr="002C4260" w:rsidRDefault="00174D20" w:rsidP="002C4260">
      <w:pPr>
        <w:jc w:val="both"/>
      </w:pPr>
      <w:r w:rsidRPr="002C4260">
        <w:t xml:space="preserve">Mõjutatud sihtrühma suurus on väike. </w:t>
      </w:r>
      <w:r w:rsidR="008B5209" w:rsidRPr="002C4260">
        <w:t xml:space="preserve">Mõju ulatus ja </w:t>
      </w:r>
      <w:r w:rsidR="00365821">
        <w:t xml:space="preserve">mõju esinemise </w:t>
      </w:r>
      <w:r w:rsidR="008B5209" w:rsidRPr="002C4260">
        <w:t xml:space="preserve">sagedus </w:t>
      </w:r>
      <w:r w:rsidR="00365821">
        <w:t xml:space="preserve">on </w:t>
      </w:r>
      <w:r w:rsidR="00AA1554" w:rsidRPr="002C4260">
        <w:t xml:space="preserve">keskmised. </w:t>
      </w:r>
      <w:r w:rsidRPr="002C4260">
        <w:t xml:space="preserve">Muudatusel ei ole ebasoovitavat mõju </w:t>
      </w:r>
      <w:r w:rsidR="005A630B" w:rsidRPr="002C4260">
        <w:t xml:space="preserve">sihtrühmale. Kokkuvõttes on muudatuse sotsiaalne ja majanduslik mõju sihtrühmale oluline. </w:t>
      </w:r>
    </w:p>
    <w:p w14:paraId="458DF46E" w14:textId="77777777" w:rsidR="00C65402" w:rsidRPr="002C4260" w:rsidRDefault="00C65402" w:rsidP="002C4260">
      <w:pPr>
        <w:jc w:val="both"/>
      </w:pPr>
    </w:p>
    <w:p w14:paraId="1AEA1434" w14:textId="26DA8D11" w:rsidR="00C65402" w:rsidRPr="002C4260" w:rsidRDefault="00C65402" w:rsidP="002C4260">
      <w:pPr>
        <w:jc w:val="both"/>
        <w:rPr>
          <w:b/>
          <w:bCs/>
        </w:rPr>
      </w:pPr>
      <w:r w:rsidRPr="002C4260">
        <w:rPr>
          <w:b/>
          <w:bCs/>
        </w:rPr>
        <w:t>6.</w:t>
      </w:r>
      <w:r w:rsidR="0099411E">
        <w:rPr>
          <w:b/>
          <w:bCs/>
        </w:rPr>
        <w:t>5</w:t>
      </w:r>
      <w:r w:rsidRPr="002C4260">
        <w:rPr>
          <w:b/>
          <w:bCs/>
        </w:rPr>
        <w:t xml:space="preserve">.2. Mõjutatud sihtrühm – </w:t>
      </w:r>
      <w:r w:rsidR="00590663" w:rsidRPr="002C4260">
        <w:rPr>
          <w:b/>
          <w:bCs/>
        </w:rPr>
        <w:t>riigisisesel liinil tee-, vee- ja raudteeliikluse vedaja</w:t>
      </w:r>
    </w:p>
    <w:p w14:paraId="0D675DAD" w14:textId="77777777" w:rsidR="00C65402" w:rsidRPr="002C4260" w:rsidRDefault="00C65402" w:rsidP="002C4260">
      <w:pPr>
        <w:jc w:val="both"/>
      </w:pPr>
    </w:p>
    <w:p w14:paraId="4A8E5125" w14:textId="683B8408" w:rsidR="00E22752" w:rsidRPr="002C4260" w:rsidRDefault="00590663" w:rsidP="002C4260">
      <w:pPr>
        <w:jc w:val="both"/>
      </w:pPr>
      <w:r w:rsidRPr="002C4260">
        <w:t xml:space="preserve">Muudatus mõjutab riigisisesel liinil tee-, vee- ja raudteeliikluse vedajaid, kes on edaspidi kohustatud </w:t>
      </w:r>
      <w:r w:rsidR="00365821" w:rsidRPr="002C4260">
        <w:t xml:space="preserve">tagama </w:t>
      </w:r>
      <w:r w:rsidR="00E22752" w:rsidRPr="002C4260">
        <w:t>tasuta sõiduõigus</w:t>
      </w:r>
      <w:r w:rsidR="00365821">
        <w:t>e</w:t>
      </w:r>
      <w:r w:rsidR="00E22752" w:rsidRPr="002C4260">
        <w:t xml:space="preserve"> kõikidele 16–17-aastastele puudega lastele</w:t>
      </w:r>
      <w:r w:rsidR="001E6674" w:rsidRPr="002C4260">
        <w:t>. Praegu on kohustus tasuta vedada kuni 16-aastaseid puudega lapsi, sügava puudega 16-aastaseid isikuid ja raske nägemispuudega isikuid</w:t>
      </w:r>
      <w:r w:rsidR="00365821">
        <w:t>, s</w:t>
      </w:r>
      <w:r w:rsidR="001E6674" w:rsidRPr="002C4260">
        <w:t xml:space="preserve">amuti sügava </w:t>
      </w:r>
      <w:r w:rsidR="006E6AFC" w:rsidRPr="002C4260">
        <w:t xml:space="preserve">puudega isiku </w:t>
      </w:r>
      <w:r w:rsidR="001E6674" w:rsidRPr="002C4260">
        <w:t xml:space="preserve">või raske nägemispuudega isiku saatjat või puudega isikut saatvat juht- või abikoera. </w:t>
      </w:r>
    </w:p>
    <w:p w14:paraId="734BF6E1" w14:textId="77777777" w:rsidR="00CD6D6D" w:rsidRPr="002C4260" w:rsidRDefault="00CD6D6D" w:rsidP="002C4260">
      <w:pPr>
        <w:jc w:val="both"/>
      </w:pPr>
    </w:p>
    <w:p w14:paraId="49B0E52B" w14:textId="2059C2CD" w:rsidR="00CD6D6D" w:rsidRPr="002C4260" w:rsidRDefault="00803E2F" w:rsidP="002C4260">
      <w:pPr>
        <w:jc w:val="both"/>
      </w:pPr>
      <w:r w:rsidRPr="002C4260">
        <w:t xml:space="preserve">Kogu tasuta sõidu õigusega sihtrühma suurus on kokku </w:t>
      </w:r>
      <w:r w:rsidRPr="00365821">
        <w:rPr>
          <w:i/>
          <w:iCs/>
        </w:rPr>
        <w:t>ca</w:t>
      </w:r>
      <w:r w:rsidRPr="002C4260">
        <w:t xml:space="preserve"> </w:t>
      </w:r>
      <w:r w:rsidR="003566F3" w:rsidRPr="002C4260">
        <w:t xml:space="preserve">118 079 </w:t>
      </w:r>
      <w:r w:rsidRPr="002C4260">
        <w:t xml:space="preserve">inimest (eelkooliealised lapsed, </w:t>
      </w:r>
      <w:r w:rsidR="003520A5" w:rsidRPr="002C4260">
        <w:t>puudega kuni 16-aastased lased, sügava puudega 16-aastased ja vanemad ning raske nägemispuudega 16-aastased ja vanemad inimesed)</w:t>
      </w:r>
      <w:r w:rsidRPr="002C4260">
        <w:t xml:space="preserve">, kellele tasuta sõidu pakkumiseks </w:t>
      </w:r>
      <w:r w:rsidR="00CD6D6D" w:rsidRPr="002C4260">
        <w:t xml:space="preserve">kulub </w:t>
      </w:r>
      <w:r w:rsidR="008352B4" w:rsidRPr="002C4260">
        <w:t xml:space="preserve">ühistranspordi toetusest kommertsvedajale </w:t>
      </w:r>
      <w:r w:rsidR="008352B4" w:rsidRPr="00365821">
        <w:rPr>
          <w:i/>
          <w:iCs/>
        </w:rPr>
        <w:t>ca</w:t>
      </w:r>
      <w:r w:rsidR="008352B4" w:rsidRPr="002C4260">
        <w:t xml:space="preserve"> 0,6 </w:t>
      </w:r>
      <w:r w:rsidR="00541D9E" w:rsidRPr="002C4260">
        <w:t xml:space="preserve">miljonit eurot aastas. </w:t>
      </w:r>
      <w:r w:rsidR="003520A5" w:rsidRPr="002C4260">
        <w:t xml:space="preserve">Seda arvesse võttes on </w:t>
      </w:r>
      <w:r w:rsidR="00ED6F78" w:rsidRPr="002C4260">
        <w:t>muudatusega kaasnev</w:t>
      </w:r>
      <w:r w:rsidR="002A78C9" w:rsidRPr="002C4260">
        <w:t xml:space="preserve"> eelarvevajadus </w:t>
      </w:r>
      <w:r w:rsidR="00ED6F78" w:rsidRPr="002C4260">
        <w:t>väike (alla 5000 euro aastas).</w:t>
      </w:r>
      <w:r w:rsidR="00ED6F78" w:rsidRPr="002C4260">
        <w:rPr>
          <w:rStyle w:val="Allmrkuseviide"/>
        </w:rPr>
        <w:footnoteReference w:id="19"/>
      </w:r>
      <w:r w:rsidR="00ED6F78" w:rsidRPr="002C4260">
        <w:t xml:space="preserve"> </w:t>
      </w:r>
      <w:r w:rsidR="00777CAB" w:rsidRPr="002C4260">
        <w:t xml:space="preserve">Kokkuvõttes on mõju </w:t>
      </w:r>
      <w:r w:rsidR="00390656" w:rsidRPr="002C4260">
        <w:t>sihtrühmale väheoluline.</w:t>
      </w:r>
    </w:p>
    <w:p w14:paraId="0AD52EE5" w14:textId="77777777" w:rsidR="005A1D44" w:rsidRPr="002C4260" w:rsidRDefault="005A1D44" w:rsidP="002C4260"/>
    <w:p w14:paraId="3E2B051D" w14:textId="77777777" w:rsidR="000F0C4B" w:rsidRPr="002C4260" w:rsidRDefault="000F0C4B" w:rsidP="002C4260">
      <w:pPr>
        <w:jc w:val="both"/>
        <w:rPr>
          <w:b/>
          <w:lang w:eastAsia="et-EE"/>
        </w:rPr>
      </w:pPr>
      <w:r w:rsidRPr="002C4260">
        <w:rPr>
          <w:b/>
          <w:lang w:eastAsia="et-EE"/>
        </w:rPr>
        <w:t>7. Seaduse rakendamisega seotud riigi ja kohaliku omavalitsuse tegevused, eeldatavad kulud ja tulud</w:t>
      </w:r>
    </w:p>
    <w:p w14:paraId="5F923D72" w14:textId="77777777" w:rsidR="00CA3EE6" w:rsidRPr="002C4260" w:rsidRDefault="00CA3EE6" w:rsidP="002C4260">
      <w:pPr>
        <w:jc w:val="both"/>
        <w:rPr>
          <w:b/>
          <w:lang w:eastAsia="et-EE"/>
        </w:rPr>
      </w:pPr>
    </w:p>
    <w:p w14:paraId="4444B43D" w14:textId="7C23A0C2" w:rsidR="00CA3EE6" w:rsidRPr="002C4260" w:rsidRDefault="00CA3EE6" w:rsidP="002C4260">
      <w:pPr>
        <w:jc w:val="both"/>
        <w:rPr>
          <w:b/>
          <w:lang w:eastAsia="et-EE"/>
        </w:rPr>
      </w:pPr>
      <w:r w:rsidRPr="002C4260">
        <w:rPr>
          <w:b/>
          <w:lang w:eastAsia="et-EE"/>
        </w:rPr>
        <w:t xml:space="preserve">7.1. </w:t>
      </w:r>
      <w:r w:rsidR="00ED268D" w:rsidRPr="002C4260">
        <w:rPr>
          <w:b/>
          <w:lang w:eastAsia="et-EE"/>
        </w:rPr>
        <w:t>Mootorsõidukimaksu mõju leevenda</w:t>
      </w:r>
      <w:r w:rsidR="00D02A45" w:rsidRPr="002C4260">
        <w:rPr>
          <w:b/>
          <w:lang w:eastAsia="et-EE"/>
        </w:rPr>
        <w:t>misega seotud kulud</w:t>
      </w:r>
      <w:r w:rsidR="00D50B8C" w:rsidRPr="002C4260">
        <w:rPr>
          <w:b/>
          <w:lang w:eastAsia="et-EE"/>
        </w:rPr>
        <w:t xml:space="preserve"> alates 2025. aastast</w:t>
      </w:r>
      <w:r w:rsidR="00D02A45" w:rsidRPr="002C4260">
        <w:rPr>
          <w:b/>
          <w:lang w:eastAsia="et-EE"/>
        </w:rPr>
        <w:t xml:space="preserve"> (</w:t>
      </w:r>
      <w:r w:rsidR="00727B81" w:rsidRPr="002C4260">
        <w:rPr>
          <w:b/>
          <w:lang w:eastAsia="et-EE"/>
        </w:rPr>
        <w:t xml:space="preserve">puudega inimeste sotsiaaltoetuste tõstmine </w:t>
      </w:r>
      <w:r w:rsidR="00365821">
        <w:rPr>
          <w:b/>
          <w:lang w:eastAsia="et-EE"/>
        </w:rPr>
        <w:t>ja</w:t>
      </w:r>
      <w:r w:rsidR="00727B81" w:rsidRPr="002C4260">
        <w:rPr>
          <w:b/>
          <w:lang w:eastAsia="et-EE"/>
        </w:rPr>
        <w:t xml:space="preserve"> abivahendeid puudutavad muudatused PISTS-</w:t>
      </w:r>
      <w:proofErr w:type="spellStart"/>
      <w:r w:rsidR="00727B81" w:rsidRPr="002C4260">
        <w:rPr>
          <w:b/>
          <w:lang w:eastAsia="et-EE"/>
        </w:rPr>
        <w:t>is</w:t>
      </w:r>
      <w:proofErr w:type="spellEnd"/>
      <w:r w:rsidR="00727B81" w:rsidRPr="002C4260">
        <w:rPr>
          <w:b/>
          <w:lang w:eastAsia="et-EE"/>
        </w:rPr>
        <w:t xml:space="preserve"> ja SHS-</w:t>
      </w:r>
      <w:proofErr w:type="spellStart"/>
      <w:r w:rsidR="00727B81" w:rsidRPr="002C4260">
        <w:rPr>
          <w:b/>
          <w:lang w:eastAsia="et-EE"/>
        </w:rPr>
        <w:t>is</w:t>
      </w:r>
      <w:proofErr w:type="spellEnd"/>
      <w:r w:rsidR="00727B81" w:rsidRPr="002C4260">
        <w:rPr>
          <w:b/>
          <w:lang w:eastAsia="et-EE"/>
        </w:rPr>
        <w:t xml:space="preserve">) </w:t>
      </w:r>
    </w:p>
    <w:p w14:paraId="6982D961" w14:textId="77777777" w:rsidR="00CA3EE6" w:rsidRPr="002C4260" w:rsidRDefault="00CA3EE6" w:rsidP="002C4260">
      <w:pPr>
        <w:jc w:val="both"/>
        <w:rPr>
          <w:b/>
          <w:lang w:eastAsia="et-EE"/>
        </w:rPr>
      </w:pPr>
    </w:p>
    <w:p w14:paraId="7AB0D649" w14:textId="77777777" w:rsidR="00FF075F" w:rsidRDefault="00B17A45" w:rsidP="002C4260">
      <w:pPr>
        <w:jc w:val="both"/>
        <w:rPr>
          <w:bCs/>
          <w:lang w:eastAsia="et-EE"/>
        </w:rPr>
      </w:pPr>
      <w:r>
        <w:rPr>
          <w:bCs/>
          <w:lang w:eastAsia="et-EE"/>
        </w:rPr>
        <w:t>Riigikogu poolt 12.06.2027 vastu võetud mootorsõidukimaksu seaduse seletuskirja</w:t>
      </w:r>
      <w:r w:rsidR="00BE4660">
        <w:rPr>
          <w:bCs/>
          <w:lang w:eastAsia="et-EE"/>
        </w:rPr>
        <w:t xml:space="preserve"> kohaselt on lisaks</w:t>
      </w:r>
      <w:r w:rsidR="007D1197">
        <w:rPr>
          <w:bCs/>
          <w:lang w:eastAsia="et-EE"/>
        </w:rPr>
        <w:t xml:space="preserve"> puudega inimestele kohandatud sõidukite maksuvabastusele plaanis ka täiendavad</w:t>
      </w:r>
    </w:p>
    <w:p w14:paraId="3B41389A" w14:textId="713AE003" w:rsidR="00B17A45" w:rsidRDefault="007D1197" w:rsidP="002C4260">
      <w:pPr>
        <w:jc w:val="both"/>
        <w:rPr>
          <w:bCs/>
          <w:lang w:eastAsia="et-EE"/>
        </w:rPr>
      </w:pPr>
      <w:r>
        <w:rPr>
          <w:bCs/>
          <w:lang w:eastAsia="et-EE"/>
        </w:rPr>
        <w:lastRenderedPageBreak/>
        <w:t>toetusmeetmed puudega inimestele, mille töötab välja Sotsiaalministeerium. Täpsemalt on s</w:t>
      </w:r>
      <w:r w:rsidR="00B17A45">
        <w:rPr>
          <w:bCs/>
          <w:lang w:eastAsia="et-EE"/>
        </w:rPr>
        <w:t>eaduse seletuskirja mõjude osas (</w:t>
      </w:r>
      <w:r w:rsidR="00BE4660">
        <w:rPr>
          <w:bCs/>
          <w:lang w:eastAsia="et-EE"/>
        </w:rPr>
        <w:t xml:space="preserve">punktis </w:t>
      </w:r>
      <w:r w:rsidR="00B17A45">
        <w:rPr>
          <w:bCs/>
          <w:lang w:eastAsia="et-EE"/>
        </w:rPr>
        <w:t>6.3.4) välja toodud, et maksul võib olla kõige suurem negatiivne mõju puudega inimestele ja selleks, et maandada täiendava maksukoormuse mõju kõige haavatavamale siht</w:t>
      </w:r>
      <w:r w:rsidR="00BE4660">
        <w:rPr>
          <w:bCs/>
          <w:lang w:eastAsia="et-EE"/>
        </w:rPr>
        <w:t>rühmale</w:t>
      </w:r>
      <w:r w:rsidR="00365821">
        <w:rPr>
          <w:bCs/>
          <w:lang w:eastAsia="et-EE"/>
        </w:rPr>
        <w:t>,</w:t>
      </w:r>
      <w:r w:rsidR="00BE4660">
        <w:rPr>
          <w:bCs/>
          <w:lang w:eastAsia="et-EE"/>
        </w:rPr>
        <w:t xml:space="preserve"> </w:t>
      </w:r>
      <w:r w:rsidR="00BE4660">
        <w:rPr>
          <w:rStyle w:val="ui-provider"/>
        </w:rPr>
        <w:t>analüüsis</w:t>
      </w:r>
      <w:r w:rsidR="00BE4660" w:rsidRPr="005B4C06">
        <w:rPr>
          <w:rStyle w:val="ui-provider"/>
        </w:rPr>
        <w:t xml:space="preserve"> Sotsiaalministeerium erivajadusega inimestele täiendava</w:t>
      </w:r>
      <w:r w:rsidR="00BE4660">
        <w:rPr>
          <w:rStyle w:val="ui-provider"/>
        </w:rPr>
        <w:t>id</w:t>
      </w:r>
      <w:r w:rsidR="00BE4660" w:rsidRPr="005B4C06">
        <w:rPr>
          <w:rStyle w:val="ui-provider"/>
        </w:rPr>
        <w:t xml:space="preserve"> vajaduspõhise</w:t>
      </w:r>
      <w:r w:rsidR="00BE4660">
        <w:rPr>
          <w:rStyle w:val="ui-provider"/>
        </w:rPr>
        <w:t>i</w:t>
      </w:r>
      <w:r w:rsidR="00BE4660" w:rsidRPr="005B4C06">
        <w:rPr>
          <w:rStyle w:val="ui-provider"/>
        </w:rPr>
        <w:t>d tugimeetme</w:t>
      </w:r>
      <w:r w:rsidR="00BE4660">
        <w:rPr>
          <w:rStyle w:val="ui-provider"/>
        </w:rPr>
        <w:t>i</w:t>
      </w:r>
      <w:r w:rsidR="00BE4660" w:rsidRPr="005B4C06">
        <w:rPr>
          <w:rStyle w:val="ui-provider"/>
        </w:rPr>
        <w:t>d</w:t>
      </w:r>
      <w:r w:rsidR="00BE4660">
        <w:rPr>
          <w:rStyle w:val="ui-provider"/>
        </w:rPr>
        <w:t xml:space="preserve"> ja neid</w:t>
      </w:r>
      <w:r w:rsidR="00BE4660" w:rsidRPr="005B4C06">
        <w:rPr>
          <w:rStyle w:val="ui-provider"/>
        </w:rPr>
        <w:t xml:space="preserve"> soovitakse rakendada 2025. aastal. </w:t>
      </w:r>
      <w:r w:rsidR="00DF351A">
        <w:rPr>
          <w:rStyle w:val="ui-provider"/>
        </w:rPr>
        <w:t>Mootorsõidukimaksu eelnõu s</w:t>
      </w:r>
      <w:r>
        <w:rPr>
          <w:rStyle w:val="ui-provider"/>
        </w:rPr>
        <w:t>eletuskirjas on välja toodud, et plaanis on</w:t>
      </w:r>
      <w:r w:rsidR="00BE4660" w:rsidRPr="005B4C06">
        <w:rPr>
          <w:rStyle w:val="ui-provider"/>
        </w:rPr>
        <w:t xml:space="preserve"> tõsta raske ja sügava puudega laste toetust ning sügava puudega tööealiste toetust, samuti ühtlustada raske puudega tööealiste toetus selliselt, et toetuse suurus ei sõltuks puude liigist. Lisaks on kavas võimaldada abivahendeid riigipoolse soodustusega sõltumata puude raskusastme ja vähenenud töövõime olemasolust ning tõsta valitud abivahendite riigiosalust.</w:t>
      </w:r>
      <w:r w:rsidR="00B17A45">
        <w:rPr>
          <w:bCs/>
          <w:lang w:eastAsia="et-EE"/>
        </w:rPr>
        <w:t xml:space="preserve"> </w:t>
      </w:r>
    </w:p>
    <w:p w14:paraId="46E06715" w14:textId="19B1939E" w:rsidR="00DF351A" w:rsidRDefault="00DF351A" w:rsidP="002C4260">
      <w:pPr>
        <w:jc w:val="both"/>
        <w:rPr>
          <w:bCs/>
          <w:lang w:eastAsia="et-EE"/>
        </w:rPr>
      </w:pPr>
    </w:p>
    <w:p w14:paraId="7B0187AD" w14:textId="288E4969" w:rsidR="005879D3" w:rsidRDefault="00DF351A" w:rsidP="002C4260">
      <w:pPr>
        <w:jc w:val="both"/>
        <w:rPr>
          <w:bCs/>
          <w:lang w:eastAsia="et-EE"/>
        </w:rPr>
      </w:pPr>
      <w:r>
        <w:rPr>
          <w:bCs/>
          <w:lang w:eastAsia="et-EE"/>
        </w:rPr>
        <w:t xml:space="preserve">Tulenevalt mootorsõidukimaksu seaduse seletuskirjas </w:t>
      </w:r>
      <w:r w:rsidR="00365821">
        <w:rPr>
          <w:bCs/>
          <w:lang w:eastAsia="et-EE"/>
        </w:rPr>
        <w:t xml:space="preserve">välja </w:t>
      </w:r>
      <w:r>
        <w:rPr>
          <w:bCs/>
          <w:lang w:eastAsia="et-EE"/>
        </w:rPr>
        <w:t xml:space="preserve">toodust ja </w:t>
      </w:r>
      <w:hyperlink r:id="rId40" w:history="1">
        <w:r w:rsidRPr="00DF351A">
          <w:rPr>
            <w:rStyle w:val="Hperlink"/>
            <w:bCs/>
            <w:lang w:eastAsia="et-EE"/>
          </w:rPr>
          <w:t>15.01.2024</w:t>
        </w:r>
      </w:hyperlink>
      <w:r>
        <w:rPr>
          <w:bCs/>
          <w:lang w:eastAsia="et-EE"/>
        </w:rPr>
        <w:t xml:space="preserve"> kokku lepitust</w:t>
      </w:r>
      <w:r w:rsidR="005879D3">
        <w:rPr>
          <w:bCs/>
          <w:lang w:eastAsia="et-EE"/>
        </w:rPr>
        <w:t xml:space="preserve"> on </w:t>
      </w:r>
      <w:r w:rsidR="005950AE">
        <w:rPr>
          <w:bCs/>
          <w:lang w:eastAsia="et-EE"/>
        </w:rPr>
        <w:t>PISTS-i</w:t>
      </w:r>
      <w:r w:rsidR="005879D3">
        <w:rPr>
          <w:bCs/>
          <w:lang w:eastAsia="et-EE"/>
        </w:rPr>
        <w:t xml:space="preserve"> ja teiste seaduste muutmise seaduse eelnõus </w:t>
      </w:r>
      <w:r w:rsidR="00EE40E9">
        <w:rPr>
          <w:bCs/>
          <w:lang w:eastAsia="et-EE"/>
        </w:rPr>
        <w:t xml:space="preserve">sätestatud </w:t>
      </w:r>
      <w:r w:rsidR="005879D3">
        <w:rPr>
          <w:bCs/>
          <w:lang w:eastAsia="et-EE"/>
        </w:rPr>
        <w:t>järgmis</w:t>
      </w:r>
      <w:r w:rsidR="00EE40E9">
        <w:rPr>
          <w:bCs/>
          <w:lang w:eastAsia="et-EE"/>
        </w:rPr>
        <w:t>te</w:t>
      </w:r>
      <w:r w:rsidR="00072904">
        <w:rPr>
          <w:bCs/>
          <w:lang w:eastAsia="et-EE"/>
        </w:rPr>
        <w:t xml:space="preserve"> puu</w:t>
      </w:r>
      <w:r w:rsidR="005950AE">
        <w:rPr>
          <w:bCs/>
          <w:lang w:eastAsia="et-EE"/>
        </w:rPr>
        <w:t>de</w:t>
      </w:r>
      <w:r w:rsidR="00072904">
        <w:rPr>
          <w:bCs/>
          <w:lang w:eastAsia="et-EE"/>
        </w:rPr>
        <w:t>ga inimeste sotsiaaltoetuste tõus (alates 01.06.2025)</w:t>
      </w:r>
      <w:r w:rsidR="005879D3">
        <w:rPr>
          <w:bCs/>
          <w:lang w:eastAsia="et-EE"/>
        </w:rPr>
        <w:t xml:space="preserve">: </w:t>
      </w:r>
    </w:p>
    <w:p w14:paraId="7FB15180" w14:textId="03FA11A2" w:rsidR="005879D3" w:rsidRDefault="008C58C7" w:rsidP="00365821">
      <w:pPr>
        <w:pStyle w:val="Loendilik"/>
        <w:numPr>
          <w:ilvl w:val="0"/>
          <w:numId w:val="9"/>
        </w:numPr>
        <w:ind w:left="360"/>
        <w:jc w:val="both"/>
        <w:rPr>
          <w:bCs/>
          <w:lang w:eastAsia="et-EE"/>
        </w:rPr>
      </w:pPr>
      <w:r>
        <w:rPr>
          <w:bCs/>
          <w:lang w:eastAsia="et-EE"/>
        </w:rPr>
        <w:t>s</w:t>
      </w:r>
      <w:r w:rsidR="005879D3">
        <w:rPr>
          <w:bCs/>
          <w:lang w:eastAsia="et-EE"/>
        </w:rPr>
        <w:t>ügava puudega laste toetuse tõus 241,64 eurolt 270 eurole</w:t>
      </w:r>
      <w:r>
        <w:rPr>
          <w:bCs/>
          <w:lang w:eastAsia="et-EE"/>
        </w:rPr>
        <w:t>;</w:t>
      </w:r>
    </w:p>
    <w:p w14:paraId="57E3389B" w14:textId="0AE154C7" w:rsidR="005879D3" w:rsidRDefault="008C58C7" w:rsidP="00365821">
      <w:pPr>
        <w:pStyle w:val="Loendilik"/>
        <w:numPr>
          <w:ilvl w:val="0"/>
          <w:numId w:val="9"/>
        </w:numPr>
        <w:ind w:left="360"/>
        <w:jc w:val="both"/>
        <w:rPr>
          <w:bCs/>
          <w:lang w:eastAsia="et-EE"/>
        </w:rPr>
      </w:pPr>
      <w:r>
        <w:rPr>
          <w:bCs/>
          <w:lang w:eastAsia="et-EE"/>
        </w:rPr>
        <w:t>r</w:t>
      </w:r>
      <w:r w:rsidR="005879D3">
        <w:rPr>
          <w:bCs/>
          <w:lang w:eastAsia="et-EE"/>
        </w:rPr>
        <w:t>aske puudega laste toetuse tõus 161,09 eurolt 180 eurole</w:t>
      </w:r>
      <w:r>
        <w:rPr>
          <w:bCs/>
          <w:lang w:eastAsia="et-EE"/>
        </w:rPr>
        <w:t>;</w:t>
      </w:r>
      <w:r w:rsidR="000E78F0">
        <w:rPr>
          <w:bCs/>
          <w:lang w:eastAsia="et-EE"/>
        </w:rPr>
        <w:t xml:space="preserve"> </w:t>
      </w:r>
    </w:p>
    <w:p w14:paraId="413FDE54" w14:textId="0408FCE8" w:rsidR="00955F96" w:rsidRDefault="008C58C7" w:rsidP="00365821">
      <w:pPr>
        <w:pStyle w:val="Loendilik"/>
        <w:numPr>
          <w:ilvl w:val="0"/>
          <w:numId w:val="9"/>
        </w:numPr>
        <w:ind w:left="360"/>
        <w:jc w:val="both"/>
        <w:rPr>
          <w:bCs/>
          <w:lang w:eastAsia="et-EE"/>
        </w:rPr>
      </w:pPr>
      <w:r>
        <w:rPr>
          <w:bCs/>
          <w:lang w:eastAsia="et-EE"/>
        </w:rPr>
        <w:t>k</w:t>
      </w:r>
      <w:r w:rsidR="00955F96">
        <w:rPr>
          <w:bCs/>
          <w:lang w:eastAsia="et-EE"/>
        </w:rPr>
        <w:t>eskmise puudega laste toetuse ümardamine 138,08 eurolt 139 eurole seoses puuetega inimeste sotsiaaltoetuse määrast loobumisega</w:t>
      </w:r>
      <w:r>
        <w:rPr>
          <w:bCs/>
          <w:lang w:eastAsia="et-EE"/>
        </w:rPr>
        <w:t xml:space="preserve">; </w:t>
      </w:r>
    </w:p>
    <w:p w14:paraId="08CB35FC" w14:textId="2FD68B46" w:rsidR="00955F96" w:rsidRDefault="008C58C7" w:rsidP="00365821">
      <w:pPr>
        <w:pStyle w:val="Loendilik"/>
        <w:numPr>
          <w:ilvl w:val="0"/>
          <w:numId w:val="9"/>
        </w:numPr>
        <w:ind w:left="360"/>
        <w:jc w:val="both"/>
        <w:rPr>
          <w:bCs/>
          <w:lang w:eastAsia="et-EE"/>
        </w:rPr>
      </w:pPr>
      <w:r>
        <w:rPr>
          <w:bCs/>
          <w:lang w:eastAsia="et-EE"/>
        </w:rPr>
        <w:t>s</w:t>
      </w:r>
      <w:r w:rsidR="00955F96">
        <w:rPr>
          <w:bCs/>
          <w:lang w:eastAsia="et-EE"/>
        </w:rPr>
        <w:t>ügava puudega tööealiste toetuste tõus 43,47–</w:t>
      </w:r>
      <w:r w:rsidR="00955F96" w:rsidRPr="00955F96">
        <w:rPr>
          <w:bCs/>
          <w:lang w:eastAsia="et-EE"/>
        </w:rPr>
        <w:t>53,70</w:t>
      </w:r>
      <w:r w:rsidR="00955F96">
        <w:rPr>
          <w:bCs/>
          <w:lang w:eastAsia="et-EE"/>
        </w:rPr>
        <w:t xml:space="preserve"> eurolt 100 eurole</w:t>
      </w:r>
      <w:r>
        <w:rPr>
          <w:bCs/>
          <w:lang w:eastAsia="et-EE"/>
        </w:rPr>
        <w:t>;</w:t>
      </w:r>
      <w:r w:rsidR="00072904">
        <w:rPr>
          <w:bCs/>
          <w:lang w:eastAsia="et-EE"/>
        </w:rPr>
        <w:t xml:space="preserve"> </w:t>
      </w:r>
    </w:p>
    <w:p w14:paraId="2546C623" w14:textId="74BF86DC" w:rsidR="00955F96" w:rsidRDefault="008C58C7" w:rsidP="00365821">
      <w:pPr>
        <w:pStyle w:val="Loendilik"/>
        <w:numPr>
          <w:ilvl w:val="0"/>
          <w:numId w:val="9"/>
        </w:numPr>
        <w:ind w:left="360"/>
        <w:jc w:val="both"/>
        <w:rPr>
          <w:bCs/>
          <w:lang w:eastAsia="et-EE"/>
        </w:rPr>
      </w:pPr>
      <w:r>
        <w:rPr>
          <w:bCs/>
          <w:lang w:eastAsia="et-EE"/>
        </w:rPr>
        <w:t>r</w:t>
      </w:r>
      <w:r w:rsidR="00955F96">
        <w:rPr>
          <w:bCs/>
          <w:lang w:eastAsia="et-EE"/>
        </w:rPr>
        <w:t xml:space="preserve">aske puudega tööealise toetuse tõus </w:t>
      </w:r>
      <w:r w:rsidR="00955F96" w:rsidRPr="00955F96">
        <w:rPr>
          <w:bCs/>
          <w:lang w:eastAsia="et-EE"/>
        </w:rPr>
        <w:t>34,78–49,09</w:t>
      </w:r>
      <w:r w:rsidR="00955F96">
        <w:rPr>
          <w:bCs/>
          <w:lang w:eastAsia="et-EE"/>
        </w:rPr>
        <w:t xml:space="preserve"> eurolt 50 eurole</w:t>
      </w:r>
      <w:r>
        <w:rPr>
          <w:bCs/>
          <w:lang w:eastAsia="et-EE"/>
        </w:rPr>
        <w:t>;</w:t>
      </w:r>
    </w:p>
    <w:p w14:paraId="617C16D5" w14:textId="53ACFBCB" w:rsidR="00072904" w:rsidRPr="00955F96" w:rsidRDefault="008C58C7" w:rsidP="00365821">
      <w:pPr>
        <w:pStyle w:val="Loendilik"/>
        <w:numPr>
          <w:ilvl w:val="0"/>
          <w:numId w:val="9"/>
        </w:numPr>
        <w:ind w:left="360"/>
        <w:jc w:val="both"/>
        <w:rPr>
          <w:bCs/>
          <w:lang w:eastAsia="et-EE"/>
        </w:rPr>
      </w:pPr>
      <w:r>
        <w:rPr>
          <w:bCs/>
          <w:lang w:eastAsia="et-EE"/>
        </w:rPr>
        <w:t>k</w:t>
      </w:r>
      <w:r w:rsidR="00072904">
        <w:rPr>
          <w:bCs/>
          <w:lang w:eastAsia="et-EE"/>
        </w:rPr>
        <w:t xml:space="preserve">eskmise puudega tööealiste toetuse ümardamine </w:t>
      </w:r>
      <w:r w:rsidR="00072904" w:rsidRPr="00072904">
        <w:rPr>
          <w:bCs/>
          <w:lang w:eastAsia="et-EE"/>
        </w:rPr>
        <w:t>28,64–41,17</w:t>
      </w:r>
      <w:r w:rsidR="00072904">
        <w:rPr>
          <w:bCs/>
          <w:lang w:eastAsia="et-EE"/>
        </w:rPr>
        <w:t xml:space="preserve"> eurolt </w:t>
      </w:r>
      <w:r w:rsidR="00072904" w:rsidRPr="00072904">
        <w:rPr>
          <w:bCs/>
          <w:lang w:eastAsia="et-EE"/>
        </w:rPr>
        <w:t>29–42</w:t>
      </w:r>
      <w:r w:rsidR="00072904">
        <w:rPr>
          <w:bCs/>
          <w:lang w:eastAsia="et-EE"/>
        </w:rPr>
        <w:t xml:space="preserve"> eurole</w:t>
      </w:r>
      <w:r w:rsidR="00365821">
        <w:rPr>
          <w:bCs/>
          <w:lang w:eastAsia="et-EE"/>
        </w:rPr>
        <w:t>;</w:t>
      </w:r>
      <w:r w:rsidR="00072904">
        <w:rPr>
          <w:bCs/>
          <w:lang w:eastAsia="et-EE"/>
        </w:rPr>
        <w:t xml:space="preserve"> </w:t>
      </w:r>
    </w:p>
    <w:p w14:paraId="4FD256F8" w14:textId="75A3094C" w:rsidR="00DF351A" w:rsidRDefault="008C58C7" w:rsidP="00365821">
      <w:pPr>
        <w:pStyle w:val="Loendilik"/>
        <w:numPr>
          <w:ilvl w:val="0"/>
          <w:numId w:val="9"/>
        </w:numPr>
        <w:ind w:left="360"/>
        <w:jc w:val="both"/>
        <w:rPr>
          <w:bCs/>
          <w:lang w:eastAsia="et-EE"/>
        </w:rPr>
      </w:pPr>
      <w:r>
        <w:rPr>
          <w:bCs/>
          <w:lang w:eastAsia="et-EE"/>
        </w:rPr>
        <w:t>k</w:t>
      </w:r>
      <w:r w:rsidR="00072904">
        <w:rPr>
          <w:bCs/>
          <w:lang w:eastAsia="et-EE"/>
        </w:rPr>
        <w:t xml:space="preserve">eskmise, raske ja sügava puudega vanaduspensioniealiste toetuste ümardamine </w:t>
      </w:r>
      <w:r w:rsidR="000E78F0">
        <w:rPr>
          <w:bCs/>
          <w:lang w:eastAsia="et-EE"/>
        </w:rPr>
        <w:t xml:space="preserve">(vastavalt 12,79 eurolt 13 eurole, 26,85 eurolt 27 eurole ja 40,91 eurolt 41 eurole) seoses puuetega inimeste sotsiaaltoetuse määrast loobumisega. </w:t>
      </w:r>
    </w:p>
    <w:p w14:paraId="14CBDE10" w14:textId="77777777" w:rsidR="00365821" w:rsidRDefault="00365821" w:rsidP="005C32C4">
      <w:pPr>
        <w:jc w:val="both"/>
        <w:rPr>
          <w:bCs/>
          <w:lang w:eastAsia="et-EE"/>
        </w:rPr>
      </w:pPr>
    </w:p>
    <w:p w14:paraId="31C70EC1" w14:textId="78F19B2F" w:rsidR="005C32C4" w:rsidRDefault="005C32C4" w:rsidP="005C32C4">
      <w:pPr>
        <w:jc w:val="both"/>
        <w:rPr>
          <w:bCs/>
          <w:lang w:eastAsia="et-EE"/>
        </w:rPr>
      </w:pPr>
      <w:r>
        <w:rPr>
          <w:bCs/>
          <w:lang w:eastAsia="et-EE"/>
        </w:rPr>
        <w:t>Kuna puu</w:t>
      </w:r>
      <w:r w:rsidR="00EE40E9">
        <w:rPr>
          <w:bCs/>
          <w:lang w:eastAsia="et-EE"/>
        </w:rPr>
        <w:t>de</w:t>
      </w:r>
      <w:r>
        <w:rPr>
          <w:bCs/>
          <w:lang w:eastAsia="et-EE"/>
        </w:rPr>
        <w:t xml:space="preserve">ga inimeste sotsiaaltoetuste tõusu on võimalik rakendada alates 01.06.2025, kuid mootorsõidukimaks jõustub seaduse järgi 01.01.2025, on eelnõus </w:t>
      </w:r>
      <w:r w:rsidR="00EE40E9">
        <w:rPr>
          <w:bCs/>
          <w:lang w:eastAsia="et-EE"/>
        </w:rPr>
        <w:t xml:space="preserve">sätestatud </w:t>
      </w:r>
      <w:r>
        <w:rPr>
          <w:bCs/>
          <w:lang w:eastAsia="et-EE"/>
        </w:rPr>
        <w:t xml:space="preserve">mootorsõidukimaksust tuleneva mõju leevendamise toetus. Ühekordne toetus on mõeldud </w:t>
      </w:r>
      <w:r w:rsidR="008C58C7" w:rsidRPr="008C58C7">
        <w:rPr>
          <w:bCs/>
          <w:lang w:eastAsia="et-EE"/>
        </w:rPr>
        <w:t>kompenseeri</w:t>
      </w:r>
      <w:r w:rsidR="008C58C7">
        <w:rPr>
          <w:bCs/>
          <w:lang w:eastAsia="et-EE"/>
        </w:rPr>
        <w:t>ma</w:t>
      </w:r>
      <w:r w:rsidR="008C58C7" w:rsidRPr="008C58C7">
        <w:rPr>
          <w:bCs/>
          <w:lang w:eastAsia="et-EE"/>
        </w:rPr>
        <w:t xml:space="preserve"> mootorsõidukimaksust tulenevat mõju puudega inimestele perioodil, mil mootorsõidukimaksu seadus on jõustunud, kuid puudega inimeste sotsiaaltoetused ei ole veel tõusnud</w:t>
      </w:r>
      <w:r w:rsidR="00EE40E9">
        <w:rPr>
          <w:bCs/>
          <w:lang w:eastAsia="et-EE"/>
        </w:rPr>
        <w:t>. S</w:t>
      </w:r>
      <w:r>
        <w:rPr>
          <w:bCs/>
          <w:lang w:eastAsia="et-EE"/>
        </w:rPr>
        <w:t xml:space="preserve">eda makstakse: </w:t>
      </w:r>
    </w:p>
    <w:p w14:paraId="5B07EFD2" w14:textId="4BA91CEA" w:rsidR="005C32C4" w:rsidRPr="00BF6B04" w:rsidRDefault="005C32C4" w:rsidP="00365821">
      <w:pPr>
        <w:pStyle w:val="Loendilik"/>
        <w:numPr>
          <w:ilvl w:val="0"/>
          <w:numId w:val="10"/>
        </w:numPr>
        <w:ind w:left="360"/>
        <w:jc w:val="both"/>
        <w:rPr>
          <w:bCs/>
          <w:lang w:eastAsia="et-EE"/>
        </w:rPr>
      </w:pPr>
      <w:r w:rsidRPr="00BF6B04">
        <w:rPr>
          <w:bCs/>
          <w:lang w:eastAsia="et-EE"/>
        </w:rPr>
        <w:t>sügava puudega lapsele – 142 eurot;</w:t>
      </w:r>
    </w:p>
    <w:p w14:paraId="5A8837EF" w14:textId="39DB42AE" w:rsidR="005C32C4" w:rsidRPr="00BF6B04" w:rsidRDefault="005C32C4" w:rsidP="00365821">
      <w:pPr>
        <w:pStyle w:val="Loendilik"/>
        <w:numPr>
          <w:ilvl w:val="0"/>
          <w:numId w:val="10"/>
        </w:numPr>
        <w:ind w:left="360"/>
        <w:jc w:val="both"/>
        <w:rPr>
          <w:bCs/>
          <w:lang w:eastAsia="et-EE"/>
        </w:rPr>
      </w:pPr>
      <w:r w:rsidRPr="00BF6B04">
        <w:rPr>
          <w:bCs/>
          <w:lang w:eastAsia="et-EE"/>
        </w:rPr>
        <w:t>raske puudega lapsele ja harvikhaiguse diagnoosiga lapsele – 95 eurot;</w:t>
      </w:r>
    </w:p>
    <w:p w14:paraId="65CBE357" w14:textId="7E1A677D" w:rsidR="005C32C4" w:rsidRPr="00BF6B04" w:rsidRDefault="005C32C4" w:rsidP="00365821">
      <w:pPr>
        <w:pStyle w:val="Loendilik"/>
        <w:numPr>
          <w:ilvl w:val="0"/>
          <w:numId w:val="10"/>
        </w:numPr>
        <w:ind w:left="360"/>
        <w:jc w:val="both"/>
        <w:rPr>
          <w:bCs/>
          <w:lang w:eastAsia="et-EE"/>
        </w:rPr>
      </w:pPr>
      <w:r w:rsidRPr="00BF6B04">
        <w:rPr>
          <w:bCs/>
          <w:lang w:eastAsia="et-EE"/>
        </w:rPr>
        <w:t>sügava puudega tööealisele inimesele – 250 eurot;</w:t>
      </w:r>
    </w:p>
    <w:p w14:paraId="4178C640" w14:textId="12B7DBDE" w:rsidR="005C32C4" w:rsidRDefault="005C32C4" w:rsidP="00365821">
      <w:pPr>
        <w:pStyle w:val="Loendilik"/>
        <w:numPr>
          <w:ilvl w:val="0"/>
          <w:numId w:val="10"/>
        </w:numPr>
        <w:ind w:left="360"/>
        <w:jc w:val="both"/>
        <w:rPr>
          <w:bCs/>
          <w:lang w:eastAsia="et-EE"/>
        </w:rPr>
      </w:pPr>
      <w:r w:rsidRPr="00BF6B04">
        <w:rPr>
          <w:bCs/>
          <w:lang w:eastAsia="et-EE"/>
        </w:rPr>
        <w:t>raske puudega tööealisele inimesele – 60 eurot.</w:t>
      </w:r>
    </w:p>
    <w:p w14:paraId="150E3762" w14:textId="77777777" w:rsidR="008C58C7" w:rsidRPr="0013114C" w:rsidRDefault="008C58C7" w:rsidP="008C58C7">
      <w:pPr>
        <w:jc w:val="both"/>
        <w:rPr>
          <w:bCs/>
          <w:lang w:eastAsia="et-EE"/>
        </w:rPr>
      </w:pPr>
    </w:p>
    <w:p w14:paraId="565A8D0B" w14:textId="4B57A2C9" w:rsidR="0013114C" w:rsidRPr="0013114C" w:rsidRDefault="008C58C7" w:rsidP="0013114C">
      <w:pPr>
        <w:jc w:val="both"/>
      </w:pPr>
      <w:r w:rsidRPr="0013114C">
        <w:rPr>
          <w:bCs/>
          <w:lang w:eastAsia="et-EE"/>
        </w:rPr>
        <w:t>Puu</w:t>
      </w:r>
      <w:r w:rsidR="00EE40E9">
        <w:rPr>
          <w:bCs/>
          <w:lang w:eastAsia="et-EE"/>
        </w:rPr>
        <w:t>de</w:t>
      </w:r>
      <w:r w:rsidRPr="0013114C">
        <w:rPr>
          <w:bCs/>
          <w:lang w:eastAsia="et-EE"/>
        </w:rPr>
        <w:t xml:space="preserve">ga inimeste sotsiaaltoetused on riigieelarves arvestuslik kulu, mille prognoos </w:t>
      </w:r>
      <w:r w:rsidR="0013114C" w:rsidRPr="0013114C">
        <w:t xml:space="preserve">ilma planeeritud muudatusteta on 2025. aastal kokku </w:t>
      </w:r>
      <w:r w:rsidR="0013114C" w:rsidRPr="0013114C">
        <w:rPr>
          <w:color w:val="000000" w:themeColor="text1"/>
        </w:rPr>
        <w:t xml:space="preserve">59 621 484 </w:t>
      </w:r>
      <w:r w:rsidR="0013114C" w:rsidRPr="0013114C">
        <w:t>eurot (lapsed 16 904 837 eurot; tööealised 21 842 023 eurot; vanaduspensioniealised 20 642 087; puudega vanema toetus, õppetoetus ja täienduskoolitustoetus 232 583 eurot)</w:t>
      </w:r>
      <w:r w:rsidR="004445ED">
        <w:t xml:space="preserve">. </w:t>
      </w:r>
      <w:r w:rsidR="00FD1FA3">
        <w:t>Arvestades, et puu</w:t>
      </w:r>
      <w:r w:rsidR="00EE40E9">
        <w:t>dega</w:t>
      </w:r>
      <w:r w:rsidR="00FD1FA3">
        <w:t xml:space="preserve"> inimeste sotsiaaltoetused tõusevad 01.06.2025, kasvab p</w:t>
      </w:r>
      <w:r w:rsidR="004445ED">
        <w:t>laneeritud muudatusega riigieelarve kulu 2025.</w:t>
      </w:r>
      <w:r w:rsidR="00144901">
        <w:t> </w:t>
      </w:r>
      <w:r w:rsidR="004445ED">
        <w:t>aastal puu</w:t>
      </w:r>
      <w:r w:rsidR="00EE40E9">
        <w:t>de</w:t>
      </w:r>
      <w:r w:rsidR="004445ED">
        <w:t xml:space="preserve">ga inimeste sotsiaaltoetuste </w:t>
      </w:r>
      <w:r w:rsidR="00FD1FA3">
        <w:t>tõusuks</w:t>
      </w:r>
      <w:r w:rsidR="004445ED">
        <w:t xml:space="preserve"> hinnanguliselt </w:t>
      </w:r>
      <w:r w:rsidR="004445ED" w:rsidRPr="006C6179">
        <w:t>3 100 00</w:t>
      </w:r>
      <w:r w:rsidR="006C6179" w:rsidRPr="006C6179">
        <w:t>0</w:t>
      </w:r>
      <w:r w:rsidR="004445ED">
        <w:t xml:space="preserve"> eurot ja ühekordse lisatoetuse</w:t>
      </w:r>
      <w:r w:rsidR="00FD1FA3">
        <w:t>ga hinnanguliselt 2 700 000 eurot. 2026. aastal ja järgnevatel aastatel</w:t>
      </w:r>
      <w:r w:rsidR="00144901">
        <w:t>,</w:t>
      </w:r>
      <w:r w:rsidR="00FD1FA3">
        <w:t xml:space="preserve"> kui enam ühekordset mootorsõidukimaksu mõju leevendamise toetust ei maksta</w:t>
      </w:r>
      <w:r w:rsidR="00144901">
        <w:t>,</w:t>
      </w:r>
      <w:r w:rsidR="00FD1FA3">
        <w:t xml:space="preserve"> on toetuste tõusuga seoses riigieelarve täiendav kulu </w:t>
      </w:r>
      <w:r w:rsidR="001776E3">
        <w:t xml:space="preserve">hinnanguliselt 5 300 000 eurot. </w:t>
      </w:r>
    </w:p>
    <w:p w14:paraId="37A3AB07" w14:textId="77777777" w:rsidR="008C58C7" w:rsidRPr="008C58C7" w:rsidRDefault="008C58C7" w:rsidP="008C58C7">
      <w:pPr>
        <w:jc w:val="both"/>
        <w:rPr>
          <w:bCs/>
          <w:lang w:eastAsia="et-EE"/>
        </w:rPr>
      </w:pPr>
    </w:p>
    <w:p w14:paraId="598F170E" w14:textId="2F64B37D" w:rsidR="00F07615" w:rsidRPr="00F046FD" w:rsidRDefault="008C58C7" w:rsidP="008C58C7">
      <w:pPr>
        <w:jc w:val="both"/>
        <w:rPr>
          <w:bCs/>
          <w:lang w:eastAsia="et-EE"/>
        </w:rPr>
      </w:pPr>
      <w:r w:rsidRPr="00F046FD">
        <w:rPr>
          <w:bCs/>
          <w:lang w:eastAsia="et-EE"/>
        </w:rPr>
        <w:t>Lisaks eel</w:t>
      </w:r>
      <w:r w:rsidR="002C1EB2" w:rsidRPr="00F046FD">
        <w:rPr>
          <w:bCs/>
          <w:lang w:eastAsia="et-EE"/>
        </w:rPr>
        <w:t xml:space="preserve">toodule </w:t>
      </w:r>
      <w:r w:rsidRPr="00F046FD">
        <w:rPr>
          <w:bCs/>
          <w:lang w:eastAsia="et-EE"/>
        </w:rPr>
        <w:t xml:space="preserve">on </w:t>
      </w:r>
      <w:r w:rsidR="00F825D2" w:rsidRPr="00F046FD">
        <w:rPr>
          <w:bCs/>
          <w:lang w:eastAsia="et-EE"/>
        </w:rPr>
        <w:t xml:space="preserve">tulenevalt </w:t>
      </w:r>
      <w:hyperlink r:id="rId41" w:history="1">
        <w:r w:rsidR="00F825D2" w:rsidRPr="00F046FD">
          <w:rPr>
            <w:rStyle w:val="Hperlink"/>
            <w:bCs/>
            <w:lang w:eastAsia="et-EE"/>
          </w:rPr>
          <w:t>15.01.2024</w:t>
        </w:r>
      </w:hyperlink>
      <w:r w:rsidR="00F825D2" w:rsidRPr="00F046FD">
        <w:rPr>
          <w:bCs/>
          <w:lang w:eastAsia="et-EE"/>
        </w:rPr>
        <w:t xml:space="preserve"> kokku lepitust</w:t>
      </w:r>
      <w:r w:rsidR="009A4B98" w:rsidRPr="00F046FD">
        <w:rPr>
          <w:bCs/>
          <w:lang w:eastAsia="et-EE"/>
        </w:rPr>
        <w:t xml:space="preserve"> </w:t>
      </w:r>
      <w:r w:rsidR="00F07615" w:rsidRPr="00F046FD">
        <w:rPr>
          <w:bCs/>
          <w:lang w:eastAsia="et-EE"/>
        </w:rPr>
        <w:t xml:space="preserve">eelnõus järgmised </w:t>
      </w:r>
      <w:r w:rsidR="00F046FD" w:rsidRPr="00F046FD">
        <w:rPr>
          <w:bCs/>
          <w:lang w:eastAsia="et-EE"/>
        </w:rPr>
        <w:t xml:space="preserve">eelarvega seotud </w:t>
      </w:r>
      <w:r w:rsidR="002C1EB2" w:rsidRPr="00F046FD">
        <w:rPr>
          <w:bCs/>
          <w:lang w:eastAsia="et-EE"/>
        </w:rPr>
        <w:t>abivahenditeenuse</w:t>
      </w:r>
      <w:r w:rsidR="003971A3">
        <w:rPr>
          <w:bCs/>
          <w:lang w:eastAsia="et-EE"/>
        </w:rPr>
        <w:t xml:space="preserve"> </w:t>
      </w:r>
      <w:r w:rsidR="003971A3" w:rsidRPr="00F046FD">
        <w:rPr>
          <w:bCs/>
          <w:lang w:eastAsia="et-EE"/>
        </w:rPr>
        <w:t>muudatused</w:t>
      </w:r>
      <w:r w:rsidR="00F07615" w:rsidRPr="00F046FD">
        <w:rPr>
          <w:bCs/>
          <w:lang w:eastAsia="et-EE"/>
        </w:rPr>
        <w:t>:</w:t>
      </w:r>
    </w:p>
    <w:p w14:paraId="6DA9DA18" w14:textId="1C8DC05D" w:rsidR="00F07615" w:rsidRPr="00F046FD" w:rsidRDefault="00F07615" w:rsidP="008C58C7">
      <w:pPr>
        <w:jc w:val="both"/>
        <w:rPr>
          <w:bCs/>
          <w:lang w:eastAsia="et-EE"/>
        </w:rPr>
      </w:pPr>
      <w:r w:rsidRPr="00F046FD">
        <w:rPr>
          <w:bCs/>
          <w:lang w:eastAsia="et-EE"/>
        </w:rPr>
        <w:t>1) abivahendite võimaldamine 90%</w:t>
      </w:r>
      <w:r w:rsidR="00A22B56">
        <w:rPr>
          <w:bCs/>
          <w:lang w:eastAsia="et-EE"/>
        </w:rPr>
        <w:t>-</w:t>
      </w:r>
      <w:proofErr w:type="spellStart"/>
      <w:r w:rsidR="00A22B56">
        <w:rPr>
          <w:bCs/>
          <w:lang w:eastAsia="et-EE"/>
        </w:rPr>
        <w:t>lise</w:t>
      </w:r>
      <w:proofErr w:type="spellEnd"/>
      <w:r w:rsidRPr="00F046FD">
        <w:rPr>
          <w:bCs/>
          <w:lang w:eastAsia="et-EE"/>
        </w:rPr>
        <w:t xml:space="preserve"> soodustusega </w:t>
      </w:r>
      <w:r w:rsidR="002C1EB2" w:rsidRPr="00F046FD">
        <w:rPr>
          <w:bCs/>
          <w:lang w:eastAsia="et-EE"/>
        </w:rPr>
        <w:t>kõikidele lastele</w:t>
      </w:r>
      <w:r w:rsidR="009A4B98" w:rsidRPr="00F046FD">
        <w:rPr>
          <w:bCs/>
          <w:lang w:eastAsia="et-EE"/>
        </w:rPr>
        <w:t xml:space="preserve"> ilma eelneva puude tuvastamiseta</w:t>
      </w:r>
      <w:r w:rsidRPr="00F046FD">
        <w:rPr>
          <w:bCs/>
          <w:lang w:eastAsia="et-EE"/>
        </w:rPr>
        <w:t>;</w:t>
      </w:r>
    </w:p>
    <w:p w14:paraId="055229BB" w14:textId="7453944E" w:rsidR="00F07615" w:rsidRPr="00F046FD" w:rsidRDefault="00F07615" w:rsidP="008C58C7">
      <w:pPr>
        <w:jc w:val="both"/>
        <w:rPr>
          <w:bCs/>
          <w:lang w:eastAsia="et-EE"/>
        </w:rPr>
      </w:pPr>
      <w:r w:rsidRPr="00F046FD">
        <w:rPr>
          <w:bCs/>
          <w:lang w:eastAsia="et-EE"/>
        </w:rPr>
        <w:lastRenderedPageBreak/>
        <w:t>2) abivahendite võimaldamine t</w:t>
      </w:r>
      <w:r w:rsidR="00BA167C" w:rsidRPr="00F046FD">
        <w:rPr>
          <w:bCs/>
          <w:lang w:eastAsia="et-EE"/>
        </w:rPr>
        <w:t>ööealistele ilma eelneva puude või vähenenud töövõime</w:t>
      </w:r>
      <w:r w:rsidR="003971A3">
        <w:rPr>
          <w:bCs/>
          <w:lang w:eastAsia="et-EE"/>
        </w:rPr>
        <w:t xml:space="preserve"> tuvastamise</w:t>
      </w:r>
      <w:r w:rsidR="00BA167C" w:rsidRPr="00F046FD">
        <w:rPr>
          <w:bCs/>
          <w:lang w:eastAsia="et-EE"/>
        </w:rPr>
        <w:t>ta</w:t>
      </w:r>
      <w:r w:rsidR="003971A3">
        <w:rPr>
          <w:bCs/>
          <w:lang w:eastAsia="et-EE"/>
        </w:rPr>
        <w:t>.</w:t>
      </w:r>
    </w:p>
    <w:p w14:paraId="5D5F7757" w14:textId="6542367C" w:rsidR="00BA167C" w:rsidRDefault="003971A3" w:rsidP="008C58C7">
      <w:pPr>
        <w:jc w:val="both"/>
        <w:rPr>
          <w:bCs/>
          <w:lang w:eastAsia="et-EE"/>
        </w:rPr>
      </w:pPr>
      <w:r>
        <w:rPr>
          <w:bCs/>
          <w:lang w:eastAsia="et-EE"/>
        </w:rPr>
        <w:t>Samuti</w:t>
      </w:r>
      <w:r w:rsidR="00F07615" w:rsidRPr="00F046FD">
        <w:rPr>
          <w:bCs/>
          <w:lang w:eastAsia="et-EE"/>
        </w:rPr>
        <w:t xml:space="preserve"> mõjuta</w:t>
      </w:r>
      <w:r>
        <w:rPr>
          <w:bCs/>
          <w:lang w:eastAsia="et-EE"/>
        </w:rPr>
        <w:t>vad</w:t>
      </w:r>
      <w:r w:rsidR="00F07615" w:rsidRPr="00F046FD">
        <w:rPr>
          <w:bCs/>
          <w:lang w:eastAsia="et-EE"/>
        </w:rPr>
        <w:t xml:space="preserve"> eelarvet</w:t>
      </w:r>
      <w:r w:rsidR="009A4B98" w:rsidRPr="00F046FD">
        <w:rPr>
          <w:bCs/>
          <w:lang w:eastAsia="et-EE"/>
        </w:rPr>
        <w:t xml:space="preserve"> määruse nr 74 </w:t>
      </w:r>
      <w:r w:rsidR="00F046FD" w:rsidRPr="00F046FD">
        <w:rPr>
          <w:bCs/>
          <w:lang w:eastAsia="et-EE"/>
        </w:rPr>
        <w:t>muudatused</w:t>
      </w:r>
      <w:r w:rsidR="009A4B98" w:rsidRPr="00F046FD">
        <w:rPr>
          <w:bCs/>
          <w:lang w:eastAsia="et-EE"/>
        </w:rPr>
        <w:t xml:space="preserve"> </w:t>
      </w:r>
      <w:r>
        <w:rPr>
          <w:bCs/>
          <w:lang w:eastAsia="et-EE"/>
        </w:rPr>
        <w:t xml:space="preserve">seoses </w:t>
      </w:r>
      <w:r w:rsidR="00BA167C" w:rsidRPr="00F046FD">
        <w:rPr>
          <w:bCs/>
          <w:lang w:eastAsia="et-EE"/>
        </w:rPr>
        <w:t>osade abivahendite riigiosaluse tõstmi</w:t>
      </w:r>
      <w:r w:rsidR="00F046FD" w:rsidRPr="00F046FD">
        <w:rPr>
          <w:bCs/>
          <w:lang w:eastAsia="et-EE"/>
        </w:rPr>
        <w:t>se</w:t>
      </w:r>
      <w:r>
        <w:rPr>
          <w:bCs/>
          <w:lang w:eastAsia="et-EE"/>
        </w:rPr>
        <w:t>ga</w:t>
      </w:r>
      <w:r w:rsidR="005A0130" w:rsidRPr="00F046FD">
        <w:rPr>
          <w:bCs/>
          <w:lang w:eastAsia="et-EE"/>
        </w:rPr>
        <w:t xml:space="preserve"> (nt </w:t>
      </w:r>
      <w:proofErr w:type="spellStart"/>
      <w:r w:rsidR="005A0130" w:rsidRPr="00F046FD">
        <w:t>inkontinentsustooted</w:t>
      </w:r>
      <w:proofErr w:type="spellEnd"/>
      <w:r w:rsidR="005A0130" w:rsidRPr="00F046FD">
        <w:t xml:space="preserve"> ja jalatsid)</w:t>
      </w:r>
      <w:r w:rsidR="00BA167C" w:rsidRPr="00F046FD">
        <w:rPr>
          <w:bCs/>
          <w:lang w:eastAsia="et-EE"/>
        </w:rPr>
        <w:t>.</w:t>
      </w:r>
      <w:r w:rsidR="00BA167C">
        <w:rPr>
          <w:bCs/>
          <w:lang w:eastAsia="et-EE"/>
        </w:rPr>
        <w:t xml:space="preserve"> </w:t>
      </w:r>
    </w:p>
    <w:p w14:paraId="63D7F59A" w14:textId="77777777" w:rsidR="00BA167C" w:rsidRDefault="00BA167C" w:rsidP="008C58C7">
      <w:pPr>
        <w:jc w:val="both"/>
        <w:rPr>
          <w:bCs/>
          <w:lang w:eastAsia="et-EE"/>
        </w:rPr>
      </w:pPr>
    </w:p>
    <w:p w14:paraId="20C07398" w14:textId="5716E434" w:rsidR="0002039A" w:rsidRDefault="00BA167C" w:rsidP="00BA167C">
      <w:pPr>
        <w:jc w:val="both"/>
      </w:pPr>
      <w:r w:rsidRPr="0060754F">
        <w:t>Abivahendid o</w:t>
      </w:r>
      <w:r>
        <w:t xml:space="preserve">n riigieelarves arvestuslik kulu, mille prognoos ilma planeeritud muudatusteta on </w:t>
      </w:r>
      <w:r w:rsidRPr="002C55C8">
        <w:t>2025.</w:t>
      </w:r>
      <w:r>
        <w:t xml:space="preserve"> aastal kokku </w:t>
      </w:r>
      <w:r w:rsidRPr="24B06EC2">
        <w:rPr>
          <w:color w:val="000000" w:themeColor="text1"/>
        </w:rPr>
        <w:t xml:space="preserve">21 325 152 </w:t>
      </w:r>
      <w:r>
        <w:t xml:space="preserve">eurot (lapsed </w:t>
      </w:r>
      <w:r w:rsidRPr="24B06EC2">
        <w:rPr>
          <w:color w:val="000000" w:themeColor="text1"/>
        </w:rPr>
        <w:t xml:space="preserve">2 622 103 </w:t>
      </w:r>
      <w:r>
        <w:t xml:space="preserve">eurot, tööealised </w:t>
      </w:r>
      <w:r w:rsidRPr="24B06EC2">
        <w:rPr>
          <w:color w:val="000000" w:themeColor="text1"/>
        </w:rPr>
        <w:t xml:space="preserve">6 901 517 </w:t>
      </w:r>
      <w:r>
        <w:t xml:space="preserve">eurot, vanaduspensioniealised </w:t>
      </w:r>
      <w:r w:rsidRPr="24B06EC2">
        <w:rPr>
          <w:color w:val="000000" w:themeColor="text1"/>
        </w:rPr>
        <w:t xml:space="preserve">11 801 533 </w:t>
      </w:r>
      <w:r>
        <w:t>eurot).</w:t>
      </w:r>
      <w:r w:rsidRPr="00096F38">
        <w:t xml:space="preserve"> </w:t>
      </w:r>
      <w:r>
        <w:t>I</w:t>
      </w:r>
      <w:r w:rsidRPr="00096F38">
        <w:t>lma puude raskusastme või vähenenud töövõimeta laste abivahendite riigipoolse soodustuse protsen</w:t>
      </w:r>
      <w:r>
        <w:t>di tõstmisega</w:t>
      </w:r>
      <w:r w:rsidRPr="00096F38">
        <w:t xml:space="preserve"> 50%-</w:t>
      </w:r>
      <w:proofErr w:type="spellStart"/>
      <w:r w:rsidRPr="00096F38">
        <w:t>lt</w:t>
      </w:r>
      <w:proofErr w:type="spellEnd"/>
      <w:r w:rsidRPr="00096F38">
        <w:t xml:space="preserve"> 90%-</w:t>
      </w:r>
      <w:proofErr w:type="spellStart"/>
      <w:r w:rsidRPr="00096F38">
        <w:t>le</w:t>
      </w:r>
      <w:proofErr w:type="spellEnd"/>
      <w:r>
        <w:t xml:space="preserve"> kaasnev kulu on SKA hinnangul 2026. aastal </w:t>
      </w:r>
      <w:r w:rsidR="00D06CAB">
        <w:t>32</w:t>
      </w:r>
      <w:r w:rsidR="00B4413B">
        <w:t> </w:t>
      </w:r>
      <w:r w:rsidR="00D06CAB">
        <w:t>000</w:t>
      </w:r>
      <w:r w:rsidR="00B4413B">
        <w:t xml:space="preserve"> </w:t>
      </w:r>
      <w:r>
        <w:t>eurot ja</w:t>
      </w:r>
      <w:r w:rsidRPr="00096F38">
        <w:t xml:space="preserve"> abivahendeid riigipoolse soodustusega saavate tööealiste arv</w:t>
      </w:r>
      <w:r>
        <w:t>u kasvuga seotud kulu (</w:t>
      </w:r>
      <w:r w:rsidRPr="00096F38">
        <w:t>enam ei ole aluseks puue või töövõime hindamine</w:t>
      </w:r>
      <w:r>
        <w:t xml:space="preserve">) on 2026. aastal </w:t>
      </w:r>
      <w:r w:rsidR="00D06CAB">
        <w:t>488 000</w:t>
      </w:r>
      <w:r w:rsidRPr="00096F38">
        <w:t xml:space="preserve"> eurot. Arvestades, et muudatus jõustub 2025. aasta septembrikuu alguses, on kulu 2025. aastal hinnanguliselt laste puhul 1</w:t>
      </w:r>
      <w:r w:rsidR="00EB0D1F">
        <w:t>5</w:t>
      </w:r>
      <w:r w:rsidRPr="00096F38">
        <w:t xml:space="preserve"> 000 euro</w:t>
      </w:r>
      <w:r w:rsidR="00EB0D1F">
        <w:t>t</w:t>
      </w:r>
      <w:r w:rsidRPr="00096F38">
        <w:t xml:space="preserve"> ja tööealiste puhul 16</w:t>
      </w:r>
      <w:r w:rsidR="00EB0D1F">
        <w:t>5</w:t>
      </w:r>
      <w:r w:rsidR="00FA7671">
        <w:t> </w:t>
      </w:r>
      <w:r w:rsidRPr="00096F38">
        <w:t>000 euro</w:t>
      </w:r>
      <w:r w:rsidR="00EB0D1F">
        <w:t>t</w:t>
      </w:r>
      <w:r>
        <w:t>.</w:t>
      </w:r>
    </w:p>
    <w:p w14:paraId="1DAE3346" w14:textId="6BC8930C" w:rsidR="0002039A" w:rsidRDefault="0002039A" w:rsidP="00BA167C">
      <w:pPr>
        <w:jc w:val="both"/>
      </w:pPr>
      <w:r>
        <w:rPr>
          <w:bCs/>
          <w:lang w:eastAsia="et-EE"/>
        </w:rPr>
        <w:t xml:space="preserve">2026. aastast alates lisanduvad abivahenditeenusega seotud </w:t>
      </w:r>
      <w:r w:rsidR="001F0B84">
        <w:rPr>
          <w:bCs/>
          <w:lang w:eastAsia="et-EE"/>
        </w:rPr>
        <w:t xml:space="preserve">eesti </w:t>
      </w:r>
      <w:r>
        <w:rPr>
          <w:bCs/>
          <w:lang w:eastAsia="et-EE"/>
        </w:rPr>
        <w:t xml:space="preserve">viipekeele </w:t>
      </w:r>
      <w:proofErr w:type="spellStart"/>
      <w:r>
        <w:rPr>
          <w:bCs/>
          <w:lang w:eastAsia="et-EE"/>
        </w:rPr>
        <w:t>kaug</w:t>
      </w:r>
      <w:proofErr w:type="spellEnd"/>
      <w:r>
        <w:rPr>
          <w:bCs/>
          <w:lang w:eastAsia="et-EE"/>
        </w:rPr>
        <w:t>- ja kirjutustõlke kulud, mida kuni 2025. aasta lõpuni on võimalik rahastada ESF-vahenditest.</w:t>
      </w:r>
    </w:p>
    <w:p w14:paraId="23F405D4" w14:textId="161D3F09" w:rsidR="005A0130" w:rsidRDefault="00146A9E" w:rsidP="00BA167C">
      <w:pPr>
        <w:jc w:val="both"/>
      </w:pPr>
      <w:r>
        <w:t xml:space="preserve"> </w:t>
      </w:r>
    </w:p>
    <w:p w14:paraId="39C93548" w14:textId="34BAACAF" w:rsidR="0002039A" w:rsidRDefault="00582E65" w:rsidP="00FC1DAC">
      <w:pPr>
        <w:jc w:val="both"/>
        <w:rPr>
          <w:bCs/>
          <w:lang w:eastAsia="et-EE"/>
        </w:rPr>
      </w:pPr>
      <w:r>
        <w:rPr>
          <w:bCs/>
          <w:lang w:eastAsia="et-EE"/>
        </w:rPr>
        <w:t xml:space="preserve">Seletuskirjas </w:t>
      </w:r>
      <w:r w:rsidR="001E671F">
        <w:rPr>
          <w:bCs/>
          <w:lang w:eastAsia="et-EE"/>
        </w:rPr>
        <w:t>esitatud</w:t>
      </w:r>
      <w:r>
        <w:rPr>
          <w:bCs/>
          <w:lang w:eastAsia="et-EE"/>
        </w:rPr>
        <w:t xml:space="preserve"> muudatused on </w:t>
      </w:r>
      <w:hyperlink r:id="rId42" w:history="1">
        <w:r w:rsidR="00DF351A" w:rsidRPr="00DB6873">
          <w:rPr>
            <w:rStyle w:val="Hperlink"/>
            <w:bCs/>
            <w:lang w:eastAsia="et-EE"/>
          </w:rPr>
          <w:t>15.01.2024</w:t>
        </w:r>
      </w:hyperlink>
      <w:r w:rsidR="00DF351A">
        <w:rPr>
          <w:bCs/>
          <w:lang w:eastAsia="et-EE"/>
        </w:rPr>
        <w:t xml:space="preserve"> kokku lepitust lähtuvalt</w:t>
      </w:r>
      <w:r w:rsidR="00BD0017">
        <w:rPr>
          <w:bCs/>
          <w:lang w:eastAsia="et-EE"/>
        </w:rPr>
        <w:t xml:space="preserve"> </w:t>
      </w:r>
      <w:r w:rsidR="00DF351A">
        <w:rPr>
          <w:bCs/>
          <w:lang w:eastAsia="et-EE"/>
        </w:rPr>
        <w:t xml:space="preserve">lisaeelarve vajadusega 8,1 miljonit eurot </w:t>
      </w:r>
      <w:r w:rsidR="00006D6E">
        <w:rPr>
          <w:bCs/>
          <w:lang w:eastAsia="et-EE"/>
        </w:rPr>
        <w:t xml:space="preserve">aastas </w:t>
      </w:r>
      <w:r w:rsidR="00BD0017">
        <w:rPr>
          <w:bCs/>
          <w:lang w:eastAsia="et-EE"/>
        </w:rPr>
        <w:t>alates 2025.</w:t>
      </w:r>
      <w:r w:rsidR="00C160D4">
        <w:rPr>
          <w:bCs/>
          <w:lang w:eastAsia="et-EE"/>
        </w:rPr>
        <w:t xml:space="preserve"> </w:t>
      </w:r>
      <w:r w:rsidR="00BD0017">
        <w:rPr>
          <w:bCs/>
          <w:lang w:eastAsia="et-EE"/>
        </w:rPr>
        <w:t>aastast</w:t>
      </w:r>
      <w:r w:rsidR="0002039A">
        <w:rPr>
          <w:bCs/>
          <w:lang w:eastAsia="et-EE"/>
        </w:rPr>
        <w:t>.</w:t>
      </w:r>
      <w:r>
        <w:rPr>
          <w:bCs/>
          <w:lang w:eastAsia="et-EE"/>
        </w:rPr>
        <w:t xml:space="preserve"> </w:t>
      </w:r>
      <w:r w:rsidR="00B4764C">
        <w:rPr>
          <w:bCs/>
          <w:lang w:eastAsia="et-EE"/>
        </w:rPr>
        <w:t>2025</w:t>
      </w:r>
      <w:r w:rsidR="001E671F">
        <w:rPr>
          <w:bCs/>
          <w:lang w:eastAsia="et-EE"/>
        </w:rPr>
        <w:t>.</w:t>
      </w:r>
      <w:r w:rsidR="00B4764C">
        <w:rPr>
          <w:bCs/>
          <w:lang w:eastAsia="et-EE"/>
        </w:rPr>
        <w:t xml:space="preserve"> ja 2026. aastal ei olnud võimalik 8,1 miljonit eurot suunata vaid puudega inimeste toetuste tõusu ja abivahenditeenusesse nii</w:t>
      </w:r>
      <w:r w:rsidR="001E671F">
        <w:rPr>
          <w:bCs/>
          <w:lang w:eastAsia="et-EE"/>
        </w:rPr>
        <w:t>,</w:t>
      </w:r>
      <w:r w:rsidR="00B4764C">
        <w:rPr>
          <w:bCs/>
          <w:lang w:eastAsia="et-EE"/>
        </w:rPr>
        <w:t xml:space="preserve"> nagu see oli algselt plaanitud, sest nimetatud muudatused eeldasid ka IT</w:t>
      </w:r>
      <w:r w:rsidR="001E671F">
        <w:rPr>
          <w:bCs/>
          <w:lang w:eastAsia="et-EE"/>
        </w:rPr>
        <w:t>-</w:t>
      </w:r>
      <w:r w:rsidR="00B4764C">
        <w:rPr>
          <w:bCs/>
          <w:lang w:eastAsia="et-EE"/>
        </w:rPr>
        <w:t xml:space="preserve">arendusi. </w:t>
      </w:r>
    </w:p>
    <w:p w14:paraId="04BF9E88" w14:textId="77777777" w:rsidR="0002039A" w:rsidRDefault="0002039A" w:rsidP="0002039A">
      <w:pPr>
        <w:jc w:val="both"/>
      </w:pPr>
      <w:r>
        <w:t>Nii puudega inimeste sotsiaaltoetuste tõusuks kui ka abivahenditega seotud muudatusteks on vajalikud IT-arendused (</w:t>
      </w:r>
      <w:proofErr w:type="spellStart"/>
      <w:r>
        <w:t>TEHIK-u</w:t>
      </w:r>
      <w:proofErr w:type="spellEnd"/>
      <w:r>
        <w:t xml:space="preserve"> kulu), mille kogukulu 2025. aastal on 420 000 eurot ja 2026. aastal  180 000 eurot koos käibemaksuga. </w:t>
      </w:r>
      <w:proofErr w:type="spellStart"/>
      <w:r>
        <w:rPr>
          <w:bCs/>
          <w:lang w:eastAsia="et-EE"/>
        </w:rPr>
        <w:t>TEHIK-ul</w:t>
      </w:r>
      <w:proofErr w:type="spellEnd"/>
      <w:r>
        <w:rPr>
          <w:bCs/>
          <w:lang w:eastAsia="et-EE"/>
        </w:rPr>
        <w:t xml:space="preserve"> endal eelarvelised vahendid arenduseks puuduvad. </w:t>
      </w:r>
    </w:p>
    <w:p w14:paraId="7E3DE862" w14:textId="605CBBC3" w:rsidR="0002039A" w:rsidRDefault="00FC1DAC" w:rsidP="00FC1DAC">
      <w:pPr>
        <w:jc w:val="both"/>
        <w:rPr>
          <w:bCs/>
          <w:lang w:eastAsia="et-EE"/>
        </w:rPr>
      </w:pPr>
      <w:r>
        <w:rPr>
          <w:bCs/>
          <w:lang w:eastAsia="et-EE"/>
        </w:rPr>
        <w:t>Peale 2026. aastat ei ole IT</w:t>
      </w:r>
      <w:r w:rsidR="001E671F">
        <w:rPr>
          <w:bCs/>
          <w:lang w:eastAsia="et-EE"/>
        </w:rPr>
        <w:t>-</w:t>
      </w:r>
      <w:r>
        <w:rPr>
          <w:bCs/>
          <w:lang w:eastAsia="et-EE"/>
        </w:rPr>
        <w:t xml:space="preserve">arendusteks enam vaja raha eraldada, sest muudatusega seotud IT-arendused </w:t>
      </w:r>
      <w:r w:rsidR="00BF53A4">
        <w:rPr>
          <w:bCs/>
          <w:lang w:eastAsia="et-EE"/>
        </w:rPr>
        <w:t>valmivad</w:t>
      </w:r>
      <w:r>
        <w:rPr>
          <w:bCs/>
          <w:lang w:eastAsia="et-EE"/>
        </w:rPr>
        <w:t xml:space="preserve"> 202</w:t>
      </w:r>
      <w:r w:rsidR="00DB6873">
        <w:rPr>
          <w:bCs/>
          <w:lang w:eastAsia="et-EE"/>
        </w:rPr>
        <w:t>6.</w:t>
      </w:r>
      <w:r w:rsidR="00B4764C">
        <w:rPr>
          <w:bCs/>
          <w:lang w:eastAsia="et-EE"/>
        </w:rPr>
        <w:t xml:space="preserve"> </w:t>
      </w:r>
      <w:r w:rsidR="00DB6873">
        <w:rPr>
          <w:bCs/>
          <w:lang w:eastAsia="et-EE"/>
        </w:rPr>
        <w:t>aasta lõpuks</w:t>
      </w:r>
      <w:r w:rsidR="00BF53A4">
        <w:rPr>
          <w:bCs/>
          <w:lang w:eastAsia="et-EE"/>
        </w:rPr>
        <w:t xml:space="preserve">. </w:t>
      </w:r>
    </w:p>
    <w:p w14:paraId="335E282D" w14:textId="77777777" w:rsidR="001F3EF1" w:rsidRDefault="001F3EF1" w:rsidP="00FC1DAC">
      <w:pPr>
        <w:jc w:val="both"/>
        <w:rPr>
          <w:bCs/>
          <w:lang w:eastAsia="et-EE"/>
        </w:rPr>
      </w:pPr>
    </w:p>
    <w:p w14:paraId="02EC36EE" w14:textId="480DA79A" w:rsidR="001F3EF1" w:rsidRDefault="001F3EF1" w:rsidP="001F3EF1">
      <w:pPr>
        <w:jc w:val="both"/>
      </w:pPr>
      <w:r w:rsidRPr="001F3EF1">
        <w:t>Mootorsõidukimaksu mõju leevendamisega seotud kulud</w:t>
      </w:r>
      <w:r>
        <w:t xml:space="preserve">ele lisaks on eelnõus abi- ja toetusvajaduse hindamisvahendi digitaliseerimisega seotud </w:t>
      </w:r>
      <w:r w:rsidR="002B47EF">
        <w:t>täiendused</w:t>
      </w:r>
      <w:r>
        <w:t xml:space="preserve">. Abi- ja toetusvajaduse hindamisvahend arendatakse </w:t>
      </w:r>
      <w:proofErr w:type="spellStart"/>
      <w:r>
        <w:t>STAR-i</w:t>
      </w:r>
      <w:proofErr w:type="spellEnd"/>
      <w:r>
        <w:t xml:space="preserve"> ja arendusportfelli järgi on arenduse rahaline maksumus </w:t>
      </w:r>
      <w:r w:rsidRPr="00427CE1">
        <w:rPr>
          <w:i/>
          <w:iCs/>
        </w:rPr>
        <w:t>ca</w:t>
      </w:r>
      <w:r>
        <w:t xml:space="preserve"> 600 000 eurot</w:t>
      </w:r>
      <w:r w:rsidRPr="002C4260">
        <w:t xml:space="preserve">, mis </w:t>
      </w:r>
      <w:r>
        <w:t>kaetakse</w:t>
      </w:r>
      <w:r w:rsidRPr="002C4260">
        <w:t xml:space="preserve"> Euroopa Sotsiaalfondi vahenditest (TAT </w:t>
      </w:r>
      <w:r>
        <w:t>„</w:t>
      </w:r>
      <w:r w:rsidRPr="002C4260">
        <w:t>Sotsiaalkaitsesüsteemide ajakohastamist toetavate infosüsteemide arendused</w:t>
      </w:r>
      <w:r>
        <w:t>“</w:t>
      </w:r>
      <w:r w:rsidRPr="002C4260">
        <w:t>).</w:t>
      </w:r>
      <w:r>
        <w:t xml:space="preserve"> </w:t>
      </w:r>
    </w:p>
    <w:p w14:paraId="26446C53" w14:textId="5257D060" w:rsidR="00FC1DAC" w:rsidRDefault="00FC1DAC" w:rsidP="002C4260">
      <w:pPr>
        <w:jc w:val="both"/>
        <w:rPr>
          <w:bCs/>
          <w:lang w:eastAsia="et-EE"/>
        </w:rPr>
      </w:pPr>
    </w:p>
    <w:p w14:paraId="71D4DF86" w14:textId="38C5892D" w:rsidR="00727B81" w:rsidRPr="002C4260" w:rsidRDefault="000C13CB" w:rsidP="002C4260">
      <w:pPr>
        <w:jc w:val="both"/>
        <w:rPr>
          <w:bCs/>
          <w:lang w:eastAsia="et-EE"/>
        </w:rPr>
      </w:pPr>
      <w:r w:rsidRPr="002C4260">
        <w:rPr>
          <w:bCs/>
          <w:lang w:eastAsia="et-EE"/>
        </w:rPr>
        <w:t xml:space="preserve">Täpsem kulude jaotus on välja toodud allolevas tabelis. </w:t>
      </w:r>
      <w:r w:rsidR="00D03924" w:rsidRPr="002C4260">
        <w:rPr>
          <w:bCs/>
          <w:lang w:eastAsia="et-EE"/>
        </w:rPr>
        <w:t xml:space="preserve">Kuna mõjudes </w:t>
      </w:r>
      <w:r w:rsidR="001E671F">
        <w:rPr>
          <w:bCs/>
          <w:lang w:eastAsia="et-EE"/>
        </w:rPr>
        <w:t>esitat</w:t>
      </w:r>
      <w:r w:rsidR="00D03924" w:rsidRPr="002C4260">
        <w:rPr>
          <w:bCs/>
          <w:lang w:eastAsia="et-EE"/>
        </w:rPr>
        <w:t xml:space="preserve">ud </w:t>
      </w:r>
      <w:r w:rsidR="00BF7A99" w:rsidRPr="002C4260">
        <w:rPr>
          <w:bCs/>
          <w:lang w:eastAsia="et-EE"/>
        </w:rPr>
        <w:t xml:space="preserve">summad on hinnangulised, on allolevas tabelis </w:t>
      </w:r>
      <w:r w:rsidR="001E671F">
        <w:rPr>
          <w:bCs/>
          <w:lang w:eastAsia="et-EE"/>
        </w:rPr>
        <w:t xml:space="preserve">välja </w:t>
      </w:r>
      <w:r w:rsidR="00BF7A99" w:rsidRPr="002C4260">
        <w:rPr>
          <w:bCs/>
          <w:lang w:eastAsia="et-EE"/>
        </w:rPr>
        <w:t>toodu</w:t>
      </w:r>
      <w:r w:rsidR="001E671F">
        <w:rPr>
          <w:bCs/>
          <w:lang w:eastAsia="et-EE"/>
        </w:rPr>
        <w:t>d</w:t>
      </w:r>
      <w:r w:rsidR="00BF7A99" w:rsidRPr="002C4260">
        <w:rPr>
          <w:bCs/>
          <w:lang w:eastAsia="et-EE"/>
        </w:rPr>
        <w:t xml:space="preserve"> summad arvutatud täisarvudeni. </w:t>
      </w:r>
    </w:p>
    <w:p w14:paraId="71CAC3D6" w14:textId="77777777" w:rsidR="00480B68" w:rsidRPr="002C4260" w:rsidRDefault="00480B68" w:rsidP="002C4260">
      <w:pPr>
        <w:jc w:val="both"/>
        <w:rPr>
          <w:bCs/>
          <w:lang w:eastAsia="et-EE"/>
        </w:rPr>
      </w:pPr>
    </w:p>
    <w:p w14:paraId="2D317386" w14:textId="20FAE0F9" w:rsidR="00BF7A99" w:rsidRPr="002C4260" w:rsidRDefault="00BF7A99" w:rsidP="002C4260">
      <w:pPr>
        <w:jc w:val="both"/>
        <w:rPr>
          <w:bCs/>
          <w:lang w:eastAsia="et-EE"/>
        </w:rPr>
      </w:pPr>
      <w:bookmarkStart w:id="45" w:name="_Hlk169868289"/>
      <w:r w:rsidRPr="002C4260">
        <w:rPr>
          <w:bCs/>
          <w:lang w:eastAsia="et-EE"/>
        </w:rPr>
        <w:t>Tabel 10. Lisanduvad riigieelarve kulud</w:t>
      </w:r>
    </w:p>
    <w:tbl>
      <w:tblPr>
        <w:tblStyle w:val="Kontuurtabel"/>
        <w:tblW w:w="9163" w:type="dxa"/>
        <w:tblLook w:val="04A0" w:firstRow="1" w:lastRow="0" w:firstColumn="1" w:lastColumn="0" w:noHBand="0" w:noVBand="1"/>
      </w:tblPr>
      <w:tblGrid>
        <w:gridCol w:w="3597"/>
        <w:gridCol w:w="1584"/>
        <w:gridCol w:w="1441"/>
        <w:gridCol w:w="1297"/>
        <w:gridCol w:w="1244"/>
      </w:tblGrid>
      <w:tr w:rsidR="00B61F1E" w:rsidRPr="002C4260" w14:paraId="38960DB4" w14:textId="56A6C5FA" w:rsidTr="00B61F1E">
        <w:trPr>
          <w:trHeight w:val="320"/>
        </w:trPr>
        <w:tc>
          <w:tcPr>
            <w:tcW w:w="3597" w:type="dxa"/>
            <w:noWrap/>
            <w:hideMark/>
          </w:tcPr>
          <w:p w14:paraId="5DCA2737" w14:textId="77777777" w:rsidR="00B61F1E" w:rsidRPr="002C4260" w:rsidRDefault="00B61F1E" w:rsidP="002C4260">
            <w:pPr>
              <w:jc w:val="both"/>
              <w:rPr>
                <w:bCs/>
                <w:lang w:eastAsia="et-EE"/>
              </w:rPr>
            </w:pPr>
            <w:r w:rsidRPr="002C4260">
              <w:rPr>
                <w:bCs/>
                <w:lang w:eastAsia="et-EE"/>
              </w:rPr>
              <w:t> </w:t>
            </w:r>
          </w:p>
        </w:tc>
        <w:tc>
          <w:tcPr>
            <w:tcW w:w="1584" w:type="dxa"/>
            <w:noWrap/>
            <w:vAlign w:val="center"/>
            <w:hideMark/>
          </w:tcPr>
          <w:p w14:paraId="2F4F534E" w14:textId="77777777" w:rsidR="00B61F1E" w:rsidRPr="002C4260" w:rsidRDefault="00B61F1E" w:rsidP="002C4260">
            <w:pPr>
              <w:jc w:val="center"/>
              <w:rPr>
                <w:b/>
                <w:lang w:eastAsia="et-EE"/>
              </w:rPr>
            </w:pPr>
            <w:r w:rsidRPr="002C4260">
              <w:rPr>
                <w:b/>
                <w:lang w:eastAsia="et-EE"/>
              </w:rPr>
              <w:t>2025</w:t>
            </w:r>
          </w:p>
        </w:tc>
        <w:tc>
          <w:tcPr>
            <w:tcW w:w="1441" w:type="dxa"/>
            <w:noWrap/>
            <w:vAlign w:val="center"/>
            <w:hideMark/>
          </w:tcPr>
          <w:p w14:paraId="113BA783" w14:textId="77777777" w:rsidR="00B61F1E" w:rsidRPr="002C4260" w:rsidRDefault="00B61F1E" w:rsidP="002C4260">
            <w:pPr>
              <w:jc w:val="center"/>
              <w:rPr>
                <w:b/>
                <w:lang w:eastAsia="et-EE"/>
              </w:rPr>
            </w:pPr>
            <w:r w:rsidRPr="002C4260">
              <w:rPr>
                <w:b/>
                <w:lang w:eastAsia="et-EE"/>
              </w:rPr>
              <w:t>2026</w:t>
            </w:r>
          </w:p>
        </w:tc>
        <w:tc>
          <w:tcPr>
            <w:tcW w:w="1297" w:type="dxa"/>
          </w:tcPr>
          <w:p w14:paraId="5705E674" w14:textId="6B752B5B" w:rsidR="00B61F1E" w:rsidRPr="002C4260" w:rsidRDefault="00B61F1E" w:rsidP="002C4260">
            <w:pPr>
              <w:jc w:val="center"/>
              <w:rPr>
                <w:b/>
                <w:lang w:eastAsia="et-EE"/>
              </w:rPr>
            </w:pPr>
            <w:r>
              <w:rPr>
                <w:b/>
                <w:lang w:eastAsia="et-EE"/>
              </w:rPr>
              <w:t>2027</w:t>
            </w:r>
          </w:p>
        </w:tc>
        <w:tc>
          <w:tcPr>
            <w:tcW w:w="1244" w:type="dxa"/>
          </w:tcPr>
          <w:p w14:paraId="1866D9CB" w14:textId="369D7C8F" w:rsidR="00B61F1E" w:rsidRPr="002C4260" w:rsidRDefault="00B61F1E" w:rsidP="002C4260">
            <w:pPr>
              <w:jc w:val="center"/>
              <w:rPr>
                <w:b/>
                <w:lang w:eastAsia="et-EE"/>
              </w:rPr>
            </w:pPr>
            <w:r>
              <w:rPr>
                <w:b/>
                <w:lang w:eastAsia="et-EE"/>
              </w:rPr>
              <w:t>2028</w:t>
            </w:r>
          </w:p>
        </w:tc>
      </w:tr>
      <w:tr w:rsidR="00B61F1E" w:rsidRPr="002C4260" w14:paraId="05CD309C" w14:textId="3CBDF891" w:rsidTr="00B61F1E">
        <w:trPr>
          <w:trHeight w:val="962"/>
        </w:trPr>
        <w:tc>
          <w:tcPr>
            <w:tcW w:w="3597" w:type="dxa"/>
            <w:hideMark/>
          </w:tcPr>
          <w:p w14:paraId="6F98864F" w14:textId="0D2C4A3C" w:rsidR="00B61F1E" w:rsidRPr="002C4260" w:rsidRDefault="00B61F1E" w:rsidP="0013065B">
            <w:pPr>
              <w:rPr>
                <w:bCs/>
                <w:lang w:eastAsia="et-EE"/>
              </w:rPr>
            </w:pPr>
            <w:r w:rsidRPr="002C4260">
              <w:rPr>
                <w:bCs/>
                <w:lang w:eastAsia="et-EE"/>
              </w:rPr>
              <w:t>Raske ja sügava puudega laste ja tööealiste puudetoetus</w:t>
            </w:r>
            <w:r>
              <w:rPr>
                <w:bCs/>
                <w:lang w:eastAsia="et-EE"/>
              </w:rPr>
              <w:t>e</w:t>
            </w:r>
            <w:r w:rsidRPr="002C4260">
              <w:rPr>
                <w:bCs/>
                <w:lang w:eastAsia="et-EE"/>
              </w:rPr>
              <w:t xml:space="preserve"> tõus ja keskmise puudetoetuste ümardamine ülespoole </w:t>
            </w:r>
            <w:r>
              <w:rPr>
                <w:bCs/>
                <w:lang w:eastAsia="et-EE"/>
              </w:rPr>
              <w:t>(SKA)</w:t>
            </w:r>
          </w:p>
        </w:tc>
        <w:tc>
          <w:tcPr>
            <w:tcW w:w="1584" w:type="dxa"/>
            <w:noWrap/>
            <w:hideMark/>
          </w:tcPr>
          <w:p w14:paraId="49656F52" w14:textId="3B7447E0" w:rsidR="00B61F1E" w:rsidRPr="002C4260" w:rsidRDefault="00B61F1E" w:rsidP="002C4260">
            <w:pPr>
              <w:jc w:val="both"/>
              <w:rPr>
                <w:bCs/>
                <w:lang w:eastAsia="et-EE"/>
              </w:rPr>
            </w:pPr>
            <w:r w:rsidRPr="002C4260">
              <w:rPr>
                <w:bCs/>
                <w:lang w:eastAsia="et-EE"/>
              </w:rPr>
              <w:t>3 100 000</w:t>
            </w:r>
          </w:p>
        </w:tc>
        <w:tc>
          <w:tcPr>
            <w:tcW w:w="1441" w:type="dxa"/>
            <w:noWrap/>
            <w:hideMark/>
          </w:tcPr>
          <w:p w14:paraId="536C88E9" w14:textId="76F63623" w:rsidR="00B61F1E" w:rsidRPr="002C4260" w:rsidRDefault="00B61F1E" w:rsidP="002C4260">
            <w:pPr>
              <w:jc w:val="both"/>
              <w:rPr>
                <w:bCs/>
                <w:lang w:eastAsia="et-EE"/>
              </w:rPr>
            </w:pPr>
            <w:r w:rsidRPr="002C4260">
              <w:rPr>
                <w:bCs/>
                <w:lang w:eastAsia="et-EE"/>
              </w:rPr>
              <w:t>5 300 000</w:t>
            </w:r>
          </w:p>
        </w:tc>
        <w:tc>
          <w:tcPr>
            <w:tcW w:w="1297" w:type="dxa"/>
          </w:tcPr>
          <w:p w14:paraId="5EF5B8E0" w14:textId="5E87CDC8" w:rsidR="00B61F1E" w:rsidRPr="002C4260" w:rsidRDefault="00B61F1E" w:rsidP="002C4260">
            <w:pPr>
              <w:jc w:val="both"/>
              <w:rPr>
                <w:bCs/>
                <w:lang w:eastAsia="et-EE"/>
              </w:rPr>
            </w:pPr>
            <w:r w:rsidRPr="002C4260">
              <w:rPr>
                <w:bCs/>
                <w:lang w:eastAsia="et-EE"/>
              </w:rPr>
              <w:t>5 300 000</w:t>
            </w:r>
          </w:p>
        </w:tc>
        <w:tc>
          <w:tcPr>
            <w:tcW w:w="1244" w:type="dxa"/>
          </w:tcPr>
          <w:p w14:paraId="13C2604A" w14:textId="1AEE4F3F" w:rsidR="00B61F1E" w:rsidRPr="002C4260" w:rsidRDefault="00B61F1E" w:rsidP="002C4260">
            <w:pPr>
              <w:jc w:val="both"/>
              <w:rPr>
                <w:bCs/>
                <w:lang w:eastAsia="et-EE"/>
              </w:rPr>
            </w:pPr>
            <w:r w:rsidRPr="002C4260">
              <w:rPr>
                <w:bCs/>
                <w:lang w:eastAsia="et-EE"/>
              </w:rPr>
              <w:t>5 300 000</w:t>
            </w:r>
          </w:p>
        </w:tc>
      </w:tr>
      <w:tr w:rsidR="00B61F1E" w:rsidRPr="002C4260" w14:paraId="43C9C93A" w14:textId="22F4B47A" w:rsidTr="00B61F1E">
        <w:trPr>
          <w:trHeight w:val="641"/>
        </w:trPr>
        <w:tc>
          <w:tcPr>
            <w:tcW w:w="3597" w:type="dxa"/>
            <w:hideMark/>
          </w:tcPr>
          <w:p w14:paraId="2BCE7B9B" w14:textId="0E2B37D1" w:rsidR="00B61F1E" w:rsidRPr="002C4260" w:rsidRDefault="00B61F1E" w:rsidP="0013065B">
            <w:pPr>
              <w:rPr>
                <w:bCs/>
                <w:lang w:eastAsia="et-EE"/>
              </w:rPr>
            </w:pPr>
            <w:r w:rsidRPr="002C4260">
              <w:rPr>
                <w:bCs/>
                <w:lang w:eastAsia="et-EE"/>
              </w:rPr>
              <w:t>Ühekordne puudetoetus raske ja sügava puudega lastele ja tööealistele</w:t>
            </w:r>
            <w:r>
              <w:rPr>
                <w:bCs/>
                <w:lang w:eastAsia="et-EE"/>
              </w:rPr>
              <w:t xml:space="preserve"> (SKA)</w:t>
            </w:r>
          </w:p>
        </w:tc>
        <w:tc>
          <w:tcPr>
            <w:tcW w:w="1584" w:type="dxa"/>
            <w:noWrap/>
            <w:hideMark/>
          </w:tcPr>
          <w:p w14:paraId="2B68C639" w14:textId="4362D258" w:rsidR="00B61F1E" w:rsidRPr="002C4260" w:rsidRDefault="00B61F1E" w:rsidP="002C4260">
            <w:pPr>
              <w:jc w:val="both"/>
              <w:rPr>
                <w:bCs/>
                <w:lang w:eastAsia="et-EE"/>
              </w:rPr>
            </w:pPr>
            <w:r w:rsidRPr="002C4260">
              <w:rPr>
                <w:bCs/>
                <w:lang w:eastAsia="et-EE"/>
              </w:rPr>
              <w:t>2 700 000</w:t>
            </w:r>
          </w:p>
        </w:tc>
        <w:tc>
          <w:tcPr>
            <w:tcW w:w="1441" w:type="dxa"/>
            <w:noWrap/>
            <w:hideMark/>
          </w:tcPr>
          <w:p w14:paraId="6D89352C" w14:textId="6391B154" w:rsidR="00B61F1E" w:rsidRPr="002C4260" w:rsidRDefault="00B61F1E" w:rsidP="002C4260">
            <w:pPr>
              <w:jc w:val="both"/>
              <w:rPr>
                <w:bCs/>
                <w:lang w:eastAsia="et-EE"/>
              </w:rPr>
            </w:pPr>
            <w:r w:rsidRPr="002C4260">
              <w:rPr>
                <w:bCs/>
                <w:lang w:eastAsia="et-EE"/>
              </w:rPr>
              <w:t> </w:t>
            </w:r>
            <w:r>
              <w:rPr>
                <w:bCs/>
                <w:lang w:eastAsia="et-EE"/>
              </w:rPr>
              <w:t>0</w:t>
            </w:r>
          </w:p>
        </w:tc>
        <w:tc>
          <w:tcPr>
            <w:tcW w:w="1297" w:type="dxa"/>
          </w:tcPr>
          <w:p w14:paraId="20BC6BA3" w14:textId="674CC3F2" w:rsidR="00B61F1E" w:rsidRPr="002C4260" w:rsidRDefault="00B61F1E" w:rsidP="002C4260">
            <w:pPr>
              <w:jc w:val="both"/>
              <w:rPr>
                <w:bCs/>
                <w:lang w:eastAsia="et-EE"/>
              </w:rPr>
            </w:pPr>
            <w:r>
              <w:rPr>
                <w:bCs/>
                <w:lang w:eastAsia="et-EE"/>
              </w:rPr>
              <w:t>0</w:t>
            </w:r>
          </w:p>
        </w:tc>
        <w:tc>
          <w:tcPr>
            <w:tcW w:w="1244" w:type="dxa"/>
          </w:tcPr>
          <w:p w14:paraId="777A1258" w14:textId="0706125B" w:rsidR="00B61F1E" w:rsidRPr="002C4260" w:rsidRDefault="00B61F1E" w:rsidP="002C4260">
            <w:pPr>
              <w:jc w:val="both"/>
              <w:rPr>
                <w:bCs/>
                <w:lang w:eastAsia="et-EE"/>
              </w:rPr>
            </w:pPr>
            <w:r>
              <w:rPr>
                <w:bCs/>
                <w:lang w:eastAsia="et-EE"/>
              </w:rPr>
              <w:t>0</w:t>
            </w:r>
          </w:p>
        </w:tc>
      </w:tr>
      <w:tr w:rsidR="00B61F1E" w:rsidRPr="002C4260" w14:paraId="6F465DB1" w14:textId="211EBAC6" w:rsidTr="00B61F1E">
        <w:trPr>
          <w:trHeight w:val="641"/>
        </w:trPr>
        <w:tc>
          <w:tcPr>
            <w:tcW w:w="3597" w:type="dxa"/>
            <w:hideMark/>
          </w:tcPr>
          <w:p w14:paraId="2F3993CF" w14:textId="69AF8139" w:rsidR="00B61F1E" w:rsidRPr="002C4260" w:rsidRDefault="00B61F1E" w:rsidP="0013065B">
            <w:pPr>
              <w:rPr>
                <w:bCs/>
                <w:lang w:eastAsia="et-EE"/>
              </w:rPr>
            </w:pPr>
            <w:r w:rsidRPr="002C4260">
              <w:rPr>
                <w:bCs/>
                <w:lang w:eastAsia="et-EE"/>
              </w:rPr>
              <w:t>Abivahendite võimaldamine ilma puude raskusastme</w:t>
            </w:r>
            <w:r>
              <w:rPr>
                <w:bCs/>
                <w:lang w:eastAsia="et-EE"/>
              </w:rPr>
              <w:t>ta</w:t>
            </w:r>
            <w:r w:rsidRPr="002C4260">
              <w:rPr>
                <w:bCs/>
                <w:lang w:eastAsia="et-EE"/>
              </w:rPr>
              <w:t xml:space="preserve"> või vähenenud töövõimeta</w:t>
            </w:r>
            <w:r>
              <w:rPr>
                <w:bCs/>
                <w:lang w:eastAsia="et-EE"/>
              </w:rPr>
              <w:t xml:space="preserve"> (SKA)</w:t>
            </w:r>
          </w:p>
        </w:tc>
        <w:tc>
          <w:tcPr>
            <w:tcW w:w="1584" w:type="dxa"/>
            <w:noWrap/>
            <w:hideMark/>
          </w:tcPr>
          <w:p w14:paraId="4EE82897" w14:textId="412C451F" w:rsidR="00B61F1E" w:rsidRPr="002C4260" w:rsidRDefault="00B61F1E" w:rsidP="002C4260">
            <w:pPr>
              <w:jc w:val="both"/>
              <w:rPr>
                <w:bCs/>
                <w:lang w:eastAsia="et-EE"/>
              </w:rPr>
            </w:pPr>
            <w:r w:rsidRPr="002C4260">
              <w:rPr>
                <w:bCs/>
                <w:lang w:eastAsia="et-EE"/>
              </w:rPr>
              <w:t>180 000</w:t>
            </w:r>
          </w:p>
        </w:tc>
        <w:tc>
          <w:tcPr>
            <w:tcW w:w="1441" w:type="dxa"/>
            <w:noWrap/>
            <w:hideMark/>
          </w:tcPr>
          <w:p w14:paraId="3B6A1221" w14:textId="5A649738" w:rsidR="00B61F1E" w:rsidRPr="002C4260" w:rsidRDefault="00B61F1E" w:rsidP="002C4260">
            <w:pPr>
              <w:jc w:val="both"/>
              <w:rPr>
                <w:bCs/>
                <w:lang w:eastAsia="et-EE"/>
              </w:rPr>
            </w:pPr>
            <w:r w:rsidRPr="002C4260">
              <w:rPr>
                <w:bCs/>
                <w:lang w:eastAsia="et-EE"/>
              </w:rPr>
              <w:t>520 000</w:t>
            </w:r>
          </w:p>
        </w:tc>
        <w:tc>
          <w:tcPr>
            <w:tcW w:w="1297" w:type="dxa"/>
          </w:tcPr>
          <w:p w14:paraId="32EFFAB3" w14:textId="600A1AD4" w:rsidR="00B61F1E" w:rsidRPr="002C4260" w:rsidRDefault="00B61F1E" w:rsidP="002C4260">
            <w:pPr>
              <w:jc w:val="both"/>
              <w:rPr>
                <w:bCs/>
                <w:lang w:eastAsia="et-EE"/>
              </w:rPr>
            </w:pPr>
            <w:r w:rsidRPr="002C4260">
              <w:rPr>
                <w:bCs/>
                <w:lang w:eastAsia="et-EE"/>
              </w:rPr>
              <w:t>520 000</w:t>
            </w:r>
          </w:p>
        </w:tc>
        <w:tc>
          <w:tcPr>
            <w:tcW w:w="1244" w:type="dxa"/>
          </w:tcPr>
          <w:p w14:paraId="3B71646B" w14:textId="7EB42EE6" w:rsidR="00B61F1E" w:rsidRPr="002C4260" w:rsidRDefault="00B61F1E" w:rsidP="002C4260">
            <w:pPr>
              <w:jc w:val="both"/>
              <w:rPr>
                <w:bCs/>
                <w:lang w:eastAsia="et-EE"/>
              </w:rPr>
            </w:pPr>
            <w:r w:rsidRPr="002C4260">
              <w:rPr>
                <w:bCs/>
                <w:lang w:eastAsia="et-EE"/>
              </w:rPr>
              <w:t>520 000</w:t>
            </w:r>
          </w:p>
        </w:tc>
      </w:tr>
      <w:tr w:rsidR="000D47B4" w:rsidRPr="002C4260" w14:paraId="1619E79F" w14:textId="77777777" w:rsidTr="00B61F1E">
        <w:trPr>
          <w:trHeight w:val="641"/>
        </w:trPr>
        <w:tc>
          <w:tcPr>
            <w:tcW w:w="3597" w:type="dxa"/>
          </w:tcPr>
          <w:p w14:paraId="44378F24" w14:textId="77777777" w:rsidR="000D47B4" w:rsidRDefault="000D47B4" w:rsidP="000D47B4">
            <w:pPr>
              <w:rPr>
                <w:bCs/>
                <w:lang w:eastAsia="et-EE"/>
              </w:rPr>
            </w:pPr>
            <w:r w:rsidRPr="002C4260">
              <w:rPr>
                <w:bCs/>
                <w:lang w:eastAsia="et-EE"/>
              </w:rPr>
              <w:lastRenderedPageBreak/>
              <w:t>Loetelujärgsete abivahendite riigiosaluse tõstmine</w:t>
            </w:r>
            <w:r>
              <w:rPr>
                <w:bCs/>
                <w:lang w:eastAsia="et-EE"/>
              </w:rPr>
              <w:t xml:space="preserve"> (SKA)</w:t>
            </w:r>
          </w:p>
          <w:p w14:paraId="797AE049" w14:textId="77777777" w:rsidR="000D47B4" w:rsidRPr="002C4260" w:rsidRDefault="000D47B4" w:rsidP="000D47B4">
            <w:pPr>
              <w:rPr>
                <w:bCs/>
                <w:lang w:eastAsia="et-EE"/>
              </w:rPr>
            </w:pPr>
          </w:p>
        </w:tc>
        <w:tc>
          <w:tcPr>
            <w:tcW w:w="1584" w:type="dxa"/>
            <w:noWrap/>
          </w:tcPr>
          <w:p w14:paraId="79FB4AF3" w14:textId="61781F5E" w:rsidR="000D47B4" w:rsidRPr="002C4260" w:rsidRDefault="000D47B4" w:rsidP="000D47B4">
            <w:pPr>
              <w:jc w:val="both"/>
              <w:rPr>
                <w:bCs/>
                <w:lang w:eastAsia="et-EE"/>
              </w:rPr>
            </w:pPr>
            <w:r w:rsidRPr="00470D3C">
              <w:rPr>
                <w:bCs/>
                <w:lang w:eastAsia="et-EE"/>
              </w:rPr>
              <w:t>1 700 000</w:t>
            </w:r>
          </w:p>
        </w:tc>
        <w:tc>
          <w:tcPr>
            <w:tcW w:w="1441" w:type="dxa"/>
            <w:noWrap/>
          </w:tcPr>
          <w:p w14:paraId="387744FD" w14:textId="5858560E" w:rsidR="000D47B4" w:rsidRPr="002C4260" w:rsidRDefault="000D47B4" w:rsidP="000D47B4">
            <w:pPr>
              <w:jc w:val="both"/>
              <w:rPr>
                <w:bCs/>
                <w:lang w:eastAsia="et-EE"/>
              </w:rPr>
            </w:pPr>
            <w:r w:rsidRPr="00470D3C">
              <w:rPr>
                <w:bCs/>
                <w:lang w:eastAsia="et-EE"/>
              </w:rPr>
              <w:t>1 700 000</w:t>
            </w:r>
          </w:p>
        </w:tc>
        <w:tc>
          <w:tcPr>
            <w:tcW w:w="1297" w:type="dxa"/>
          </w:tcPr>
          <w:p w14:paraId="529E695D" w14:textId="4FEA290F" w:rsidR="000D47B4" w:rsidRPr="002C4260" w:rsidRDefault="000D47B4" w:rsidP="000D47B4">
            <w:pPr>
              <w:jc w:val="both"/>
              <w:rPr>
                <w:bCs/>
                <w:lang w:eastAsia="et-EE"/>
              </w:rPr>
            </w:pPr>
            <w:r w:rsidRPr="00470D3C">
              <w:rPr>
                <w:bCs/>
                <w:lang w:eastAsia="et-EE"/>
              </w:rPr>
              <w:t>1 700 000</w:t>
            </w:r>
          </w:p>
        </w:tc>
        <w:tc>
          <w:tcPr>
            <w:tcW w:w="1244" w:type="dxa"/>
          </w:tcPr>
          <w:p w14:paraId="223CEB41" w14:textId="6535F359" w:rsidR="000D47B4" w:rsidRPr="002C4260" w:rsidRDefault="000D47B4" w:rsidP="000D47B4">
            <w:pPr>
              <w:jc w:val="both"/>
              <w:rPr>
                <w:bCs/>
                <w:lang w:eastAsia="et-EE"/>
              </w:rPr>
            </w:pPr>
            <w:r w:rsidRPr="00470D3C">
              <w:rPr>
                <w:bCs/>
                <w:lang w:eastAsia="et-EE"/>
              </w:rPr>
              <w:t>1 700 000</w:t>
            </w:r>
          </w:p>
        </w:tc>
      </w:tr>
      <w:tr w:rsidR="000D47B4" w:rsidRPr="002C4260" w14:paraId="6B83F30B" w14:textId="77777777" w:rsidTr="00B61F1E">
        <w:trPr>
          <w:trHeight w:val="641"/>
        </w:trPr>
        <w:tc>
          <w:tcPr>
            <w:tcW w:w="3597" w:type="dxa"/>
          </w:tcPr>
          <w:p w14:paraId="71E652A3" w14:textId="3C1CB40E" w:rsidR="000D47B4" w:rsidRPr="002C4260" w:rsidRDefault="00AB20AE" w:rsidP="000D47B4">
            <w:pPr>
              <w:rPr>
                <w:bCs/>
                <w:lang w:eastAsia="et-EE"/>
              </w:rPr>
            </w:pPr>
            <w:r>
              <w:rPr>
                <w:bCs/>
                <w:lang w:eastAsia="et-EE"/>
              </w:rPr>
              <w:t>Eesti v</w:t>
            </w:r>
            <w:r w:rsidR="000D47B4">
              <w:rPr>
                <w:bCs/>
                <w:lang w:eastAsia="et-EE"/>
              </w:rPr>
              <w:t xml:space="preserve">iipekeele </w:t>
            </w:r>
            <w:proofErr w:type="spellStart"/>
            <w:r w:rsidR="000D47B4">
              <w:rPr>
                <w:bCs/>
                <w:lang w:eastAsia="et-EE"/>
              </w:rPr>
              <w:t>kaug</w:t>
            </w:r>
            <w:proofErr w:type="spellEnd"/>
            <w:r w:rsidR="000D47B4">
              <w:rPr>
                <w:bCs/>
                <w:lang w:eastAsia="et-EE"/>
              </w:rPr>
              <w:t>- ja kirjutustõlketeenus (</w:t>
            </w:r>
            <w:proofErr w:type="spellStart"/>
            <w:r w:rsidR="000D47B4">
              <w:rPr>
                <w:bCs/>
                <w:lang w:eastAsia="et-EE"/>
              </w:rPr>
              <w:t>SKA</w:t>
            </w:r>
            <w:r>
              <w:rPr>
                <w:bCs/>
                <w:lang w:eastAsia="et-EE"/>
              </w:rPr>
              <w:t>-s</w:t>
            </w:r>
            <w:proofErr w:type="spellEnd"/>
            <w:r w:rsidR="000D47B4">
              <w:rPr>
                <w:bCs/>
                <w:lang w:eastAsia="et-EE"/>
              </w:rPr>
              <w:t>) alates 2026. a</w:t>
            </w:r>
          </w:p>
        </w:tc>
        <w:tc>
          <w:tcPr>
            <w:tcW w:w="1584" w:type="dxa"/>
            <w:noWrap/>
          </w:tcPr>
          <w:p w14:paraId="2BFD2FB3" w14:textId="77777777" w:rsidR="000D47B4" w:rsidRDefault="000D47B4" w:rsidP="000D47B4">
            <w:pPr>
              <w:jc w:val="both"/>
              <w:rPr>
                <w:bCs/>
                <w:lang w:eastAsia="et-EE"/>
              </w:rPr>
            </w:pPr>
          </w:p>
        </w:tc>
        <w:tc>
          <w:tcPr>
            <w:tcW w:w="1441" w:type="dxa"/>
            <w:noWrap/>
          </w:tcPr>
          <w:p w14:paraId="2B1BC2DD" w14:textId="61C5816F" w:rsidR="000D47B4" w:rsidRDefault="000D47B4" w:rsidP="000D47B4">
            <w:pPr>
              <w:jc w:val="both"/>
              <w:rPr>
                <w:bCs/>
                <w:lang w:eastAsia="et-EE"/>
              </w:rPr>
            </w:pPr>
            <w:r>
              <w:rPr>
                <w:bCs/>
                <w:lang w:eastAsia="et-EE"/>
              </w:rPr>
              <w:t>400 000</w:t>
            </w:r>
          </w:p>
        </w:tc>
        <w:tc>
          <w:tcPr>
            <w:tcW w:w="1297" w:type="dxa"/>
          </w:tcPr>
          <w:p w14:paraId="630F7425" w14:textId="710372F0" w:rsidR="000D47B4" w:rsidRDefault="000D47B4" w:rsidP="000D47B4">
            <w:pPr>
              <w:jc w:val="both"/>
              <w:rPr>
                <w:bCs/>
                <w:lang w:eastAsia="et-EE"/>
              </w:rPr>
            </w:pPr>
            <w:r>
              <w:rPr>
                <w:bCs/>
                <w:lang w:eastAsia="et-EE"/>
              </w:rPr>
              <w:t>580 000</w:t>
            </w:r>
          </w:p>
        </w:tc>
        <w:tc>
          <w:tcPr>
            <w:tcW w:w="1244" w:type="dxa"/>
          </w:tcPr>
          <w:p w14:paraId="62E7A3CE" w14:textId="2C5D4571" w:rsidR="000D47B4" w:rsidRDefault="000D47B4" w:rsidP="000D47B4">
            <w:pPr>
              <w:jc w:val="both"/>
              <w:rPr>
                <w:bCs/>
                <w:lang w:eastAsia="et-EE"/>
              </w:rPr>
            </w:pPr>
            <w:r>
              <w:rPr>
                <w:bCs/>
                <w:lang w:eastAsia="et-EE"/>
              </w:rPr>
              <w:t>580 000</w:t>
            </w:r>
          </w:p>
        </w:tc>
      </w:tr>
      <w:tr w:rsidR="00B61F1E" w:rsidRPr="002C4260" w14:paraId="7AD9ECE1" w14:textId="48FF3AAF" w:rsidTr="00B61F1E">
        <w:trPr>
          <w:trHeight w:val="320"/>
        </w:trPr>
        <w:tc>
          <w:tcPr>
            <w:tcW w:w="3597" w:type="dxa"/>
            <w:hideMark/>
          </w:tcPr>
          <w:p w14:paraId="561D45B0" w14:textId="6C15DA87" w:rsidR="00B61F1E" w:rsidRPr="002C4260" w:rsidRDefault="00B61F1E" w:rsidP="0013065B">
            <w:pPr>
              <w:rPr>
                <w:bCs/>
                <w:lang w:eastAsia="et-EE"/>
              </w:rPr>
            </w:pPr>
            <w:r w:rsidRPr="002C4260">
              <w:rPr>
                <w:bCs/>
                <w:lang w:eastAsia="et-EE"/>
              </w:rPr>
              <w:t>Muudatusega seotud IT</w:t>
            </w:r>
            <w:r>
              <w:rPr>
                <w:bCs/>
                <w:lang w:eastAsia="et-EE"/>
              </w:rPr>
              <w:t>-</w:t>
            </w:r>
            <w:r w:rsidRPr="002C4260">
              <w:rPr>
                <w:bCs/>
                <w:lang w:eastAsia="et-EE"/>
              </w:rPr>
              <w:t>arendused</w:t>
            </w:r>
            <w:r>
              <w:rPr>
                <w:bCs/>
                <w:lang w:eastAsia="et-EE"/>
              </w:rPr>
              <w:t xml:space="preserve"> (TEHIK)</w:t>
            </w:r>
          </w:p>
        </w:tc>
        <w:tc>
          <w:tcPr>
            <w:tcW w:w="1584" w:type="dxa"/>
            <w:noWrap/>
            <w:hideMark/>
          </w:tcPr>
          <w:p w14:paraId="3C07618E" w14:textId="113DDB64" w:rsidR="00B61F1E" w:rsidRPr="002C4260" w:rsidRDefault="00B61F1E" w:rsidP="002C4260">
            <w:pPr>
              <w:jc w:val="both"/>
              <w:rPr>
                <w:bCs/>
                <w:lang w:eastAsia="et-EE"/>
              </w:rPr>
            </w:pPr>
            <w:r w:rsidRPr="002C4260">
              <w:rPr>
                <w:bCs/>
                <w:lang w:eastAsia="et-EE"/>
              </w:rPr>
              <w:t>420 000</w:t>
            </w:r>
          </w:p>
        </w:tc>
        <w:tc>
          <w:tcPr>
            <w:tcW w:w="1441" w:type="dxa"/>
            <w:noWrap/>
            <w:hideMark/>
          </w:tcPr>
          <w:p w14:paraId="02365EA7" w14:textId="0D164EEB" w:rsidR="00B61F1E" w:rsidRPr="002C4260" w:rsidRDefault="006B68B1" w:rsidP="002C4260">
            <w:pPr>
              <w:jc w:val="both"/>
              <w:rPr>
                <w:bCs/>
                <w:lang w:eastAsia="et-EE"/>
              </w:rPr>
            </w:pPr>
            <w:r>
              <w:rPr>
                <w:bCs/>
                <w:lang w:eastAsia="et-EE"/>
              </w:rPr>
              <w:t>180 000</w:t>
            </w:r>
          </w:p>
        </w:tc>
        <w:tc>
          <w:tcPr>
            <w:tcW w:w="1297" w:type="dxa"/>
          </w:tcPr>
          <w:p w14:paraId="027B2E8F" w14:textId="76125B4C" w:rsidR="00B61F1E" w:rsidRPr="002C4260" w:rsidRDefault="006B68B1" w:rsidP="002C4260">
            <w:pPr>
              <w:jc w:val="both"/>
              <w:rPr>
                <w:bCs/>
                <w:lang w:eastAsia="et-EE"/>
              </w:rPr>
            </w:pPr>
            <w:r>
              <w:rPr>
                <w:bCs/>
                <w:lang w:eastAsia="et-EE"/>
              </w:rPr>
              <w:t>0</w:t>
            </w:r>
          </w:p>
        </w:tc>
        <w:tc>
          <w:tcPr>
            <w:tcW w:w="1244" w:type="dxa"/>
          </w:tcPr>
          <w:p w14:paraId="4AB5D567" w14:textId="71AC3256" w:rsidR="00B61F1E" w:rsidRPr="002C4260" w:rsidRDefault="006B68B1" w:rsidP="002C4260">
            <w:pPr>
              <w:jc w:val="both"/>
              <w:rPr>
                <w:bCs/>
                <w:lang w:eastAsia="et-EE"/>
              </w:rPr>
            </w:pPr>
            <w:r>
              <w:rPr>
                <w:bCs/>
                <w:lang w:eastAsia="et-EE"/>
              </w:rPr>
              <w:t>0</w:t>
            </w:r>
          </w:p>
        </w:tc>
      </w:tr>
      <w:tr w:rsidR="00B61F1E" w:rsidRPr="002C4260" w14:paraId="38099AF6" w14:textId="3CC8A5C4" w:rsidTr="00B61F1E">
        <w:trPr>
          <w:trHeight w:val="320"/>
        </w:trPr>
        <w:tc>
          <w:tcPr>
            <w:tcW w:w="3597" w:type="dxa"/>
            <w:noWrap/>
            <w:hideMark/>
          </w:tcPr>
          <w:p w14:paraId="15616722" w14:textId="77777777" w:rsidR="00B61F1E" w:rsidRPr="002C4260" w:rsidRDefault="00B61F1E" w:rsidP="002C4260">
            <w:pPr>
              <w:jc w:val="both"/>
              <w:rPr>
                <w:bCs/>
                <w:lang w:eastAsia="et-EE"/>
              </w:rPr>
            </w:pPr>
            <w:r w:rsidRPr="002C4260">
              <w:rPr>
                <w:bCs/>
                <w:lang w:eastAsia="et-EE"/>
              </w:rPr>
              <w:t>Kokku:</w:t>
            </w:r>
          </w:p>
        </w:tc>
        <w:tc>
          <w:tcPr>
            <w:tcW w:w="1584" w:type="dxa"/>
            <w:noWrap/>
            <w:hideMark/>
          </w:tcPr>
          <w:p w14:paraId="54BE436A" w14:textId="2BDE3AB4" w:rsidR="00B61F1E" w:rsidRPr="002C4260" w:rsidRDefault="00B61F1E" w:rsidP="002C4260">
            <w:pPr>
              <w:jc w:val="both"/>
              <w:rPr>
                <w:b/>
                <w:bCs/>
                <w:lang w:eastAsia="et-EE"/>
              </w:rPr>
            </w:pPr>
            <w:r w:rsidRPr="002C4260">
              <w:rPr>
                <w:b/>
                <w:bCs/>
                <w:lang w:eastAsia="et-EE"/>
              </w:rPr>
              <w:t>8 100 000</w:t>
            </w:r>
          </w:p>
        </w:tc>
        <w:tc>
          <w:tcPr>
            <w:tcW w:w="1441" w:type="dxa"/>
            <w:noWrap/>
            <w:hideMark/>
          </w:tcPr>
          <w:p w14:paraId="222D1EF6" w14:textId="077EE11D" w:rsidR="00B61F1E" w:rsidRPr="002C4260" w:rsidRDefault="00B61F1E" w:rsidP="002C4260">
            <w:pPr>
              <w:jc w:val="both"/>
              <w:rPr>
                <w:b/>
                <w:bCs/>
                <w:lang w:eastAsia="et-EE"/>
              </w:rPr>
            </w:pPr>
            <w:r w:rsidRPr="002C4260">
              <w:rPr>
                <w:b/>
                <w:bCs/>
                <w:lang w:eastAsia="et-EE"/>
              </w:rPr>
              <w:t>8 100 000</w:t>
            </w:r>
          </w:p>
        </w:tc>
        <w:tc>
          <w:tcPr>
            <w:tcW w:w="1297" w:type="dxa"/>
          </w:tcPr>
          <w:p w14:paraId="788C1668" w14:textId="298EC138" w:rsidR="00B61F1E" w:rsidRPr="002C4260" w:rsidRDefault="008C7683" w:rsidP="002C4260">
            <w:pPr>
              <w:jc w:val="both"/>
              <w:rPr>
                <w:b/>
                <w:bCs/>
                <w:lang w:eastAsia="et-EE"/>
              </w:rPr>
            </w:pPr>
            <w:r w:rsidRPr="002C4260">
              <w:rPr>
                <w:b/>
                <w:bCs/>
                <w:lang w:eastAsia="et-EE"/>
              </w:rPr>
              <w:t>8 100 000</w:t>
            </w:r>
          </w:p>
        </w:tc>
        <w:tc>
          <w:tcPr>
            <w:tcW w:w="1244" w:type="dxa"/>
          </w:tcPr>
          <w:p w14:paraId="31449B8D" w14:textId="64975736" w:rsidR="00B61F1E" w:rsidRPr="002C4260" w:rsidRDefault="008C7683" w:rsidP="002C4260">
            <w:pPr>
              <w:jc w:val="both"/>
              <w:rPr>
                <w:b/>
                <w:bCs/>
                <w:lang w:eastAsia="et-EE"/>
              </w:rPr>
            </w:pPr>
            <w:r w:rsidRPr="002C4260">
              <w:rPr>
                <w:b/>
                <w:bCs/>
                <w:lang w:eastAsia="et-EE"/>
              </w:rPr>
              <w:t>8 100 000</w:t>
            </w:r>
          </w:p>
        </w:tc>
      </w:tr>
      <w:bookmarkEnd w:id="45"/>
    </w:tbl>
    <w:p w14:paraId="1FA3B035" w14:textId="77777777" w:rsidR="00A47696" w:rsidRDefault="00A47696" w:rsidP="002C4260">
      <w:pPr>
        <w:jc w:val="both"/>
        <w:rPr>
          <w:b/>
          <w:bCs/>
          <w:u w:val="single"/>
        </w:rPr>
      </w:pPr>
    </w:p>
    <w:p w14:paraId="39B88500" w14:textId="2171064E" w:rsidR="0002039A" w:rsidRPr="005159D6" w:rsidRDefault="0002039A" w:rsidP="0002039A">
      <w:pPr>
        <w:jc w:val="both"/>
        <w:rPr>
          <w:bCs/>
          <w:lang w:eastAsia="et-EE"/>
        </w:rPr>
      </w:pPr>
      <w:r>
        <w:rPr>
          <w:bCs/>
          <w:lang w:eastAsia="et-EE"/>
        </w:rPr>
        <w:t xml:space="preserve">8,1 miljonit eurot aastast alates 2025. aastast ei too riigieelarvele </w:t>
      </w:r>
      <w:r w:rsidR="00E22281">
        <w:rPr>
          <w:bCs/>
          <w:lang w:eastAsia="et-EE"/>
        </w:rPr>
        <w:t xml:space="preserve">kokkuvõttes </w:t>
      </w:r>
      <w:r>
        <w:rPr>
          <w:bCs/>
          <w:lang w:eastAsia="et-EE"/>
        </w:rPr>
        <w:t>täiendavat kulu, kuna mootorisõidumaksust laekuv tulu katab lisanduvad kulud. Kuna tehniliselt on halduskulukas mootorisõidumaksust laekuvat tulu iga-aastaselt laiali jagada erinevate asutuste vahel, siis maksutulu jääb Rahandusministeeriumi valitsemisalasse, kes maks</w:t>
      </w:r>
      <w:r w:rsidR="00E22281">
        <w:rPr>
          <w:bCs/>
          <w:lang w:eastAsia="et-EE"/>
        </w:rPr>
        <w:t>e kogu</w:t>
      </w:r>
      <w:r>
        <w:rPr>
          <w:bCs/>
          <w:lang w:eastAsia="et-EE"/>
        </w:rPr>
        <w:t xml:space="preserve">b. </w:t>
      </w:r>
      <w:r w:rsidR="009B0097">
        <w:rPr>
          <w:bCs/>
          <w:lang w:eastAsia="et-EE"/>
        </w:rPr>
        <w:t>Riigi eelarvestrateegia 2025</w:t>
      </w:r>
      <w:r w:rsidR="005159D6">
        <w:rPr>
          <w:bCs/>
          <w:lang w:eastAsia="et-EE"/>
        </w:rPr>
        <w:t>–</w:t>
      </w:r>
      <w:r w:rsidR="009B0097">
        <w:rPr>
          <w:bCs/>
          <w:lang w:eastAsia="et-EE"/>
        </w:rPr>
        <w:t xml:space="preserve">2028 protsessis lisatakse </w:t>
      </w:r>
      <w:r w:rsidR="004A156A">
        <w:rPr>
          <w:bCs/>
          <w:lang w:eastAsia="et-EE"/>
        </w:rPr>
        <w:t>8,1 miljonit Sotsiaalministeeriumi valitsemis</w:t>
      </w:r>
      <w:r w:rsidR="00953AAB">
        <w:rPr>
          <w:bCs/>
          <w:lang w:eastAsia="et-EE"/>
        </w:rPr>
        <w:t>alasse.</w:t>
      </w:r>
    </w:p>
    <w:p w14:paraId="56DB707B" w14:textId="77777777" w:rsidR="0002039A" w:rsidRPr="002C4260" w:rsidRDefault="0002039A" w:rsidP="002C4260">
      <w:pPr>
        <w:jc w:val="both"/>
        <w:rPr>
          <w:b/>
          <w:bCs/>
          <w:u w:val="single"/>
        </w:rPr>
      </w:pPr>
    </w:p>
    <w:p w14:paraId="61196D0B" w14:textId="38DA9CAB" w:rsidR="00130DCA" w:rsidRPr="002C4260" w:rsidRDefault="00130DCA" w:rsidP="002C4260">
      <w:pPr>
        <w:jc w:val="both"/>
        <w:rPr>
          <w:b/>
          <w:lang w:eastAsia="et-EE"/>
        </w:rPr>
      </w:pPr>
      <w:r w:rsidRPr="002C4260">
        <w:rPr>
          <w:b/>
          <w:lang w:eastAsia="et-EE"/>
        </w:rPr>
        <w:t>7.2. Puudega lapse vanusepiiri muutmisega seotud kulud ja tulud alates 2027. aastast (</w:t>
      </w:r>
      <w:r w:rsidR="00F4662F" w:rsidRPr="002C4260">
        <w:rPr>
          <w:b/>
          <w:lang w:eastAsia="et-EE"/>
        </w:rPr>
        <w:t>PISTS</w:t>
      </w:r>
      <w:r w:rsidR="00E460AC" w:rsidRPr="002C4260">
        <w:rPr>
          <w:b/>
          <w:lang w:eastAsia="et-EE"/>
        </w:rPr>
        <w:t>-i</w:t>
      </w:r>
      <w:r w:rsidR="00F4662F" w:rsidRPr="002C4260">
        <w:rPr>
          <w:b/>
          <w:lang w:eastAsia="et-EE"/>
        </w:rPr>
        <w:t xml:space="preserve"> ja TVTS</w:t>
      </w:r>
      <w:r w:rsidR="00E460AC" w:rsidRPr="002C4260">
        <w:rPr>
          <w:b/>
          <w:lang w:eastAsia="et-EE"/>
        </w:rPr>
        <w:t>-i</w:t>
      </w:r>
      <w:r w:rsidR="00F4662F" w:rsidRPr="002C4260">
        <w:rPr>
          <w:b/>
          <w:lang w:eastAsia="et-EE"/>
        </w:rPr>
        <w:t>, SHS-</w:t>
      </w:r>
      <w:proofErr w:type="spellStart"/>
      <w:r w:rsidR="00F4662F" w:rsidRPr="002C4260">
        <w:rPr>
          <w:b/>
          <w:lang w:eastAsia="et-EE"/>
        </w:rPr>
        <w:t>is</w:t>
      </w:r>
      <w:proofErr w:type="spellEnd"/>
      <w:r w:rsidR="00F4662F" w:rsidRPr="002C4260">
        <w:rPr>
          <w:b/>
          <w:lang w:eastAsia="et-EE"/>
        </w:rPr>
        <w:t xml:space="preserve"> sotsiaalse rehabilitatsiooni</w:t>
      </w:r>
      <w:r w:rsidR="001E671F">
        <w:rPr>
          <w:b/>
          <w:lang w:eastAsia="et-EE"/>
        </w:rPr>
        <w:t xml:space="preserve"> </w:t>
      </w:r>
      <w:r w:rsidR="00F4662F" w:rsidRPr="002C4260">
        <w:rPr>
          <w:b/>
          <w:lang w:eastAsia="et-EE"/>
        </w:rPr>
        <w:t xml:space="preserve">teenuse, </w:t>
      </w:r>
      <w:proofErr w:type="spellStart"/>
      <w:r w:rsidR="00F4662F" w:rsidRPr="002C4260">
        <w:rPr>
          <w:b/>
          <w:lang w:eastAsia="et-EE"/>
        </w:rPr>
        <w:t>RaKS</w:t>
      </w:r>
      <w:r w:rsidR="00E460AC" w:rsidRPr="002C4260">
        <w:rPr>
          <w:b/>
          <w:lang w:eastAsia="et-EE"/>
        </w:rPr>
        <w:t>-i</w:t>
      </w:r>
      <w:proofErr w:type="spellEnd"/>
      <w:r w:rsidR="00F4662F" w:rsidRPr="002C4260">
        <w:rPr>
          <w:b/>
          <w:lang w:eastAsia="et-EE"/>
        </w:rPr>
        <w:t xml:space="preserve">, </w:t>
      </w:r>
      <w:proofErr w:type="spellStart"/>
      <w:r w:rsidR="00F4662F" w:rsidRPr="002C4260">
        <w:rPr>
          <w:b/>
          <w:lang w:eastAsia="et-EE"/>
        </w:rPr>
        <w:t>MuuS</w:t>
      </w:r>
      <w:r w:rsidR="00E460AC" w:rsidRPr="002C4260">
        <w:rPr>
          <w:b/>
          <w:lang w:eastAsia="et-EE"/>
        </w:rPr>
        <w:t>-i</w:t>
      </w:r>
      <w:proofErr w:type="spellEnd"/>
      <w:r w:rsidR="00E460AC" w:rsidRPr="002C4260">
        <w:rPr>
          <w:b/>
          <w:lang w:eastAsia="et-EE"/>
        </w:rPr>
        <w:t xml:space="preserve"> ja </w:t>
      </w:r>
      <w:proofErr w:type="spellStart"/>
      <w:r w:rsidR="00E460AC" w:rsidRPr="002C4260">
        <w:rPr>
          <w:b/>
          <w:lang w:eastAsia="et-EE"/>
        </w:rPr>
        <w:t>ÜTS</w:t>
      </w:r>
      <w:r w:rsidR="001E671F">
        <w:rPr>
          <w:b/>
          <w:lang w:eastAsia="et-EE"/>
        </w:rPr>
        <w:t>-i</w:t>
      </w:r>
      <w:proofErr w:type="spellEnd"/>
      <w:r w:rsidR="00E460AC" w:rsidRPr="002C4260">
        <w:rPr>
          <w:b/>
          <w:lang w:eastAsia="et-EE"/>
        </w:rPr>
        <w:t xml:space="preserve"> muutmine</w:t>
      </w:r>
      <w:r w:rsidRPr="002C4260">
        <w:rPr>
          <w:b/>
          <w:lang w:eastAsia="et-EE"/>
        </w:rPr>
        <w:t xml:space="preserve">) </w:t>
      </w:r>
    </w:p>
    <w:p w14:paraId="73F88037" w14:textId="77777777" w:rsidR="00E460AC" w:rsidRPr="002C4260" w:rsidRDefault="00E460AC" w:rsidP="002C4260">
      <w:pPr>
        <w:jc w:val="both"/>
        <w:rPr>
          <w:b/>
          <w:lang w:eastAsia="et-EE"/>
        </w:rPr>
      </w:pPr>
    </w:p>
    <w:p w14:paraId="1B35DD80" w14:textId="0ABF98B3" w:rsidR="00CD2FE1" w:rsidRPr="00C16A45" w:rsidRDefault="00D940D5" w:rsidP="002C4260">
      <w:pPr>
        <w:jc w:val="both"/>
        <w:rPr>
          <w:color w:val="000000"/>
        </w:rPr>
      </w:pPr>
      <w:r>
        <w:rPr>
          <w:bCs/>
          <w:lang w:eastAsia="et-EE"/>
        </w:rPr>
        <w:t>Eelnõuga muudetakse p</w:t>
      </w:r>
      <w:r w:rsidR="004E71DC" w:rsidRPr="002C4260">
        <w:rPr>
          <w:bCs/>
          <w:lang w:eastAsia="et-EE"/>
        </w:rPr>
        <w:t>uudega lapse vanusepiiri</w:t>
      </w:r>
      <w:r>
        <w:rPr>
          <w:bCs/>
          <w:lang w:eastAsia="et-EE"/>
        </w:rPr>
        <w:t>, mille tulemuse</w:t>
      </w:r>
      <w:r w:rsidR="001E671F">
        <w:rPr>
          <w:bCs/>
          <w:lang w:eastAsia="et-EE"/>
        </w:rPr>
        <w:t>na</w:t>
      </w:r>
      <w:r>
        <w:rPr>
          <w:bCs/>
          <w:lang w:eastAsia="et-EE"/>
        </w:rPr>
        <w:t xml:space="preserve"> tuvastatakse alates 01.02.2027 lastel puuet </w:t>
      </w:r>
      <w:r w:rsidR="001E671F">
        <w:rPr>
          <w:bCs/>
          <w:lang w:eastAsia="et-EE"/>
        </w:rPr>
        <w:t xml:space="preserve">kuni </w:t>
      </w:r>
      <w:r>
        <w:rPr>
          <w:bCs/>
          <w:lang w:eastAsia="et-EE"/>
        </w:rPr>
        <w:t xml:space="preserve">18. </w:t>
      </w:r>
      <w:r w:rsidR="001E671F">
        <w:rPr>
          <w:bCs/>
          <w:lang w:eastAsia="et-EE"/>
        </w:rPr>
        <w:t>elu</w:t>
      </w:r>
      <w:r>
        <w:rPr>
          <w:bCs/>
          <w:lang w:eastAsia="et-EE"/>
        </w:rPr>
        <w:t>aastani (</w:t>
      </w:r>
      <w:r w:rsidR="001E671F">
        <w:rPr>
          <w:bCs/>
          <w:lang w:eastAsia="et-EE"/>
        </w:rPr>
        <w:t>praegu</w:t>
      </w:r>
      <w:r>
        <w:rPr>
          <w:bCs/>
          <w:lang w:eastAsia="et-EE"/>
        </w:rPr>
        <w:t xml:space="preserve"> 16</w:t>
      </w:r>
      <w:r w:rsidR="001E671F">
        <w:rPr>
          <w:bCs/>
          <w:lang w:eastAsia="et-EE"/>
        </w:rPr>
        <w:t>. elu</w:t>
      </w:r>
      <w:r>
        <w:rPr>
          <w:bCs/>
          <w:lang w:eastAsia="et-EE"/>
        </w:rPr>
        <w:t>aastani) ja töövõime hindamine algab 18. eluaastast (</w:t>
      </w:r>
      <w:r w:rsidR="001E671F">
        <w:rPr>
          <w:bCs/>
          <w:lang w:eastAsia="et-EE"/>
        </w:rPr>
        <w:t>praegu</w:t>
      </w:r>
      <w:r>
        <w:rPr>
          <w:bCs/>
          <w:lang w:eastAsia="et-EE"/>
        </w:rPr>
        <w:t xml:space="preserve"> 16</w:t>
      </w:r>
      <w:r w:rsidR="001E671F">
        <w:rPr>
          <w:bCs/>
          <w:lang w:eastAsia="et-EE"/>
        </w:rPr>
        <w:t>. elu</w:t>
      </w:r>
      <w:r>
        <w:rPr>
          <w:bCs/>
          <w:lang w:eastAsia="et-EE"/>
        </w:rPr>
        <w:t>aastast). Kuna edaspidi ei maksta 16–17</w:t>
      </w:r>
      <w:r w:rsidR="001E671F">
        <w:rPr>
          <w:bCs/>
          <w:lang w:eastAsia="et-EE"/>
        </w:rPr>
        <w:t>-</w:t>
      </w:r>
      <w:r>
        <w:rPr>
          <w:bCs/>
          <w:lang w:eastAsia="et-EE"/>
        </w:rPr>
        <w:t xml:space="preserve">aastastele töövõimetoetust (osalise töövõime korral </w:t>
      </w:r>
      <w:r w:rsidRPr="001E671F">
        <w:rPr>
          <w:bCs/>
          <w:i/>
          <w:iCs/>
          <w:lang w:eastAsia="et-EE"/>
        </w:rPr>
        <w:t>ca</w:t>
      </w:r>
      <w:r>
        <w:rPr>
          <w:bCs/>
          <w:lang w:eastAsia="et-EE"/>
        </w:rPr>
        <w:t xml:space="preserve"> </w:t>
      </w:r>
      <w:r w:rsidRPr="00D940D5">
        <w:rPr>
          <w:bCs/>
          <w:lang w:eastAsia="et-EE"/>
        </w:rPr>
        <w:t xml:space="preserve">351,75 </w:t>
      </w:r>
      <w:r>
        <w:rPr>
          <w:bCs/>
          <w:lang w:eastAsia="et-EE"/>
        </w:rPr>
        <w:t>eurot</w:t>
      </w:r>
      <w:r w:rsidRPr="00D940D5">
        <w:rPr>
          <w:bCs/>
          <w:lang w:eastAsia="et-EE"/>
        </w:rPr>
        <w:t xml:space="preserve"> kuus</w:t>
      </w:r>
      <w:r>
        <w:rPr>
          <w:bCs/>
          <w:lang w:eastAsia="et-EE"/>
        </w:rPr>
        <w:t xml:space="preserve">, puuduva töövõime korral </w:t>
      </w:r>
      <w:r w:rsidRPr="00A014FD">
        <w:rPr>
          <w:bCs/>
          <w:i/>
          <w:iCs/>
          <w:lang w:eastAsia="et-EE"/>
        </w:rPr>
        <w:t xml:space="preserve">ca </w:t>
      </w:r>
      <w:r w:rsidRPr="00D940D5">
        <w:rPr>
          <w:bCs/>
          <w:lang w:eastAsia="et-EE"/>
        </w:rPr>
        <w:t xml:space="preserve">617,10 </w:t>
      </w:r>
      <w:r>
        <w:rPr>
          <w:bCs/>
          <w:lang w:eastAsia="et-EE"/>
        </w:rPr>
        <w:t xml:space="preserve">eurot kuus) ega tööealise inimese puude toetust (29–100 eurot kuus), </w:t>
      </w:r>
      <w:r w:rsidR="009B0D36">
        <w:rPr>
          <w:bCs/>
          <w:lang w:eastAsia="et-EE"/>
        </w:rPr>
        <w:t xml:space="preserve">vähenevad </w:t>
      </w:r>
      <w:r w:rsidR="004E71DC" w:rsidRPr="002C4260">
        <w:rPr>
          <w:bCs/>
          <w:lang w:eastAsia="et-EE"/>
        </w:rPr>
        <w:t xml:space="preserve">muudatusega </w:t>
      </w:r>
      <w:r w:rsidR="009B0D36">
        <w:rPr>
          <w:bCs/>
          <w:lang w:eastAsia="et-EE"/>
        </w:rPr>
        <w:t xml:space="preserve">riigieelarve kulud </w:t>
      </w:r>
      <w:r w:rsidR="004E71DC" w:rsidRPr="002C4260">
        <w:rPr>
          <w:bCs/>
          <w:lang w:eastAsia="et-EE"/>
        </w:rPr>
        <w:t>16–17-aastaste laste töövõimetoetuse</w:t>
      </w:r>
      <w:r w:rsidR="00AC153C">
        <w:rPr>
          <w:bCs/>
          <w:lang w:eastAsia="et-EE"/>
        </w:rPr>
        <w:t>st</w:t>
      </w:r>
      <w:r w:rsidR="00B96909" w:rsidRPr="002C4260">
        <w:rPr>
          <w:bCs/>
          <w:lang w:eastAsia="et-EE"/>
        </w:rPr>
        <w:t>, mida selles vanuse</w:t>
      </w:r>
      <w:r w:rsidR="005221A3">
        <w:rPr>
          <w:bCs/>
          <w:lang w:eastAsia="et-EE"/>
        </w:rPr>
        <w:t>rühmas</w:t>
      </w:r>
      <w:r w:rsidR="00B96909" w:rsidRPr="002C4260">
        <w:rPr>
          <w:bCs/>
          <w:lang w:eastAsia="et-EE"/>
        </w:rPr>
        <w:t xml:space="preserve"> enam ei maksta ja mille asendab samas vanuse</w:t>
      </w:r>
      <w:r w:rsidR="005221A3">
        <w:rPr>
          <w:bCs/>
          <w:lang w:eastAsia="et-EE"/>
        </w:rPr>
        <w:t>rühmas</w:t>
      </w:r>
      <w:r w:rsidR="00B96909" w:rsidRPr="002C4260">
        <w:rPr>
          <w:bCs/>
          <w:lang w:eastAsia="et-EE"/>
        </w:rPr>
        <w:t xml:space="preserve"> puudega laste toetus</w:t>
      </w:r>
      <w:r>
        <w:rPr>
          <w:bCs/>
          <w:lang w:eastAsia="et-EE"/>
        </w:rPr>
        <w:t xml:space="preserve"> (139–270 eurot kuus)</w:t>
      </w:r>
      <w:r w:rsidR="00B96909" w:rsidRPr="002C4260">
        <w:rPr>
          <w:bCs/>
          <w:lang w:eastAsia="et-EE"/>
        </w:rPr>
        <w:t xml:space="preserve">. </w:t>
      </w:r>
      <w:r w:rsidR="0047547B">
        <w:rPr>
          <w:bCs/>
          <w:lang w:eastAsia="et-EE"/>
        </w:rPr>
        <w:t xml:space="preserve">Kuna puudega lapse vanusepiiri muudatuses on </w:t>
      </w:r>
      <w:r w:rsidR="0047547B" w:rsidRPr="00C16A45">
        <w:rPr>
          <w:bCs/>
          <w:lang w:eastAsia="et-EE"/>
        </w:rPr>
        <w:t xml:space="preserve">planeeritud üleminekusätted, siis viimastele 17-aastastele makstakse töövõimetoetus 2029. aasta alguses. </w:t>
      </w:r>
      <w:r w:rsidR="00CD2FE1" w:rsidRPr="00C16A45">
        <w:rPr>
          <w:bCs/>
          <w:lang w:eastAsia="et-EE"/>
        </w:rPr>
        <w:t>Töövõimetoetus on riigieelarves arvestuslik kulu</w:t>
      </w:r>
      <w:r w:rsidR="00C16A45" w:rsidRPr="00C16A45">
        <w:rPr>
          <w:bCs/>
          <w:lang w:eastAsia="et-EE"/>
        </w:rPr>
        <w:t>, mille kuluprognoos 16–17-aastaste osas oleks ilma planeeritud muutuseta 2027.</w:t>
      </w:r>
      <w:r w:rsidR="00DF38E2">
        <w:rPr>
          <w:bCs/>
          <w:lang w:eastAsia="et-EE"/>
        </w:rPr>
        <w:t xml:space="preserve"> </w:t>
      </w:r>
      <w:r w:rsidR="00C16A45" w:rsidRPr="00C16A45">
        <w:rPr>
          <w:bCs/>
          <w:lang w:eastAsia="et-EE"/>
        </w:rPr>
        <w:t xml:space="preserve">aastal </w:t>
      </w:r>
      <w:r w:rsidR="00C16A45" w:rsidRPr="00C16A45">
        <w:rPr>
          <w:bCs/>
          <w:color w:val="000000"/>
        </w:rPr>
        <w:t>9 944 991 eurot.</w:t>
      </w:r>
      <w:r w:rsidR="00C16A45">
        <w:rPr>
          <w:b/>
          <w:bCs/>
          <w:color w:val="000000"/>
          <w:sz w:val="20"/>
          <w:szCs w:val="20"/>
        </w:rPr>
        <w:t xml:space="preserve"> </w:t>
      </w:r>
      <w:r w:rsidR="00C16A45" w:rsidRPr="00C16A45">
        <w:rPr>
          <w:color w:val="000000"/>
        </w:rPr>
        <w:t>Plaanitud muudatuse kohaselt jääb 16</w:t>
      </w:r>
      <w:r w:rsidR="00C16A45">
        <w:rPr>
          <w:color w:val="000000"/>
        </w:rPr>
        <w:t>–</w:t>
      </w:r>
      <w:r w:rsidR="00C16A45" w:rsidRPr="00C16A45">
        <w:rPr>
          <w:color w:val="000000"/>
        </w:rPr>
        <w:t>17</w:t>
      </w:r>
      <w:r w:rsidR="00A014FD">
        <w:rPr>
          <w:color w:val="000000"/>
        </w:rPr>
        <w:t>-</w:t>
      </w:r>
      <w:r w:rsidR="00C16A45" w:rsidRPr="00C16A45">
        <w:rPr>
          <w:color w:val="000000"/>
        </w:rPr>
        <w:t xml:space="preserve">aastaseid, kellele makstakse töövõimetoetust, järjest vähemaks, mistõttu on </w:t>
      </w:r>
      <w:r w:rsidR="00C16A45" w:rsidRPr="00C16A45">
        <w:rPr>
          <w:lang w:eastAsia="et-EE"/>
        </w:rPr>
        <w:t xml:space="preserve">töövõimetoetusest tulev </w:t>
      </w:r>
      <w:r w:rsidR="009B0D36">
        <w:rPr>
          <w:lang w:eastAsia="et-EE"/>
        </w:rPr>
        <w:t xml:space="preserve">kulu vähenemine </w:t>
      </w:r>
      <w:r w:rsidR="00C16A45" w:rsidRPr="00C16A45">
        <w:rPr>
          <w:lang w:eastAsia="et-EE"/>
        </w:rPr>
        <w:t xml:space="preserve">2027. aastal </w:t>
      </w:r>
      <w:r w:rsidR="00C16A45" w:rsidRPr="00A014FD">
        <w:rPr>
          <w:i/>
          <w:iCs/>
          <w:lang w:eastAsia="et-EE"/>
        </w:rPr>
        <w:t>ca</w:t>
      </w:r>
      <w:r w:rsidR="00C16A45" w:rsidRPr="00C16A45">
        <w:rPr>
          <w:lang w:eastAsia="et-EE"/>
        </w:rPr>
        <w:t xml:space="preserve"> 2,1 miljonit, 2028. aastal </w:t>
      </w:r>
      <w:r w:rsidR="00C16A45" w:rsidRPr="00A014FD">
        <w:rPr>
          <w:i/>
          <w:iCs/>
          <w:lang w:eastAsia="et-EE"/>
        </w:rPr>
        <w:t>ca</w:t>
      </w:r>
      <w:r w:rsidR="00C16A45" w:rsidRPr="00C16A45">
        <w:rPr>
          <w:lang w:eastAsia="et-EE"/>
        </w:rPr>
        <w:t xml:space="preserve"> 7,5 miljonit ja 2029.</w:t>
      </w:r>
      <w:r w:rsidR="00A014FD">
        <w:rPr>
          <w:lang w:eastAsia="et-EE"/>
        </w:rPr>
        <w:t> </w:t>
      </w:r>
      <w:r w:rsidR="00C16A45" w:rsidRPr="00C16A45">
        <w:rPr>
          <w:lang w:eastAsia="et-EE"/>
        </w:rPr>
        <w:t xml:space="preserve">aastal </w:t>
      </w:r>
      <w:r w:rsidR="00C16A45" w:rsidRPr="00A014FD">
        <w:rPr>
          <w:i/>
          <w:iCs/>
          <w:lang w:eastAsia="et-EE"/>
        </w:rPr>
        <w:t>ca</w:t>
      </w:r>
      <w:r w:rsidR="00C16A45" w:rsidRPr="00C16A45">
        <w:rPr>
          <w:lang w:eastAsia="et-EE"/>
        </w:rPr>
        <w:t xml:space="preserve"> 11 miljonit.</w:t>
      </w:r>
    </w:p>
    <w:p w14:paraId="39139333" w14:textId="77777777" w:rsidR="00C16A45" w:rsidRPr="00C16A45" w:rsidRDefault="00C16A45" w:rsidP="002C4260">
      <w:pPr>
        <w:jc w:val="both"/>
        <w:rPr>
          <w:b/>
          <w:bCs/>
          <w:color w:val="000000"/>
          <w:sz w:val="20"/>
          <w:szCs w:val="20"/>
        </w:rPr>
      </w:pPr>
    </w:p>
    <w:p w14:paraId="39E7B938" w14:textId="7408A56F" w:rsidR="00CD2FE1" w:rsidRDefault="00941CD8" w:rsidP="002C4260">
      <w:pPr>
        <w:jc w:val="both"/>
        <w:rPr>
          <w:bCs/>
          <w:lang w:eastAsia="et-EE"/>
        </w:rPr>
      </w:pPr>
      <w:r>
        <w:rPr>
          <w:bCs/>
          <w:lang w:eastAsia="et-EE"/>
        </w:rPr>
        <w:t xml:space="preserve">Töövõimetoetuse kulu vähenemine tekitab riigile </w:t>
      </w:r>
      <w:r w:rsidR="0041248F">
        <w:rPr>
          <w:bCs/>
          <w:lang w:eastAsia="et-EE"/>
        </w:rPr>
        <w:t>vabad vahendid (</w:t>
      </w:r>
      <w:r>
        <w:rPr>
          <w:bCs/>
          <w:lang w:eastAsia="et-EE"/>
        </w:rPr>
        <w:t>tulu</w:t>
      </w:r>
      <w:r w:rsidR="0041248F">
        <w:rPr>
          <w:bCs/>
          <w:lang w:eastAsia="et-EE"/>
        </w:rPr>
        <w:t>)</w:t>
      </w:r>
      <w:r>
        <w:rPr>
          <w:bCs/>
          <w:lang w:eastAsia="et-EE"/>
        </w:rPr>
        <w:t xml:space="preserve">, millega saab katta täiendavad </w:t>
      </w:r>
      <w:r w:rsidR="00F565B4" w:rsidRPr="002C4260">
        <w:rPr>
          <w:bCs/>
          <w:lang w:eastAsia="et-EE"/>
        </w:rPr>
        <w:t>kulud, mis on seotud teistes seadustes puudega lapse vanusepiiri muutmisega</w:t>
      </w:r>
      <w:r w:rsidR="00DF38E2">
        <w:rPr>
          <w:bCs/>
          <w:lang w:eastAsia="et-EE"/>
        </w:rPr>
        <w:t>:</w:t>
      </w:r>
    </w:p>
    <w:p w14:paraId="722E365A" w14:textId="33D10B9C" w:rsidR="00DF38E2" w:rsidRDefault="00DF38E2" w:rsidP="009F5A7A">
      <w:pPr>
        <w:pStyle w:val="Loendilik"/>
        <w:numPr>
          <w:ilvl w:val="0"/>
          <w:numId w:val="11"/>
        </w:numPr>
        <w:ind w:left="360"/>
        <w:jc w:val="both"/>
        <w:rPr>
          <w:bCs/>
          <w:lang w:eastAsia="et-EE"/>
        </w:rPr>
      </w:pPr>
      <w:r>
        <w:rPr>
          <w:bCs/>
          <w:lang w:eastAsia="et-EE"/>
        </w:rPr>
        <w:t xml:space="preserve">16–17-aastastele </w:t>
      </w:r>
      <w:r w:rsidR="00A40B30">
        <w:rPr>
          <w:bCs/>
          <w:lang w:eastAsia="et-EE"/>
        </w:rPr>
        <w:t>töövõimetoetuse</w:t>
      </w:r>
      <w:r w:rsidR="00B22BBB">
        <w:rPr>
          <w:bCs/>
          <w:lang w:eastAsia="et-EE"/>
        </w:rPr>
        <w:t xml:space="preserve"> (töötukassa)</w:t>
      </w:r>
      <w:r w:rsidR="00A40B30">
        <w:rPr>
          <w:bCs/>
          <w:lang w:eastAsia="et-EE"/>
        </w:rPr>
        <w:t xml:space="preserve"> ja puudega tööealise inimese toetuse </w:t>
      </w:r>
      <w:r w:rsidR="00B22BBB">
        <w:rPr>
          <w:bCs/>
          <w:lang w:eastAsia="et-EE"/>
        </w:rPr>
        <w:t xml:space="preserve">(SKA) </w:t>
      </w:r>
      <w:r w:rsidR="00A40B30">
        <w:rPr>
          <w:bCs/>
          <w:lang w:eastAsia="et-EE"/>
        </w:rPr>
        <w:t xml:space="preserve">asemel </w:t>
      </w:r>
      <w:r>
        <w:rPr>
          <w:bCs/>
          <w:lang w:eastAsia="et-EE"/>
        </w:rPr>
        <w:t>puudega laste toetuse maksmisega seotud kulud</w:t>
      </w:r>
      <w:r w:rsidR="00B22BBB">
        <w:rPr>
          <w:bCs/>
          <w:lang w:eastAsia="et-EE"/>
        </w:rPr>
        <w:t xml:space="preserve"> (SKA)</w:t>
      </w:r>
      <w:r w:rsidR="00A40B30">
        <w:rPr>
          <w:bCs/>
          <w:lang w:eastAsia="et-EE"/>
        </w:rPr>
        <w:t>;</w:t>
      </w:r>
      <w:r>
        <w:rPr>
          <w:bCs/>
          <w:lang w:eastAsia="et-EE"/>
        </w:rPr>
        <w:t xml:space="preserve"> </w:t>
      </w:r>
    </w:p>
    <w:p w14:paraId="5742416D" w14:textId="5B1A28EB" w:rsidR="00646AB7" w:rsidRPr="00646AB7" w:rsidRDefault="00646AB7" w:rsidP="009F5A7A">
      <w:pPr>
        <w:pStyle w:val="Loendilik"/>
        <w:numPr>
          <w:ilvl w:val="0"/>
          <w:numId w:val="11"/>
        </w:numPr>
        <w:ind w:left="360"/>
        <w:jc w:val="both"/>
        <w:rPr>
          <w:bCs/>
          <w:lang w:eastAsia="et-EE"/>
        </w:rPr>
      </w:pPr>
      <w:r>
        <w:rPr>
          <w:bCs/>
          <w:lang w:eastAsia="et-EE"/>
        </w:rPr>
        <w:t>16–17-aastaste puude tuvastamiseks vajalikud lisakulud (SKA);</w:t>
      </w:r>
    </w:p>
    <w:p w14:paraId="45C32E37" w14:textId="77777777" w:rsidR="00B22BBB" w:rsidRDefault="00B22BBB" w:rsidP="009F5A7A">
      <w:pPr>
        <w:pStyle w:val="Loendilik"/>
        <w:numPr>
          <w:ilvl w:val="0"/>
          <w:numId w:val="11"/>
        </w:numPr>
        <w:ind w:left="360"/>
        <w:jc w:val="both"/>
        <w:rPr>
          <w:bCs/>
          <w:lang w:eastAsia="et-EE"/>
        </w:rPr>
      </w:pPr>
      <w:r>
        <w:rPr>
          <w:bCs/>
          <w:lang w:eastAsia="et-EE"/>
        </w:rPr>
        <w:t>16–17-aastastele tööalase rehabilitatsiooni teenuse (töötukassa) ja tööealiste sotsiaalse rehabilitatsiooni teenuse (SKA) asemel laste rehabilitatsiooniteenuse osutamine (SKA);</w:t>
      </w:r>
    </w:p>
    <w:p w14:paraId="6FEB9CA4" w14:textId="41D2DFFB" w:rsidR="000C1772" w:rsidRPr="008B4529" w:rsidRDefault="003B238C" w:rsidP="009F5A7A">
      <w:pPr>
        <w:pStyle w:val="Loendilik"/>
        <w:numPr>
          <w:ilvl w:val="0"/>
          <w:numId w:val="11"/>
        </w:numPr>
        <w:ind w:left="360"/>
        <w:jc w:val="both"/>
        <w:rPr>
          <w:bCs/>
          <w:lang w:eastAsia="et-EE"/>
        </w:rPr>
      </w:pPr>
      <w:r>
        <w:rPr>
          <w:bCs/>
          <w:lang w:eastAsia="et-EE"/>
        </w:rPr>
        <w:t>h</w:t>
      </w:r>
      <w:r w:rsidR="000C1772" w:rsidRPr="000C1772">
        <w:rPr>
          <w:bCs/>
          <w:lang w:eastAsia="et-EE"/>
        </w:rPr>
        <w:t>ooldushüvitis</w:t>
      </w:r>
      <w:r w:rsidR="008B4529">
        <w:rPr>
          <w:bCs/>
          <w:lang w:eastAsia="et-EE"/>
        </w:rPr>
        <w:t>e</w:t>
      </w:r>
      <w:r w:rsidR="000C1772" w:rsidRPr="000C1772">
        <w:rPr>
          <w:bCs/>
          <w:lang w:eastAsia="et-EE"/>
        </w:rPr>
        <w:t>, töövõimetushüvitis</w:t>
      </w:r>
      <w:r w:rsidR="008B4529">
        <w:rPr>
          <w:bCs/>
          <w:lang w:eastAsia="et-EE"/>
        </w:rPr>
        <w:t>e</w:t>
      </w:r>
      <w:r w:rsidR="000C1772" w:rsidRPr="000C1772">
        <w:rPr>
          <w:bCs/>
          <w:lang w:eastAsia="et-EE"/>
        </w:rPr>
        <w:t xml:space="preserve"> ja hoolduslehe võtmine kuni 1</w:t>
      </w:r>
      <w:r w:rsidR="008B4529">
        <w:rPr>
          <w:bCs/>
          <w:lang w:eastAsia="et-EE"/>
        </w:rPr>
        <w:t>8</w:t>
      </w:r>
      <w:r w:rsidR="000C1772" w:rsidRPr="000C1772">
        <w:rPr>
          <w:bCs/>
          <w:lang w:eastAsia="et-EE"/>
        </w:rPr>
        <w:t>-aastase</w:t>
      </w:r>
      <w:r w:rsidR="008B4529">
        <w:rPr>
          <w:bCs/>
          <w:lang w:eastAsia="et-EE"/>
        </w:rPr>
        <w:t xml:space="preserve"> (praegu kuni 16-aastase) </w:t>
      </w:r>
      <w:r w:rsidR="000C1772" w:rsidRPr="000C1772">
        <w:rPr>
          <w:bCs/>
          <w:lang w:eastAsia="et-EE"/>
        </w:rPr>
        <w:t>puudega lapse hooldamise korral</w:t>
      </w:r>
      <w:r w:rsidR="009F5A7A">
        <w:rPr>
          <w:bCs/>
          <w:lang w:eastAsia="et-EE"/>
        </w:rPr>
        <w:t>,</w:t>
      </w:r>
      <w:r w:rsidR="008B4529">
        <w:rPr>
          <w:bCs/>
          <w:lang w:eastAsia="et-EE"/>
        </w:rPr>
        <w:t xml:space="preserve"> </w:t>
      </w:r>
      <w:r w:rsidR="000C1772" w:rsidRPr="000C1772">
        <w:rPr>
          <w:bCs/>
          <w:lang w:eastAsia="et-EE"/>
        </w:rPr>
        <w:t>kui hooldav isik on haige või hooldavale isikule osutatakse sünnitusabi</w:t>
      </w:r>
      <w:r w:rsidR="008B4529">
        <w:rPr>
          <w:bCs/>
          <w:lang w:eastAsia="et-EE"/>
        </w:rPr>
        <w:t xml:space="preserve"> (</w:t>
      </w:r>
      <w:r w:rsidR="00667B31">
        <w:rPr>
          <w:bCs/>
          <w:lang w:eastAsia="et-EE"/>
        </w:rPr>
        <w:t>T</w:t>
      </w:r>
      <w:r w:rsidR="008B4529">
        <w:rPr>
          <w:bCs/>
          <w:lang w:eastAsia="et-EE"/>
        </w:rPr>
        <w:t>ervisekassa);</w:t>
      </w:r>
    </w:p>
    <w:p w14:paraId="1E2546B8" w14:textId="16A185DF" w:rsidR="00B22BBB" w:rsidRDefault="003B238C" w:rsidP="009F5A7A">
      <w:pPr>
        <w:pStyle w:val="Loendilik"/>
        <w:numPr>
          <w:ilvl w:val="0"/>
          <w:numId w:val="11"/>
        </w:numPr>
        <w:ind w:left="360"/>
        <w:jc w:val="both"/>
        <w:rPr>
          <w:bCs/>
          <w:lang w:eastAsia="et-EE"/>
        </w:rPr>
      </w:pPr>
      <w:r>
        <w:rPr>
          <w:bCs/>
          <w:lang w:eastAsia="et-EE"/>
        </w:rPr>
        <w:t>r</w:t>
      </w:r>
      <w:r w:rsidR="000C1772" w:rsidRPr="000C1772">
        <w:rPr>
          <w:bCs/>
          <w:lang w:eastAsia="et-EE"/>
        </w:rPr>
        <w:t xml:space="preserve">avimite soodustus 90% </w:t>
      </w:r>
      <w:r w:rsidR="009F5A7A">
        <w:rPr>
          <w:bCs/>
          <w:lang w:eastAsia="et-EE"/>
        </w:rPr>
        <w:t>4–</w:t>
      </w:r>
      <w:r w:rsidR="000C1772" w:rsidRPr="000C1772">
        <w:rPr>
          <w:bCs/>
          <w:lang w:eastAsia="et-EE"/>
        </w:rPr>
        <w:t>1</w:t>
      </w:r>
      <w:r w:rsidR="008B4529">
        <w:rPr>
          <w:bCs/>
          <w:lang w:eastAsia="et-EE"/>
        </w:rPr>
        <w:t>8</w:t>
      </w:r>
      <w:r w:rsidR="000C1772" w:rsidRPr="000C1772">
        <w:rPr>
          <w:bCs/>
          <w:lang w:eastAsia="et-EE"/>
        </w:rPr>
        <w:t>-aastaste</w:t>
      </w:r>
      <w:r w:rsidR="009F5A7A">
        <w:rPr>
          <w:bCs/>
          <w:lang w:eastAsia="et-EE"/>
        </w:rPr>
        <w:t>le</w:t>
      </w:r>
      <w:r w:rsidR="000C1772" w:rsidRPr="000C1772">
        <w:rPr>
          <w:bCs/>
          <w:lang w:eastAsia="et-EE"/>
        </w:rPr>
        <w:t xml:space="preserve"> (k.a) </w:t>
      </w:r>
      <w:r w:rsidR="008B4529">
        <w:rPr>
          <w:bCs/>
          <w:lang w:eastAsia="et-EE"/>
        </w:rPr>
        <w:t>(praegu 16-aastaste</w:t>
      </w:r>
      <w:r w:rsidR="009F5A7A">
        <w:rPr>
          <w:bCs/>
          <w:lang w:eastAsia="et-EE"/>
        </w:rPr>
        <w:t>le</w:t>
      </w:r>
      <w:r w:rsidR="008B4529">
        <w:rPr>
          <w:bCs/>
          <w:lang w:eastAsia="et-EE"/>
        </w:rPr>
        <w:t xml:space="preserve">) </w:t>
      </w:r>
      <w:r w:rsidR="000C1772" w:rsidRPr="000C1772">
        <w:rPr>
          <w:bCs/>
          <w:lang w:eastAsia="et-EE"/>
        </w:rPr>
        <w:t>laste</w:t>
      </w:r>
      <w:r w:rsidR="009F5A7A">
        <w:rPr>
          <w:bCs/>
          <w:lang w:eastAsia="et-EE"/>
        </w:rPr>
        <w:t>le</w:t>
      </w:r>
      <w:r w:rsidR="000C1772" w:rsidRPr="000C1772">
        <w:rPr>
          <w:bCs/>
          <w:lang w:eastAsia="et-EE"/>
        </w:rPr>
        <w:t xml:space="preserve"> ja vähenenud töövõimega inimestele</w:t>
      </w:r>
      <w:r w:rsidR="00B22BBB">
        <w:rPr>
          <w:bCs/>
          <w:lang w:eastAsia="et-EE"/>
        </w:rPr>
        <w:t xml:space="preserve"> </w:t>
      </w:r>
      <w:r w:rsidR="008B4529">
        <w:rPr>
          <w:bCs/>
          <w:lang w:eastAsia="et-EE"/>
        </w:rPr>
        <w:t>(</w:t>
      </w:r>
      <w:r w:rsidR="00667B31">
        <w:rPr>
          <w:bCs/>
          <w:lang w:eastAsia="et-EE"/>
        </w:rPr>
        <w:t>T</w:t>
      </w:r>
      <w:r w:rsidR="008B4529">
        <w:rPr>
          <w:bCs/>
          <w:lang w:eastAsia="et-EE"/>
        </w:rPr>
        <w:t>ervisekassa)</w:t>
      </w:r>
      <w:r w:rsidR="009F5A7A">
        <w:rPr>
          <w:bCs/>
          <w:lang w:eastAsia="et-EE"/>
        </w:rPr>
        <w:t>;</w:t>
      </w:r>
    </w:p>
    <w:p w14:paraId="79986B6E" w14:textId="0AD236AB" w:rsidR="003B238C" w:rsidRDefault="003B238C" w:rsidP="009F5A7A">
      <w:pPr>
        <w:pStyle w:val="Loendilik"/>
        <w:numPr>
          <w:ilvl w:val="0"/>
          <w:numId w:val="11"/>
        </w:numPr>
        <w:ind w:left="360"/>
        <w:jc w:val="both"/>
        <w:rPr>
          <w:bCs/>
          <w:lang w:eastAsia="et-EE"/>
        </w:rPr>
      </w:pPr>
      <w:r>
        <w:rPr>
          <w:bCs/>
          <w:lang w:eastAsia="et-EE"/>
        </w:rPr>
        <w:t>ühistranspordis sõidusoodustus kuni 18-aastasele (praegu 16-aastase</w:t>
      </w:r>
      <w:r w:rsidR="009F5A7A">
        <w:rPr>
          <w:bCs/>
          <w:lang w:eastAsia="et-EE"/>
        </w:rPr>
        <w:t>le</w:t>
      </w:r>
      <w:r>
        <w:rPr>
          <w:bCs/>
          <w:lang w:eastAsia="et-EE"/>
        </w:rPr>
        <w:t>) puudega lapsele (</w:t>
      </w:r>
      <w:r w:rsidR="009F5A7A">
        <w:rPr>
          <w:bCs/>
          <w:lang w:eastAsia="et-EE"/>
        </w:rPr>
        <w:t>R</w:t>
      </w:r>
      <w:r>
        <w:rPr>
          <w:bCs/>
          <w:lang w:eastAsia="et-EE"/>
        </w:rPr>
        <w:t xml:space="preserve">egionaal- ja </w:t>
      </w:r>
      <w:r w:rsidR="009F5A7A">
        <w:rPr>
          <w:bCs/>
          <w:lang w:eastAsia="et-EE"/>
        </w:rPr>
        <w:t>P</w:t>
      </w:r>
      <w:r>
        <w:rPr>
          <w:bCs/>
          <w:lang w:eastAsia="et-EE"/>
        </w:rPr>
        <w:t>õllumajandusministeerium)</w:t>
      </w:r>
      <w:r w:rsidR="009F5A7A">
        <w:rPr>
          <w:bCs/>
          <w:lang w:eastAsia="et-EE"/>
        </w:rPr>
        <w:t>;</w:t>
      </w:r>
    </w:p>
    <w:p w14:paraId="685913C1" w14:textId="23D0864F" w:rsidR="00646AB7" w:rsidRDefault="00ED6FF1" w:rsidP="009F5A7A">
      <w:pPr>
        <w:pStyle w:val="Loendilik"/>
        <w:numPr>
          <w:ilvl w:val="0"/>
          <w:numId w:val="11"/>
        </w:numPr>
        <w:ind w:left="360"/>
        <w:jc w:val="both"/>
        <w:rPr>
          <w:bCs/>
          <w:lang w:eastAsia="et-EE"/>
        </w:rPr>
      </w:pPr>
      <w:r>
        <w:rPr>
          <w:bCs/>
          <w:lang w:eastAsia="et-EE"/>
        </w:rPr>
        <w:lastRenderedPageBreak/>
        <w:t>muudatusteks vajalikud IT</w:t>
      </w:r>
      <w:r w:rsidR="009F5A7A">
        <w:rPr>
          <w:bCs/>
          <w:lang w:eastAsia="et-EE"/>
        </w:rPr>
        <w:t>-</w:t>
      </w:r>
      <w:r>
        <w:rPr>
          <w:bCs/>
          <w:lang w:eastAsia="et-EE"/>
        </w:rPr>
        <w:t>arendused SKAIS-</w:t>
      </w:r>
      <w:proofErr w:type="spellStart"/>
      <w:r>
        <w:rPr>
          <w:bCs/>
          <w:lang w:eastAsia="et-EE"/>
        </w:rPr>
        <w:t>is</w:t>
      </w:r>
      <w:proofErr w:type="spellEnd"/>
      <w:r>
        <w:rPr>
          <w:bCs/>
          <w:lang w:eastAsia="et-EE"/>
        </w:rPr>
        <w:t xml:space="preserve"> ja MISP-</w:t>
      </w:r>
      <w:proofErr w:type="spellStart"/>
      <w:r>
        <w:rPr>
          <w:bCs/>
          <w:lang w:eastAsia="et-EE"/>
        </w:rPr>
        <w:t>is</w:t>
      </w:r>
      <w:proofErr w:type="spellEnd"/>
      <w:r>
        <w:rPr>
          <w:bCs/>
          <w:lang w:eastAsia="et-EE"/>
        </w:rPr>
        <w:t xml:space="preserve"> (TEHIK). </w:t>
      </w:r>
    </w:p>
    <w:p w14:paraId="5C085043" w14:textId="77777777" w:rsidR="001B6F0D" w:rsidRDefault="001B6F0D" w:rsidP="002C4260">
      <w:pPr>
        <w:jc w:val="both"/>
        <w:rPr>
          <w:bCs/>
          <w:lang w:eastAsia="et-EE"/>
        </w:rPr>
      </w:pPr>
    </w:p>
    <w:p w14:paraId="2AE09F9C" w14:textId="70E35387" w:rsidR="00CD2FE1" w:rsidRDefault="00941CD8" w:rsidP="002C4260">
      <w:pPr>
        <w:jc w:val="both"/>
        <w:rPr>
          <w:bCs/>
          <w:lang w:eastAsia="et-EE"/>
        </w:rPr>
      </w:pPr>
      <w:r>
        <w:rPr>
          <w:bCs/>
          <w:lang w:eastAsia="et-EE"/>
        </w:rPr>
        <w:t>Riigi eelarvestrateegia 2025</w:t>
      </w:r>
      <w:r w:rsidR="00A452D7">
        <w:rPr>
          <w:bCs/>
          <w:lang w:eastAsia="et-EE"/>
        </w:rPr>
        <w:t>–</w:t>
      </w:r>
      <w:r>
        <w:rPr>
          <w:bCs/>
          <w:lang w:eastAsia="et-EE"/>
        </w:rPr>
        <w:t xml:space="preserve">2028 protsessis lisatakse töövõimetoetuse kulu vähenemise arvelt </w:t>
      </w:r>
    </w:p>
    <w:p w14:paraId="3B399747" w14:textId="6B01D1C0" w:rsidR="00941CD8" w:rsidRDefault="00793969" w:rsidP="002C4260">
      <w:pPr>
        <w:jc w:val="both"/>
        <w:rPr>
          <w:bCs/>
          <w:lang w:eastAsia="et-EE"/>
        </w:rPr>
      </w:pPr>
      <w:r>
        <w:rPr>
          <w:bCs/>
          <w:lang w:eastAsia="et-EE"/>
        </w:rPr>
        <w:t xml:space="preserve">lisavahendid Sotsiaalministeeriumi valitsemisalasse ning Regionaal- ja Põllumajandusministeeriumi </w:t>
      </w:r>
      <w:r w:rsidRPr="002C4260">
        <w:rPr>
          <w:bCs/>
          <w:lang w:eastAsia="et-EE"/>
        </w:rPr>
        <w:t>vanusepiiri muutmise</w:t>
      </w:r>
      <w:r>
        <w:rPr>
          <w:bCs/>
          <w:lang w:eastAsia="et-EE"/>
        </w:rPr>
        <w:t>ga seotud</w:t>
      </w:r>
      <w:r w:rsidRPr="002C4260">
        <w:rPr>
          <w:bCs/>
          <w:lang w:eastAsia="et-EE"/>
        </w:rPr>
        <w:t xml:space="preserve"> teiste seaduste</w:t>
      </w:r>
      <w:r>
        <w:rPr>
          <w:bCs/>
          <w:lang w:eastAsia="et-EE"/>
        </w:rPr>
        <w:t xml:space="preserve"> täiendavate kulude katteks. Riigieelarvele on tegemist null mõjuga muudatusega.</w:t>
      </w:r>
    </w:p>
    <w:p w14:paraId="3686755F" w14:textId="77777777" w:rsidR="00941CD8" w:rsidRDefault="00941CD8" w:rsidP="002C4260">
      <w:pPr>
        <w:jc w:val="both"/>
        <w:rPr>
          <w:bCs/>
          <w:lang w:eastAsia="et-EE"/>
        </w:rPr>
      </w:pPr>
    </w:p>
    <w:p w14:paraId="6E62AEB7" w14:textId="27A77165" w:rsidR="00793969" w:rsidRDefault="007056B4" w:rsidP="002C4260">
      <w:pPr>
        <w:jc w:val="both"/>
        <w:rPr>
          <w:bCs/>
          <w:lang w:eastAsia="et-EE"/>
        </w:rPr>
      </w:pPr>
      <w:r w:rsidRPr="002C4260">
        <w:rPr>
          <w:bCs/>
          <w:lang w:eastAsia="et-EE"/>
        </w:rPr>
        <w:t xml:space="preserve">Arvestades maha kulud, mis </w:t>
      </w:r>
      <w:r w:rsidR="009F5A7A">
        <w:rPr>
          <w:bCs/>
          <w:lang w:eastAsia="et-EE"/>
        </w:rPr>
        <w:t>t</w:t>
      </w:r>
      <w:r w:rsidRPr="002C4260">
        <w:rPr>
          <w:bCs/>
          <w:lang w:eastAsia="et-EE"/>
        </w:rPr>
        <w:t xml:space="preserve">ulenevad puudega lapse vanusepiiri muutmisest </w:t>
      </w:r>
      <w:r w:rsidR="00471E2A" w:rsidRPr="002C4260">
        <w:rPr>
          <w:bCs/>
          <w:lang w:eastAsia="et-EE"/>
        </w:rPr>
        <w:t>teistes seadustes</w:t>
      </w:r>
      <w:r w:rsidR="009F5A7A">
        <w:rPr>
          <w:bCs/>
          <w:lang w:eastAsia="et-EE"/>
        </w:rPr>
        <w:t>,</w:t>
      </w:r>
      <w:r w:rsidR="00471E2A" w:rsidRPr="002C4260">
        <w:rPr>
          <w:bCs/>
          <w:lang w:eastAsia="et-EE"/>
        </w:rPr>
        <w:t xml:space="preserve"> jääb 2027. aastal </w:t>
      </w:r>
      <w:r w:rsidR="00793969">
        <w:rPr>
          <w:bCs/>
          <w:lang w:eastAsia="et-EE"/>
        </w:rPr>
        <w:t>vabasid vahendeid</w:t>
      </w:r>
      <w:r w:rsidR="00471E2A" w:rsidRPr="002C4260">
        <w:rPr>
          <w:bCs/>
          <w:lang w:eastAsia="et-EE"/>
        </w:rPr>
        <w:t xml:space="preserve"> </w:t>
      </w:r>
      <w:r w:rsidR="00471E2A" w:rsidRPr="009F5A7A">
        <w:rPr>
          <w:bCs/>
          <w:i/>
          <w:iCs/>
          <w:lang w:eastAsia="et-EE"/>
        </w:rPr>
        <w:t>ca</w:t>
      </w:r>
      <w:r w:rsidR="00471E2A" w:rsidRPr="002C4260">
        <w:rPr>
          <w:bCs/>
          <w:lang w:eastAsia="et-EE"/>
        </w:rPr>
        <w:t xml:space="preserve"> 200 000 eurot, 2028.</w:t>
      </w:r>
      <w:r w:rsidR="009F5A7A">
        <w:rPr>
          <w:bCs/>
          <w:lang w:eastAsia="et-EE"/>
        </w:rPr>
        <w:t xml:space="preserve"> </w:t>
      </w:r>
      <w:r w:rsidR="00471E2A" w:rsidRPr="002C4260">
        <w:rPr>
          <w:bCs/>
          <w:lang w:eastAsia="et-EE"/>
        </w:rPr>
        <w:t xml:space="preserve">aastal </w:t>
      </w:r>
      <w:r w:rsidR="00471E2A" w:rsidRPr="009F5A7A">
        <w:rPr>
          <w:bCs/>
          <w:i/>
          <w:iCs/>
          <w:lang w:eastAsia="et-EE"/>
        </w:rPr>
        <w:t>ca</w:t>
      </w:r>
      <w:r w:rsidR="00471E2A" w:rsidRPr="002C4260">
        <w:rPr>
          <w:bCs/>
          <w:lang w:eastAsia="et-EE"/>
        </w:rPr>
        <w:t xml:space="preserve"> 4,5 miljonit eurot ja 2029. aastal </w:t>
      </w:r>
      <w:r w:rsidR="00471E2A" w:rsidRPr="009F5A7A">
        <w:rPr>
          <w:bCs/>
          <w:i/>
          <w:iCs/>
          <w:lang w:eastAsia="et-EE"/>
        </w:rPr>
        <w:t>ca</w:t>
      </w:r>
      <w:r w:rsidR="00471E2A" w:rsidRPr="002C4260">
        <w:rPr>
          <w:bCs/>
          <w:lang w:eastAsia="et-EE"/>
        </w:rPr>
        <w:t xml:space="preserve"> 7,4 miljonit eurot</w:t>
      </w:r>
      <w:r w:rsidR="00637177" w:rsidRPr="002C4260">
        <w:rPr>
          <w:bCs/>
          <w:lang w:eastAsia="et-EE"/>
        </w:rPr>
        <w:t xml:space="preserve">, </w:t>
      </w:r>
      <w:r w:rsidR="00AF431B" w:rsidRPr="002C4260">
        <w:rPr>
          <w:bCs/>
          <w:lang w:eastAsia="et-EE"/>
        </w:rPr>
        <w:t xml:space="preserve">mis </w:t>
      </w:r>
      <w:r w:rsidR="00793969">
        <w:rPr>
          <w:bCs/>
          <w:lang w:eastAsia="et-EE"/>
        </w:rPr>
        <w:t>suunatakse riigi eelarvestrateegia 2025</w:t>
      </w:r>
      <w:r w:rsidR="00A452D7">
        <w:rPr>
          <w:bCs/>
          <w:lang w:eastAsia="et-EE"/>
        </w:rPr>
        <w:t>–</w:t>
      </w:r>
      <w:r w:rsidR="00793969">
        <w:rPr>
          <w:bCs/>
          <w:lang w:eastAsia="et-EE"/>
        </w:rPr>
        <w:t xml:space="preserve">2028 protsessis </w:t>
      </w:r>
      <w:r w:rsidR="00C577BE">
        <w:rPr>
          <w:bCs/>
          <w:lang w:eastAsia="et-EE"/>
        </w:rPr>
        <w:t xml:space="preserve">Sotsiaalministeeriumi </w:t>
      </w:r>
      <w:r w:rsidR="00AF431B" w:rsidRPr="002C4260">
        <w:rPr>
          <w:bCs/>
          <w:lang w:eastAsia="et-EE"/>
        </w:rPr>
        <w:t>valitsemisala eelarvesse</w:t>
      </w:r>
      <w:r w:rsidR="00C577BE">
        <w:rPr>
          <w:bCs/>
          <w:lang w:eastAsia="et-EE"/>
        </w:rPr>
        <w:t xml:space="preserve"> sotsiaalse rehabilitatsiooni teenuse eelarve puudujäägi katmiseks, mis SKA prognooside kohaselt on 2027. aastal 5,5 miljonit ja 2028. aastal 8,4 miljonit (prognoosis on arvestatud hinnatõusuga ja ei ole võetud arvesse eelarveaastate jääke)</w:t>
      </w:r>
      <w:r w:rsidR="00AF431B" w:rsidRPr="002C4260">
        <w:rPr>
          <w:bCs/>
          <w:lang w:eastAsia="et-EE"/>
        </w:rPr>
        <w:t xml:space="preserve">. </w:t>
      </w:r>
      <w:commentRangeStart w:id="46"/>
      <w:r w:rsidR="005950AE">
        <w:rPr>
          <w:bCs/>
          <w:lang w:eastAsia="et-EE"/>
        </w:rPr>
        <w:t>K</w:t>
      </w:r>
      <w:r w:rsidR="00783D3D">
        <w:rPr>
          <w:bCs/>
          <w:lang w:eastAsia="et-EE"/>
        </w:rPr>
        <w:t>ui riigieelarves ei ole piisava</w:t>
      </w:r>
      <w:r w:rsidR="005950AE">
        <w:rPr>
          <w:bCs/>
          <w:lang w:eastAsia="et-EE"/>
        </w:rPr>
        <w:t>lt</w:t>
      </w:r>
      <w:r w:rsidR="00783D3D">
        <w:rPr>
          <w:bCs/>
          <w:lang w:eastAsia="et-EE"/>
        </w:rPr>
        <w:t xml:space="preserve"> vahendeid, paneb S</w:t>
      </w:r>
      <w:r w:rsidR="005950AE">
        <w:rPr>
          <w:bCs/>
          <w:lang w:eastAsia="et-EE"/>
        </w:rPr>
        <w:t>KA</w:t>
      </w:r>
      <w:r w:rsidR="00783D3D">
        <w:rPr>
          <w:bCs/>
          <w:lang w:eastAsia="et-EE"/>
        </w:rPr>
        <w:t xml:space="preserve"> rehabilitatsiooniteenus</w:t>
      </w:r>
      <w:r w:rsidR="005950AE">
        <w:rPr>
          <w:bCs/>
          <w:lang w:eastAsia="et-EE"/>
        </w:rPr>
        <w:t>t saama</w:t>
      </w:r>
      <w:r w:rsidR="00783D3D">
        <w:rPr>
          <w:bCs/>
          <w:lang w:eastAsia="et-EE"/>
        </w:rPr>
        <w:t xml:space="preserve"> õigustatud isiku järjekorda, mis halvendaks märkimisväärselt puudega laste ja täisealiste </w:t>
      </w:r>
      <w:r w:rsidR="00F41E9A">
        <w:rPr>
          <w:bCs/>
          <w:lang w:eastAsia="et-EE"/>
        </w:rPr>
        <w:t xml:space="preserve">olukorda. </w:t>
      </w:r>
      <w:commentRangeEnd w:id="46"/>
      <w:r w:rsidR="004D47F0">
        <w:rPr>
          <w:rStyle w:val="Kommentaariviide"/>
          <w:rFonts w:asciiTheme="minorHAnsi" w:eastAsiaTheme="minorHAnsi" w:hAnsiTheme="minorHAnsi" w:cstheme="minorBidi"/>
        </w:rPr>
        <w:commentReference w:id="46"/>
      </w:r>
    </w:p>
    <w:p w14:paraId="31E7BD03" w14:textId="77777777" w:rsidR="00793969" w:rsidRDefault="00793969" w:rsidP="002C4260">
      <w:pPr>
        <w:jc w:val="both"/>
        <w:rPr>
          <w:bCs/>
          <w:lang w:eastAsia="et-EE"/>
        </w:rPr>
      </w:pPr>
    </w:p>
    <w:p w14:paraId="2884F00A" w14:textId="1372B072" w:rsidR="00AF431B" w:rsidRPr="002C4260" w:rsidRDefault="00AF431B" w:rsidP="002C4260">
      <w:pPr>
        <w:jc w:val="both"/>
        <w:rPr>
          <w:bCs/>
          <w:lang w:eastAsia="et-EE"/>
        </w:rPr>
      </w:pPr>
      <w:r w:rsidRPr="002C4260">
        <w:rPr>
          <w:bCs/>
          <w:lang w:eastAsia="et-EE"/>
        </w:rPr>
        <w:t xml:space="preserve">Täpsem kulude jaotus on välja toodud allolevas tabelis. Kuna mõjudes </w:t>
      </w:r>
      <w:r w:rsidR="005950AE">
        <w:rPr>
          <w:bCs/>
          <w:lang w:eastAsia="et-EE"/>
        </w:rPr>
        <w:t>esitatud</w:t>
      </w:r>
      <w:r w:rsidRPr="002C4260">
        <w:rPr>
          <w:bCs/>
          <w:lang w:eastAsia="et-EE"/>
        </w:rPr>
        <w:t xml:space="preserve"> summad on hinnangulised, on allolevas tabelis </w:t>
      </w:r>
      <w:r w:rsidR="005950AE">
        <w:rPr>
          <w:bCs/>
          <w:lang w:eastAsia="et-EE"/>
        </w:rPr>
        <w:t xml:space="preserve">välja </w:t>
      </w:r>
      <w:r w:rsidRPr="002C4260">
        <w:rPr>
          <w:bCs/>
          <w:lang w:eastAsia="et-EE"/>
        </w:rPr>
        <w:t>toodu</w:t>
      </w:r>
      <w:r w:rsidR="005950AE">
        <w:rPr>
          <w:bCs/>
          <w:lang w:eastAsia="et-EE"/>
        </w:rPr>
        <w:t>d</w:t>
      </w:r>
      <w:r w:rsidRPr="002C4260">
        <w:rPr>
          <w:bCs/>
          <w:lang w:eastAsia="et-EE"/>
        </w:rPr>
        <w:t xml:space="preserve"> summad arvutatud täisarvudeni. </w:t>
      </w:r>
    </w:p>
    <w:p w14:paraId="0EF96908" w14:textId="77777777" w:rsidR="00AF431B" w:rsidRPr="002C4260" w:rsidRDefault="00AF431B" w:rsidP="002C4260">
      <w:pPr>
        <w:jc w:val="both"/>
        <w:rPr>
          <w:bCs/>
          <w:lang w:eastAsia="et-EE"/>
        </w:rPr>
      </w:pPr>
    </w:p>
    <w:p w14:paraId="54052215" w14:textId="4CB98B7E" w:rsidR="003900A3" w:rsidRPr="002C4260" w:rsidRDefault="003900A3" w:rsidP="002C4260">
      <w:pPr>
        <w:jc w:val="both"/>
        <w:rPr>
          <w:bCs/>
          <w:lang w:eastAsia="et-EE"/>
        </w:rPr>
      </w:pPr>
      <w:r w:rsidRPr="002C4260">
        <w:rPr>
          <w:bCs/>
          <w:lang w:eastAsia="et-EE"/>
        </w:rPr>
        <w:t xml:space="preserve">Tabel 11. Lisanduvad riigieelarve </w:t>
      </w:r>
      <w:r w:rsidR="00DC79E5">
        <w:rPr>
          <w:bCs/>
          <w:lang w:eastAsia="et-EE"/>
        </w:rPr>
        <w:t xml:space="preserve">vabad vahendid </w:t>
      </w:r>
      <w:r w:rsidRPr="002C4260">
        <w:rPr>
          <w:bCs/>
          <w:lang w:eastAsia="et-EE"/>
        </w:rPr>
        <w:t xml:space="preserve"> ja kulud</w:t>
      </w:r>
    </w:p>
    <w:tbl>
      <w:tblPr>
        <w:tblStyle w:val="Kontuurtabel"/>
        <w:tblW w:w="9209" w:type="dxa"/>
        <w:tblLook w:val="04A0" w:firstRow="1" w:lastRow="0" w:firstColumn="1" w:lastColumn="0" w:noHBand="0" w:noVBand="1"/>
      </w:tblPr>
      <w:tblGrid>
        <w:gridCol w:w="5215"/>
        <w:gridCol w:w="1380"/>
        <w:gridCol w:w="1256"/>
        <w:gridCol w:w="1358"/>
      </w:tblGrid>
      <w:tr w:rsidR="003B238C" w:rsidRPr="002C4260" w14:paraId="39BA79FE" w14:textId="77777777" w:rsidTr="00953AAB">
        <w:trPr>
          <w:trHeight w:val="554"/>
        </w:trPr>
        <w:tc>
          <w:tcPr>
            <w:tcW w:w="5215" w:type="dxa"/>
            <w:noWrap/>
            <w:hideMark/>
          </w:tcPr>
          <w:p w14:paraId="1E5EA7C4" w14:textId="77777777" w:rsidR="003900A3" w:rsidRPr="002C4260" w:rsidRDefault="003900A3" w:rsidP="002C4260">
            <w:pPr>
              <w:jc w:val="both"/>
              <w:rPr>
                <w:bCs/>
                <w:lang w:eastAsia="et-EE"/>
              </w:rPr>
            </w:pPr>
          </w:p>
        </w:tc>
        <w:tc>
          <w:tcPr>
            <w:tcW w:w="1380" w:type="dxa"/>
            <w:noWrap/>
            <w:vAlign w:val="center"/>
            <w:hideMark/>
          </w:tcPr>
          <w:p w14:paraId="3056D31C" w14:textId="77777777" w:rsidR="003900A3" w:rsidRPr="002C4260" w:rsidRDefault="003900A3" w:rsidP="002C4260">
            <w:pPr>
              <w:jc w:val="center"/>
              <w:rPr>
                <w:b/>
                <w:lang w:eastAsia="et-EE"/>
              </w:rPr>
            </w:pPr>
            <w:r w:rsidRPr="002C4260">
              <w:rPr>
                <w:b/>
                <w:lang w:eastAsia="et-EE"/>
              </w:rPr>
              <w:t>2027</w:t>
            </w:r>
          </w:p>
        </w:tc>
        <w:tc>
          <w:tcPr>
            <w:tcW w:w="0" w:type="auto"/>
            <w:noWrap/>
            <w:vAlign w:val="center"/>
            <w:hideMark/>
          </w:tcPr>
          <w:p w14:paraId="0DEDA8E6" w14:textId="77777777" w:rsidR="003900A3" w:rsidRPr="002C4260" w:rsidRDefault="003900A3" w:rsidP="002C4260">
            <w:pPr>
              <w:jc w:val="center"/>
              <w:rPr>
                <w:b/>
                <w:lang w:eastAsia="et-EE"/>
              </w:rPr>
            </w:pPr>
            <w:r w:rsidRPr="002C4260">
              <w:rPr>
                <w:b/>
                <w:lang w:eastAsia="et-EE"/>
              </w:rPr>
              <w:t>2028</w:t>
            </w:r>
          </w:p>
        </w:tc>
        <w:tc>
          <w:tcPr>
            <w:tcW w:w="1358" w:type="dxa"/>
            <w:noWrap/>
            <w:vAlign w:val="center"/>
            <w:hideMark/>
          </w:tcPr>
          <w:p w14:paraId="71753D38" w14:textId="77777777" w:rsidR="003900A3" w:rsidRPr="002C4260" w:rsidRDefault="003900A3" w:rsidP="002C4260">
            <w:pPr>
              <w:jc w:val="center"/>
              <w:rPr>
                <w:b/>
                <w:lang w:eastAsia="et-EE"/>
              </w:rPr>
            </w:pPr>
            <w:r w:rsidRPr="002C4260">
              <w:rPr>
                <w:b/>
                <w:lang w:eastAsia="et-EE"/>
              </w:rPr>
              <w:t>2029</w:t>
            </w:r>
          </w:p>
        </w:tc>
      </w:tr>
      <w:tr w:rsidR="003B238C" w:rsidRPr="002C4260" w14:paraId="4D2B47C5" w14:textId="77777777" w:rsidTr="00953AAB">
        <w:trPr>
          <w:trHeight w:val="554"/>
        </w:trPr>
        <w:tc>
          <w:tcPr>
            <w:tcW w:w="5215" w:type="dxa"/>
            <w:noWrap/>
            <w:hideMark/>
          </w:tcPr>
          <w:p w14:paraId="41E6C76F" w14:textId="3CF11D81" w:rsidR="003900A3" w:rsidRPr="002C4260" w:rsidRDefault="003900A3" w:rsidP="002C4260">
            <w:pPr>
              <w:jc w:val="both"/>
              <w:rPr>
                <w:bCs/>
                <w:lang w:eastAsia="et-EE"/>
              </w:rPr>
            </w:pPr>
            <w:r w:rsidRPr="002C4260">
              <w:rPr>
                <w:bCs/>
                <w:lang w:eastAsia="et-EE"/>
              </w:rPr>
              <w:t>Töövõimetoetusest tulev tulu</w:t>
            </w:r>
            <w:r w:rsidR="00A40B30">
              <w:rPr>
                <w:bCs/>
                <w:lang w:eastAsia="et-EE"/>
              </w:rPr>
              <w:t xml:space="preserve"> </w:t>
            </w:r>
            <w:r w:rsidR="001B6F0D">
              <w:rPr>
                <w:bCs/>
                <w:lang w:eastAsia="et-EE"/>
              </w:rPr>
              <w:t xml:space="preserve">ehk kulu vähenemine </w:t>
            </w:r>
            <w:r w:rsidR="00A40B30">
              <w:rPr>
                <w:bCs/>
                <w:lang w:eastAsia="et-EE"/>
              </w:rPr>
              <w:t>(</w:t>
            </w:r>
            <w:r w:rsidR="00793969">
              <w:rPr>
                <w:bCs/>
                <w:lang w:eastAsia="et-EE"/>
              </w:rPr>
              <w:t>T</w:t>
            </w:r>
            <w:r w:rsidR="00A40B30">
              <w:rPr>
                <w:bCs/>
                <w:lang w:eastAsia="et-EE"/>
              </w:rPr>
              <w:t>öötukassa)</w:t>
            </w:r>
          </w:p>
        </w:tc>
        <w:tc>
          <w:tcPr>
            <w:tcW w:w="1380" w:type="dxa"/>
            <w:noWrap/>
            <w:hideMark/>
          </w:tcPr>
          <w:p w14:paraId="4D7DD613" w14:textId="77777777" w:rsidR="003900A3" w:rsidRPr="002C4260" w:rsidRDefault="003900A3" w:rsidP="002C4260">
            <w:pPr>
              <w:jc w:val="both"/>
              <w:rPr>
                <w:bCs/>
                <w:lang w:eastAsia="et-EE"/>
              </w:rPr>
            </w:pPr>
            <w:r w:rsidRPr="002C4260">
              <w:rPr>
                <w:bCs/>
                <w:lang w:eastAsia="et-EE"/>
              </w:rPr>
              <w:t>2 150 000</w:t>
            </w:r>
          </w:p>
        </w:tc>
        <w:tc>
          <w:tcPr>
            <w:tcW w:w="0" w:type="auto"/>
            <w:noWrap/>
            <w:hideMark/>
          </w:tcPr>
          <w:p w14:paraId="6F8A6E31" w14:textId="77777777" w:rsidR="003900A3" w:rsidRPr="002C4260" w:rsidRDefault="003900A3" w:rsidP="002C4260">
            <w:pPr>
              <w:jc w:val="both"/>
              <w:rPr>
                <w:bCs/>
                <w:lang w:eastAsia="et-EE"/>
              </w:rPr>
            </w:pPr>
            <w:r w:rsidRPr="002C4260">
              <w:rPr>
                <w:bCs/>
                <w:lang w:eastAsia="et-EE"/>
              </w:rPr>
              <w:t>7 500 000</w:t>
            </w:r>
          </w:p>
        </w:tc>
        <w:tc>
          <w:tcPr>
            <w:tcW w:w="1358" w:type="dxa"/>
            <w:noWrap/>
            <w:hideMark/>
          </w:tcPr>
          <w:p w14:paraId="2CB23F18" w14:textId="77777777" w:rsidR="003900A3" w:rsidRPr="002C4260" w:rsidRDefault="003900A3" w:rsidP="002C4260">
            <w:pPr>
              <w:jc w:val="both"/>
              <w:rPr>
                <w:bCs/>
                <w:lang w:eastAsia="et-EE"/>
              </w:rPr>
            </w:pPr>
            <w:r w:rsidRPr="002C4260">
              <w:rPr>
                <w:bCs/>
                <w:lang w:eastAsia="et-EE"/>
              </w:rPr>
              <w:t>11 000 000</w:t>
            </w:r>
          </w:p>
        </w:tc>
      </w:tr>
      <w:tr w:rsidR="00FA7671" w:rsidRPr="002C4260" w14:paraId="6710C050" w14:textId="77777777" w:rsidTr="00953AAB">
        <w:trPr>
          <w:trHeight w:val="554"/>
        </w:trPr>
        <w:tc>
          <w:tcPr>
            <w:tcW w:w="5215" w:type="dxa"/>
            <w:noWrap/>
          </w:tcPr>
          <w:p w14:paraId="25C23CBE" w14:textId="759D7107" w:rsidR="00FA7671" w:rsidRPr="002C4260" w:rsidRDefault="00FA7671" w:rsidP="002C4260">
            <w:pPr>
              <w:jc w:val="both"/>
              <w:rPr>
                <w:bCs/>
                <w:lang w:eastAsia="et-EE"/>
              </w:rPr>
            </w:pPr>
            <w:r>
              <w:rPr>
                <w:bCs/>
                <w:lang w:eastAsia="et-EE"/>
              </w:rPr>
              <w:t>Kulud</w:t>
            </w:r>
          </w:p>
        </w:tc>
        <w:tc>
          <w:tcPr>
            <w:tcW w:w="1380" w:type="dxa"/>
            <w:noWrap/>
          </w:tcPr>
          <w:p w14:paraId="27A113ED" w14:textId="77777777" w:rsidR="00FA7671" w:rsidRPr="002C4260" w:rsidRDefault="00FA7671" w:rsidP="002C4260">
            <w:pPr>
              <w:jc w:val="both"/>
              <w:rPr>
                <w:bCs/>
                <w:lang w:eastAsia="et-EE"/>
              </w:rPr>
            </w:pPr>
          </w:p>
        </w:tc>
        <w:tc>
          <w:tcPr>
            <w:tcW w:w="0" w:type="auto"/>
            <w:noWrap/>
          </w:tcPr>
          <w:p w14:paraId="698628D6" w14:textId="77777777" w:rsidR="00FA7671" w:rsidRPr="002C4260" w:rsidRDefault="00FA7671" w:rsidP="002C4260">
            <w:pPr>
              <w:jc w:val="both"/>
              <w:rPr>
                <w:bCs/>
                <w:lang w:eastAsia="et-EE"/>
              </w:rPr>
            </w:pPr>
          </w:p>
        </w:tc>
        <w:tc>
          <w:tcPr>
            <w:tcW w:w="1358" w:type="dxa"/>
            <w:noWrap/>
          </w:tcPr>
          <w:p w14:paraId="5AD98D5B" w14:textId="77777777" w:rsidR="00FA7671" w:rsidRPr="002C4260" w:rsidRDefault="00FA7671" w:rsidP="002C4260">
            <w:pPr>
              <w:jc w:val="both"/>
              <w:rPr>
                <w:bCs/>
                <w:lang w:eastAsia="et-EE"/>
              </w:rPr>
            </w:pPr>
          </w:p>
        </w:tc>
      </w:tr>
      <w:tr w:rsidR="003B238C" w:rsidRPr="002C4260" w14:paraId="0E01179C" w14:textId="77777777" w:rsidTr="00953AAB">
        <w:trPr>
          <w:trHeight w:val="554"/>
        </w:trPr>
        <w:tc>
          <w:tcPr>
            <w:tcW w:w="5215" w:type="dxa"/>
            <w:noWrap/>
            <w:hideMark/>
          </w:tcPr>
          <w:p w14:paraId="106D386C" w14:textId="41FBD455" w:rsidR="003900A3" w:rsidRPr="002C4260" w:rsidRDefault="003900A3" w:rsidP="002C4260">
            <w:pPr>
              <w:jc w:val="both"/>
              <w:rPr>
                <w:bCs/>
                <w:lang w:eastAsia="et-EE"/>
              </w:rPr>
            </w:pPr>
            <w:r w:rsidRPr="002C4260">
              <w:rPr>
                <w:bCs/>
                <w:lang w:eastAsia="et-EE"/>
              </w:rPr>
              <w:t>16</w:t>
            </w:r>
            <w:r w:rsidR="005950AE">
              <w:rPr>
                <w:bCs/>
                <w:lang w:eastAsia="et-EE"/>
              </w:rPr>
              <w:t>–</w:t>
            </w:r>
            <w:r w:rsidRPr="002C4260">
              <w:rPr>
                <w:bCs/>
                <w:lang w:eastAsia="et-EE"/>
              </w:rPr>
              <w:t>17</w:t>
            </w:r>
            <w:r w:rsidR="005950AE">
              <w:rPr>
                <w:bCs/>
                <w:lang w:eastAsia="et-EE"/>
              </w:rPr>
              <w:t>-aastaste</w:t>
            </w:r>
            <w:r w:rsidRPr="002C4260">
              <w:rPr>
                <w:bCs/>
                <w:lang w:eastAsia="et-EE"/>
              </w:rPr>
              <w:t xml:space="preserve"> laste puudetoetus </w:t>
            </w:r>
            <w:r w:rsidR="00A40B30">
              <w:rPr>
                <w:bCs/>
                <w:lang w:eastAsia="et-EE"/>
              </w:rPr>
              <w:t>(SKA)</w:t>
            </w:r>
          </w:p>
        </w:tc>
        <w:tc>
          <w:tcPr>
            <w:tcW w:w="1380" w:type="dxa"/>
            <w:noWrap/>
            <w:hideMark/>
          </w:tcPr>
          <w:p w14:paraId="491A3145" w14:textId="48D0701E" w:rsidR="003900A3" w:rsidRPr="002C4260" w:rsidRDefault="003900A3" w:rsidP="002C4260">
            <w:pPr>
              <w:jc w:val="both"/>
              <w:rPr>
                <w:bCs/>
                <w:lang w:eastAsia="et-EE"/>
              </w:rPr>
            </w:pPr>
            <w:r w:rsidRPr="002C4260">
              <w:rPr>
                <w:bCs/>
                <w:lang w:eastAsia="et-EE"/>
              </w:rPr>
              <w:t>614 000</w:t>
            </w:r>
          </w:p>
        </w:tc>
        <w:tc>
          <w:tcPr>
            <w:tcW w:w="0" w:type="auto"/>
            <w:noWrap/>
            <w:hideMark/>
          </w:tcPr>
          <w:p w14:paraId="0CE0FA16" w14:textId="7F6A15EC" w:rsidR="003900A3" w:rsidRPr="002C4260" w:rsidRDefault="003900A3" w:rsidP="002C4260">
            <w:pPr>
              <w:jc w:val="both"/>
              <w:rPr>
                <w:bCs/>
                <w:lang w:eastAsia="et-EE"/>
              </w:rPr>
            </w:pPr>
            <w:r w:rsidRPr="002C4260">
              <w:rPr>
                <w:bCs/>
                <w:lang w:eastAsia="et-EE"/>
              </w:rPr>
              <w:t>1 600 000</w:t>
            </w:r>
          </w:p>
        </w:tc>
        <w:tc>
          <w:tcPr>
            <w:tcW w:w="1358" w:type="dxa"/>
            <w:noWrap/>
            <w:hideMark/>
          </w:tcPr>
          <w:p w14:paraId="2DE6E58D" w14:textId="23D7F593" w:rsidR="003900A3" w:rsidRPr="002C4260" w:rsidRDefault="003900A3" w:rsidP="002C4260">
            <w:pPr>
              <w:jc w:val="both"/>
              <w:rPr>
                <w:bCs/>
                <w:lang w:eastAsia="et-EE"/>
              </w:rPr>
            </w:pPr>
            <w:r w:rsidRPr="002C4260">
              <w:rPr>
                <w:bCs/>
                <w:lang w:eastAsia="et-EE"/>
              </w:rPr>
              <w:t>2 210 000</w:t>
            </w:r>
          </w:p>
        </w:tc>
      </w:tr>
      <w:tr w:rsidR="003B238C" w:rsidRPr="002C4260" w14:paraId="7EA0265B" w14:textId="77777777" w:rsidTr="00953AAB">
        <w:trPr>
          <w:trHeight w:val="554"/>
        </w:trPr>
        <w:tc>
          <w:tcPr>
            <w:tcW w:w="5215" w:type="dxa"/>
            <w:noWrap/>
            <w:hideMark/>
          </w:tcPr>
          <w:p w14:paraId="5AF376CA" w14:textId="5D49CEA5" w:rsidR="003900A3" w:rsidRPr="002C4260" w:rsidRDefault="003900A3" w:rsidP="002C4260">
            <w:pPr>
              <w:jc w:val="both"/>
              <w:rPr>
                <w:bCs/>
                <w:lang w:eastAsia="et-EE"/>
              </w:rPr>
            </w:pPr>
            <w:r w:rsidRPr="002C4260">
              <w:rPr>
                <w:bCs/>
                <w:lang w:eastAsia="et-EE"/>
              </w:rPr>
              <w:t>16</w:t>
            </w:r>
            <w:r w:rsidR="005950AE">
              <w:rPr>
                <w:bCs/>
                <w:lang w:eastAsia="et-EE"/>
              </w:rPr>
              <w:t>–</w:t>
            </w:r>
            <w:r w:rsidRPr="002C4260">
              <w:rPr>
                <w:bCs/>
                <w:lang w:eastAsia="et-EE"/>
              </w:rPr>
              <w:t>17</w:t>
            </w:r>
            <w:r w:rsidR="005950AE">
              <w:rPr>
                <w:bCs/>
                <w:lang w:eastAsia="et-EE"/>
              </w:rPr>
              <w:t>-aastaste</w:t>
            </w:r>
            <w:r w:rsidRPr="002C4260">
              <w:rPr>
                <w:bCs/>
                <w:lang w:eastAsia="et-EE"/>
              </w:rPr>
              <w:t xml:space="preserve"> rehabilitatsiooniteenus</w:t>
            </w:r>
            <w:r w:rsidR="00A40B30">
              <w:rPr>
                <w:bCs/>
                <w:lang w:eastAsia="et-EE"/>
              </w:rPr>
              <w:t xml:space="preserve"> (SKA)</w:t>
            </w:r>
          </w:p>
        </w:tc>
        <w:tc>
          <w:tcPr>
            <w:tcW w:w="1380" w:type="dxa"/>
            <w:noWrap/>
            <w:hideMark/>
          </w:tcPr>
          <w:p w14:paraId="49210949" w14:textId="2EF4BF2D" w:rsidR="003900A3" w:rsidRPr="002C4260" w:rsidRDefault="003900A3" w:rsidP="002C4260">
            <w:pPr>
              <w:jc w:val="both"/>
              <w:rPr>
                <w:bCs/>
                <w:lang w:eastAsia="et-EE"/>
              </w:rPr>
            </w:pPr>
            <w:r w:rsidRPr="002C4260">
              <w:rPr>
                <w:bCs/>
                <w:lang w:eastAsia="et-EE"/>
              </w:rPr>
              <w:t>1 200 000</w:t>
            </w:r>
          </w:p>
        </w:tc>
        <w:tc>
          <w:tcPr>
            <w:tcW w:w="0" w:type="auto"/>
            <w:noWrap/>
            <w:hideMark/>
          </w:tcPr>
          <w:p w14:paraId="136E108F" w14:textId="7E56F2B7" w:rsidR="003900A3" w:rsidRPr="002C4260" w:rsidRDefault="003900A3" w:rsidP="002C4260">
            <w:pPr>
              <w:jc w:val="both"/>
              <w:rPr>
                <w:bCs/>
                <w:lang w:eastAsia="et-EE"/>
              </w:rPr>
            </w:pPr>
            <w:r w:rsidRPr="002C4260">
              <w:rPr>
                <w:bCs/>
                <w:lang w:eastAsia="et-EE"/>
              </w:rPr>
              <w:t>1 250 000</w:t>
            </w:r>
          </w:p>
        </w:tc>
        <w:tc>
          <w:tcPr>
            <w:tcW w:w="1358" w:type="dxa"/>
            <w:noWrap/>
            <w:hideMark/>
          </w:tcPr>
          <w:p w14:paraId="007E0C07" w14:textId="68AA60B9" w:rsidR="003900A3" w:rsidRPr="002C4260" w:rsidRDefault="003900A3" w:rsidP="002C4260">
            <w:pPr>
              <w:jc w:val="both"/>
              <w:rPr>
                <w:bCs/>
                <w:lang w:eastAsia="et-EE"/>
              </w:rPr>
            </w:pPr>
            <w:r w:rsidRPr="002C4260">
              <w:rPr>
                <w:bCs/>
                <w:lang w:eastAsia="et-EE"/>
              </w:rPr>
              <w:t>1 300 000</w:t>
            </w:r>
          </w:p>
        </w:tc>
      </w:tr>
      <w:tr w:rsidR="003B238C" w:rsidRPr="002C4260" w14:paraId="7F97E1F2" w14:textId="77777777" w:rsidTr="00953AAB">
        <w:trPr>
          <w:trHeight w:val="554"/>
        </w:trPr>
        <w:tc>
          <w:tcPr>
            <w:tcW w:w="5215" w:type="dxa"/>
            <w:noWrap/>
            <w:hideMark/>
          </w:tcPr>
          <w:p w14:paraId="60EC6BA4" w14:textId="73F81A2E" w:rsidR="003900A3" w:rsidRPr="002C4260" w:rsidRDefault="003900A3" w:rsidP="002C4260">
            <w:pPr>
              <w:jc w:val="both"/>
              <w:rPr>
                <w:bCs/>
                <w:lang w:eastAsia="et-EE"/>
              </w:rPr>
            </w:pPr>
            <w:r w:rsidRPr="002C4260">
              <w:rPr>
                <w:bCs/>
                <w:lang w:eastAsia="et-EE"/>
              </w:rPr>
              <w:t>Ravikindlustuse seaduse muudatused</w:t>
            </w:r>
            <w:r w:rsidR="00A40B30">
              <w:rPr>
                <w:bCs/>
                <w:lang w:eastAsia="et-EE"/>
              </w:rPr>
              <w:t xml:space="preserve"> (</w:t>
            </w:r>
            <w:r w:rsidR="00667B31">
              <w:rPr>
                <w:bCs/>
                <w:lang w:eastAsia="et-EE"/>
              </w:rPr>
              <w:t>T</w:t>
            </w:r>
            <w:r w:rsidR="00A40B30">
              <w:rPr>
                <w:bCs/>
                <w:lang w:eastAsia="et-EE"/>
              </w:rPr>
              <w:t>ervisekassa)</w:t>
            </w:r>
          </w:p>
        </w:tc>
        <w:tc>
          <w:tcPr>
            <w:tcW w:w="1380" w:type="dxa"/>
            <w:noWrap/>
            <w:hideMark/>
          </w:tcPr>
          <w:p w14:paraId="68EA5E3F" w14:textId="6B4D77FD" w:rsidR="003900A3" w:rsidRPr="002C4260" w:rsidRDefault="003900A3" w:rsidP="002C4260">
            <w:pPr>
              <w:jc w:val="both"/>
              <w:rPr>
                <w:bCs/>
                <w:lang w:eastAsia="et-EE"/>
              </w:rPr>
            </w:pPr>
            <w:r w:rsidRPr="002C4260">
              <w:rPr>
                <w:bCs/>
                <w:lang w:eastAsia="et-EE"/>
              </w:rPr>
              <w:t>43 000</w:t>
            </w:r>
          </w:p>
        </w:tc>
        <w:tc>
          <w:tcPr>
            <w:tcW w:w="0" w:type="auto"/>
            <w:noWrap/>
            <w:hideMark/>
          </w:tcPr>
          <w:p w14:paraId="022E97C4" w14:textId="16011C80" w:rsidR="003900A3" w:rsidRPr="002C4260" w:rsidRDefault="003900A3" w:rsidP="002C4260">
            <w:pPr>
              <w:jc w:val="both"/>
              <w:rPr>
                <w:bCs/>
                <w:lang w:eastAsia="et-EE"/>
              </w:rPr>
            </w:pPr>
            <w:r w:rsidRPr="002C4260">
              <w:rPr>
                <w:bCs/>
                <w:lang w:eastAsia="et-EE"/>
              </w:rPr>
              <w:t>43 000</w:t>
            </w:r>
          </w:p>
        </w:tc>
        <w:tc>
          <w:tcPr>
            <w:tcW w:w="1358" w:type="dxa"/>
            <w:noWrap/>
            <w:hideMark/>
          </w:tcPr>
          <w:p w14:paraId="5080FDDD" w14:textId="43AF0A14" w:rsidR="003900A3" w:rsidRPr="002C4260" w:rsidRDefault="003900A3" w:rsidP="002C4260">
            <w:pPr>
              <w:jc w:val="both"/>
              <w:rPr>
                <w:bCs/>
                <w:lang w:eastAsia="et-EE"/>
              </w:rPr>
            </w:pPr>
            <w:r w:rsidRPr="002C4260">
              <w:rPr>
                <w:bCs/>
                <w:lang w:eastAsia="et-EE"/>
              </w:rPr>
              <w:t>43 000</w:t>
            </w:r>
          </w:p>
        </w:tc>
      </w:tr>
      <w:tr w:rsidR="003B238C" w:rsidRPr="002C4260" w14:paraId="3B0CB20B" w14:textId="77777777" w:rsidTr="00953AAB">
        <w:trPr>
          <w:trHeight w:val="554"/>
        </w:trPr>
        <w:tc>
          <w:tcPr>
            <w:tcW w:w="5215" w:type="dxa"/>
            <w:noWrap/>
            <w:hideMark/>
          </w:tcPr>
          <w:p w14:paraId="00C40FE2" w14:textId="3586AEAF" w:rsidR="003900A3" w:rsidRPr="002C4260" w:rsidRDefault="003900A3" w:rsidP="002C4260">
            <w:pPr>
              <w:jc w:val="both"/>
              <w:rPr>
                <w:bCs/>
                <w:lang w:eastAsia="et-EE"/>
              </w:rPr>
            </w:pPr>
            <w:r w:rsidRPr="002C4260">
              <w:rPr>
                <w:bCs/>
                <w:lang w:eastAsia="et-EE"/>
              </w:rPr>
              <w:t>Ü</w:t>
            </w:r>
            <w:r w:rsidR="00A40B30">
              <w:rPr>
                <w:bCs/>
                <w:lang w:eastAsia="et-EE"/>
              </w:rPr>
              <w:t xml:space="preserve">histranspordiseaduse </w:t>
            </w:r>
            <w:r w:rsidRPr="002C4260">
              <w:rPr>
                <w:bCs/>
                <w:lang w:eastAsia="et-EE"/>
              </w:rPr>
              <w:t>muudatused</w:t>
            </w:r>
            <w:r w:rsidR="003B238C">
              <w:rPr>
                <w:bCs/>
                <w:lang w:eastAsia="et-EE"/>
              </w:rPr>
              <w:t xml:space="preserve"> (</w:t>
            </w:r>
            <w:r w:rsidR="005950AE">
              <w:rPr>
                <w:bCs/>
                <w:lang w:eastAsia="et-EE"/>
              </w:rPr>
              <w:t>R</w:t>
            </w:r>
            <w:r w:rsidR="003B238C">
              <w:rPr>
                <w:bCs/>
                <w:lang w:eastAsia="et-EE"/>
              </w:rPr>
              <w:t xml:space="preserve">egionaal- ja </w:t>
            </w:r>
            <w:r w:rsidR="005950AE">
              <w:rPr>
                <w:bCs/>
                <w:lang w:eastAsia="et-EE"/>
              </w:rPr>
              <w:t>P</w:t>
            </w:r>
            <w:r w:rsidR="003B238C">
              <w:rPr>
                <w:bCs/>
                <w:lang w:eastAsia="et-EE"/>
              </w:rPr>
              <w:t>õllumajandusministeerium)</w:t>
            </w:r>
          </w:p>
        </w:tc>
        <w:tc>
          <w:tcPr>
            <w:tcW w:w="1380" w:type="dxa"/>
            <w:noWrap/>
            <w:hideMark/>
          </w:tcPr>
          <w:p w14:paraId="7CA1F417" w14:textId="2D228838" w:rsidR="003900A3" w:rsidRPr="002C4260" w:rsidRDefault="003900A3" w:rsidP="002C4260">
            <w:pPr>
              <w:jc w:val="both"/>
              <w:rPr>
                <w:bCs/>
                <w:lang w:eastAsia="et-EE"/>
              </w:rPr>
            </w:pPr>
            <w:r w:rsidRPr="002C4260">
              <w:rPr>
                <w:bCs/>
                <w:lang w:eastAsia="et-EE"/>
              </w:rPr>
              <w:t>4 850</w:t>
            </w:r>
          </w:p>
        </w:tc>
        <w:tc>
          <w:tcPr>
            <w:tcW w:w="0" w:type="auto"/>
            <w:noWrap/>
            <w:hideMark/>
          </w:tcPr>
          <w:p w14:paraId="6C1E0FE3" w14:textId="20D095DA" w:rsidR="003900A3" w:rsidRPr="002C4260" w:rsidRDefault="003900A3" w:rsidP="002C4260">
            <w:pPr>
              <w:jc w:val="both"/>
              <w:rPr>
                <w:bCs/>
                <w:lang w:eastAsia="et-EE"/>
              </w:rPr>
            </w:pPr>
            <w:r w:rsidRPr="002C4260">
              <w:rPr>
                <w:bCs/>
                <w:lang w:eastAsia="et-EE"/>
              </w:rPr>
              <w:t>4 850</w:t>
            </w:r>
          </w:p>
        </w:tc>
        <w:tc>
          <w:tcPr>
            <w:tcW w:w="1358" w:type="dxa"/>
            <w:noWrap/>
            <w:hideMark/>
          </w:tcPr>
          <w:p w14:paraId="585474AB" w14:textId="7D1186F0" w:rsidR="003900A3" w:rsidRPr="002C4260" w:rsidRDefault="003900A3" w:rsidP="002C4260">
            <w:pPr>
              <w:jc w:val="both"/>
              <w:rPr>
                <w:bCs/>
                <w:lang w:eastAsia="et-EE"/>
              </w:rPr>
            </w:pPr>
            <w:r w:rsidRPr="002C4260">
              <w:rPr>
                <w:bCs/>
                <w:lang w:eastAsia="et-EE"/>
              </w:rPr>
              <w:t>4 850</w:t>
            </w:r>
          </w:p>
        </w:tc>
      </w:tr>
      <w:tr w:rsidR="003B238C" w:rsidRPr="002C4260" w14:paraId="58934E90" w14:textId="77777777" w:rsidTr="00953AAB">
        <w:trPr>
          <w:trHeight w:val="554"/>
        </w:trPr>
        <w:tc>
          <w:tcPr>
            <w:tcW w:w="5215" w:type="dxa"/>
            <w:noWrap/>
            <w:hideMark/>
          </w:tcPr>
          <w:p w14:paraId="71171561" w14:textId="0BB1608E" w:rsidR="003900A3" w:rsidRPr="002C4260" w:rsidRDefault="003900A3" w:rsidP="002C4260">
            <w:pPr>
              <w:jc w:val="both"/>
              <w:rPr>
                <w:bCs/>
                <w:lang w:eastAsia="et-EE"/>
              </w:rPr>
            </w:pPr>
            <w:r w:rsidRPr="002C4260">
              <w:rPr>
                <w:bCs/>
                <w:lang w:eastAsia="et-EE"/>
              </w:rPr>
              <w:t>IT</w:t>
            </w:r>
            <w:r w:rsidR="005950AE">
              <w:rPr>
                <w:bCs/>
                <w:lang w:eastAsia="et-EE"/>
              </w:rPr>
              <w:t>-</w:t>
            </w:r>
            <w:r w:rsidRPr="002C4260">
              <w:rPr>
                <w:bCs/>
                <w:lang w:eastAsia="et-EE"/>
              </w:rPr>
              <w:t xml:space="preserve">arendused </w:t>
            </w:r>
            <w:r w:rsidR="00A40B30">
              <w:rPr>
                <w:bCs/>
                <w:lang w:eastAsia="et-EE"/>
              </w:rPr>
              <w:t>(TEHIK)</w:t>
            </w:r>
          </w:p>
        </w:tc>
        <w:tc>
          <w:tcPr>
            <w:tcW w:w="1380" w:type="dxa"/>
            <w:noWrap/>
            <w:hideMark/>
          </w:tcPr>
          <w:p w14:paraId="1D9C0BB9" w14:textId="24728E9D" w:rsidR="003900A3" w:rsidRPr="002C4260" w:rsidRDefault="003900A3" w:rsidP="002C4260">
            <w:pPr>
              <w:jc w:val="both"/>
              <w:rPr>
                <w:bCs/>
                <w:lang w:eastAsia="et-EE"/>
              </w:rPr>
            </w:pPr>
            <w:r w:rsidRPr="002C4260">
              <w:rPr>
                <w:bCs/>
                <w:lang w:eastAsia="et-EE"/>
              </w:rPr>
              <w:t>12 000</w:t>
            </w:r>
          </w:p>
        </w:tc>
        <w:tc>
          <w:tcPr>
            <w:tcW w:w="0" w:type="auto"/>
            <w:noWrap/>
            <w:hideMark/>
          </w:tcPr>
          <w:p w14:paraId="067A77D3" w14:textId="77777777" w:rsidR="003900A3" w:rsidRPr="002C4260" w:rsidRDefault="003900A3" w:rsidP="002C4260">
            <w:pPr>
              <w:jc w:val="both"/>
              <w:rPr>
                <w:bCs/>
                <w:lang w:eastAsia="et-EE"/>
              </w:rPr>
            </w:pPr>
            <w:r w:rsidRPr="002C4260">
              <w:rPr>
                <w:bCs/>
                <w:lang w:eastAsia="et-EE"/>
              </w:rPr>
              <w:t>0</w:t>
            </w:r>
          </w:p>
        </w:tc>
        <w:tc>
          <w:tcPr>
            <w:tcW w:w="1358" w:type="dxa"/>
            <w:noWrap/>
            <w:hideMark/>
          </w:tcPr>
          <w:p w14:paraId="2353954C" w14:textId="77777777" w:rsidR="003900A3" w:rsidRPr="002C4260" w:rsidRDefault="003900A3" w:rsidP="002C4260">
            <w:pPr>
              <w:jc w:val="both"/>
              <w:rPr>
                <w:bCs/>
                <w:lang w:eastAsia="et-EE"/>
              </w:rPr>
            </w:pPr>
            <w:r w:rsidRPr="002C4260">
              <w:rPr>
                <w:bCs/>
                <w:lang w:eastAsia="et-EE"/>
              </w:rPr>
              <w:t>0</w:t>
            </w:r>
          </w:p>
        </w:tc>
      </w:tr>
      <w:tr w:rsidR="003B238C" w:rsidRPr="002C4260" w14:paraId="07A1714F" w14:textId="77777777" w:rsidTr="00953AAB">
        <w:trPr>
          <w:trHeight w:val="554"/>
        </w:trPr>
        <w:tc>
          <w:tcPr>
            <w:tcW w:w="5215" w:type="dxa"/>
            <w:noWrap/>
            <w:hideMark/>
          </w:tcPr>
          <w:p w14:paraId="2639CEDE" w14:textId="78BAB4F6" w:rsidR="003900A3" w:rsidRPr="002C4260" w:rsidRDefault="003900A3" w:rsidP="002C4260">
            <w:pPr>
              <w:jc w:val="both"/>
              <w:rPr>
                <w:bCs/>
                <w:lang w:eastAsia="et-EE"/>
              </w:rPr>
            </w:pPr>
            <w:r w:rsidRPr="002C4260">
              <w:rPr>
                <w:bCs/>
                <w:lang w:eastAsia="et-EE"/>
              </w:rPr>
              <w:t xml:space="preserve">SKA ekspertiisi lisakulu </w:t>
            </w:r>
            <w:r w:rsidR="00A40B30">
              <w:rPr>
                <w:bCs/>
                <w:lang w:eastAsia="et-EE"/>
              </w:rPr>
              <w:t>(SKA)</w:t>
            </w:r>
          </w:p>
        </w:tc>
        <w:tc>
          <w:tcPr>
            <w:tcW w:w="1380" w:type="dxa"/>
            <w:noWrap/>
            <w:hideMark/>
          </w:tcPr>
          <w:p w14:paraId="12C1EB59" w14:textId="59D5E664" w:rsidR="003900A3" w:rsidRPr="002C4260" w:rsidRDefault="003900A3" w:rsidP="002C4260">
            <w:pPr>
              <w:jc w:val="both"/>
              <w:rPr>
                <w:bCs/>
                <w:lang w:eastAsia="et-EE"/>
              </w:rPr>
            </w:pPr>
            <w:r w:rsidRPr="002C4260">
              <w:rPr>
                <w:bCs/>
                <w:lang w:eastAsia="et-EE"/>
              </w:rPr>
              <w:t>73 000</w:t>
            </w:r>
          </w:p>
        </w:tc>
        <w:tc>
          <w:tcPr>
            <w:tcW w:w="0" w:type="auto"/>
            <w:noWrap/>
            <w:hideMark/>
          </w:tcPr>
          <w:p w14:paraId="346E80DC" w14:textId="7DF45D7F" w:rsidR="003900A3" w:rsidRPr="002C4260" w:rsidRDefault="003900A3" w:rsidP="002C4260">
            <w:pPr>
              <w:jc w:val="both"/>
              <w:rPr>
                <w:bCs/>
                <w:lang w:eastAsia="et-EE"/>
              </w:rPr>
            </w:pPr>
            <w:r w:rsidRPr="002C4260">
              <w:rPr>
                <w:bCs/>
                <w:lang w:eastAsia="et-EE"/>
              </w:rPr>
              <w:t>73 000</w:t>
            </w:r>
          </w:p>
        </w:tc>
        <w:tc>
          <w:tcPr>
            <w:tcW w:w="1358" w:type="dxa"/>
            <w:noWrap/>
            <w:hideMark/>
          </w:tcPr>
          <w:p w14:paraId="0E52555C" w14:textId="22B3C2CE" w:rsidR="003900A3" w:rsidRPr="002C4260" w:rsidRDefault="003900A3" w:rsidP="002C4260">
            <w:pPr>
              <w:jc w:val="both"/>
              <w:rPr>
                <w:bCs/>
                <w:lang w:eastAsia="et-EE"/>
              </w:rPr>
            </w:pPr>
            <w:r w:rsidRPr="002C4260">
              <w:rPr>
                <w:bCs/>
                <w:lang w:eastAsia="et-EE"/>
              </w:rPr>
              <w:t>73 000</w:t>
            </w:r>
          </w:p>
        </w:tc>
      </w:tr>
      <w:tr w:rsidR="00FA7671" w:rsidRPr="002C4260" w14:paraId="1FDD82DB" w14:textId="77777777" w:rsidTr="00953AAB">
        <w:trPr>
          <w:trHeight w:val="554"/>
        </w:trPr>
        <w:tc>
          <w:tcPr>
            <w:tcW w:w="5215" w:type="dxa"/>
            <w:noWrap/>
          </w:tcPr>
          <w:p w14:paraId="1B64300A" w14:textId="3534A843" w:rsidR="00FA7671" w:rsidRPr="002C4260" w:rsidRDefault="00FA7671" w:rsidP="002C4260">
            <w:pPr>
              <w:jc w:val="both"/>
              <w:rPr>
                <w:bCs/>
                <w:lang w:eastAsia="et-EE"/>
              </w:rPr>
            </w:pPr>
            <w:r>
              <w:rPr>
                <w:bCs/>
                <w:lang w:eastAsia="et-EE"/>
              </w:rPr>
              <w:t>Kulud kokku</w:t>
            </w:r>
          </w:p>
        </w:tc>
        <w:tc>
          <w:tcPr>
            <w:tcW w:w="1380" w:type="dxa"/>
            <w:noWrap/>
          </w:tcPr>
          <w:p w14:paraId="6D93B7C9" w14:textId="3410DEF4" w:rsidR="00FA7671" w:rsidRPr="002C4260" w:rsidRDefault="001B6F0D" w:rsidP="002C4260">
            <w:pPr>
              <w:jc w:val="both"/>
              <w:rPr>
                <w:bCs/>
                <w:lang w:eastAsia="et-EE"/>
              </w:rPr>
            </w:pPr>
            <w:r>
              <w:rPr>
                <w:bCs/>
                <w:lang w:eastAsia="et-EE"/>
              </w:rPr>
              <w:t>1 946 850</w:t>
            </w:r>
          </w:p>
        </w:tc>
        <w:tc>
          <w:tcPr>
            <w:tcW w:w="0" w:type="auto"/>
            <w:noWrap/>
          </w:tcPr>
          <w:p w14:paraId="56FE9726" w14:textId="72660CD1" w:rsidR="00FA7671" w:rsidRPr="002C4260" w:rsidRDefault="001B6F0D" w:rsidP="002C4260">
            <w:pPr>
              <w:jc w:val="both"/>
              <w:rPr>
                <w:bCs/>
                <w:lang w:eastAsia="et-EE"/>
              </w:rPr>
            </w:pPr>
            <w:r>
              <w:rPr>
                <w:bCs/>
                <w:lang w:eastAsia="et-EE"/>
              </w:rPr>
              <w:t>2 970 850</w:t>
            </w:r>
          </w:p>
        </w:tc>
        <w:tc>
          <w:tcPr>
            <w:tcW w:w="1358" w:type="dxa"/>
            <w:noWrap/>
          </w:tcPr>
          <w:p w14:paraId="7FF973D4" w14:textId="48BCA3C8" w:rsidR="00FA7671" w:rsidRPr="002C4260" w:rsidRDefault="001B6F0D" w:rsidP="002C4260">
            <w:pPr>
              <w:jc w:val="both"/>
              <w:rPr>
                <w:bCs/>
                <w:lang w:eastAsia="et-EE"/>
              </w:rPr>
            </w:pPr>
            <w:r>
              <w:rPr>
                <w:bCs/>
                <w:lang w:eastAsia="et-EE"/>
              </w:rPr>
              <w:t>3 630 850</w:t>
            </w:r>
          </w:p>
        </w:tc>
      </w:tr>
      <w:tr w:rsidR="003B238C" w:rsidRPr="002C4260" w14:paraId="667E7BB3" w14:textId="77777777" w:rsidTr="00953AAB">
        <w:trPr>
          <w:trHeight w:val="554"/>
        </w:trPr>
        <w:tc>
          <w:tcPr>
            <w:tcW w:w="5215" w:type="dxa"/>
            <w:noWrap/>
            <w:hideMark/>
          </w:tcPr>
          <w:p w14:paraId="578490BB" w14:textId="1EAB5C49" w:rsidR="003900A3" w:rsidRPr="002C4260" w:rsidRDefault="00FA7671" w:rsidP="002C4260">
            <w:pPr>
              <w:jc w:val="both"/>
              <w:rPr>
                <w:bCs/>
                <w:lang w:eastAsia="et-EE"/>
              </w:rPr>
            </w:pPr>
            <w:r>
              <w:rPr>
                <w:bCs/>
                <w:lang w:eastAsia="et-EE"/>
              </w:rPr>
              <w:t>Vabad vahendid sotsiaalse rehabilitatsiooni teenuse eelarve puudujäägi katteks</w:t>
            </w:r>
          </w:p>
        </w:tc>
        <w:tc>
          <w:tcPr>
            <w:tcW w:w="1380" w:type="dxa"/>
            <w:noWrap/>
            <w:hideMark/>
          </w:tcPr>
          <w:p w14:paraId="13B13625" w14:textId="77777777" w:rsidR="003900A3" w:rsidRPr="002C4260" w:rsidRDefault="003900A3" w:rsidP="002C4260">
            <w:pPr>
              <w:jc w:val="both"/>
              <w:rPr>
                <w:bCs/>
                <w:lang w:eastAsia="et-EE"/>
              </w:rPr>
            </w:pPr>
            <w:r w:rsidRPr="002C4260">
              <w:rPr>
                <w:bCs/>
                <w:lang w:eastAsia="et-EE"/>
              </w:rPr>
              <w:t>203 150</w:t>
            </w:r>
          </w:p>
        </w:tc>
        <w:tc>
          <w:tcPr>
            <w:tcW w:w="0" w:type="auto"/>
            <w:noWrap/>
            <w:hideMark/>
          </w:tcPr>
          <w:p w14:paraId="1076E59D" w14:textId="77777777" w:rsidR="003900A3" w:rsidRPr="002C4260" w:rsidRDefault="003900A3" w:rsidP="002C4260">
            <w:pPr>
              <w:jc w:val="both"/>
              <w:rPr>
                <w:bCs/>
                <w:lang w:eastAsia="et-EE"/>
              </w:rPr>
            </w:pPr>
            <w:r w:rsidRPr="002C4260">
              <w:rPr>
                <w:bCs/>
                <w:lang w:eastAsia="et-EE"/>
              </w:rPr>
              <w:t>4 529 150</w:t>
            </w:r>
          </w:p>
        </w:tc>
        <w:tc>
          <w:tcPr>
            <w:tcW w:w="1358" w:type="dxa"/>
            <w:noWrap/>
            <w:hideMark/>
          </w:tcPr>
          <w:p w14:paraId="3C53660B" w14:textId="77777777" w:rsidR="003900A3" w:rsidRPr="002C4260" w:rsidRDefault="003900A3" w:rsidP="002C4260">
            <w:pPr>
              <w:jc w:val="both"/>
              <w:rPr>
                <w:bCs/>
                <w:lang w:eastAsia="et-EE"/>
              </w:rPr>
            </w:pPr>
            <w:r w:rsidRPr="002C4260">
              <w:rPr>
                <w:bCs/>
                <w:lang w:eastAsia="et-EE"/>
              </w:rPr>
              <w:t>7 369 150</w:t>
            </w:r>
          </w:p>
        </w:tc>
      </w:tr>
    </w:tbl>
    <w:p w14:paraId="6FA0E095" w14:textId="77777777" w:rsidR="00BD4BDC" w:rsidRPr="002C4260" w:rsidRDefault="00BD4BDC" w:rsidP="002C4260">
      <w:pPr>
        <w:jc w:val="both"/>
        <w:rPr>
          <w:b/>
          <w:bCs/>
          <w:lang w:eastAsia="et-EE"/>
        </w:rPr>
      </w:pPr>
    </w:p>
    <w:p w14:paraId="09D49DB5" w14:textId="77777777" w:rsidR="00BD4BDC" w:rsidRPr="002C4260" w:rsidRDefault="00BD4BDC" w:rsidP="002C4260">
      <w:pPr>
        <w:jc w:val="both"/>
        <w:rPr>
          <w:b/>
          <w:bCs/>
          <w:lang w:eastAsia="et-EE"/>
        </w:rPr>
      </w:pPr>
      <w:r w:rsidRPr="002C4260">
        <w:rPr>
          <w:b/>
          <w:bCs/>
          <w:lang w:eastAsia="et-EE"/>
        </w:rPr>
        <w:t xml:space="preserve">8. </w:t>
      </w:r>
      <w:commentRangeStart w:id="47"/>
      <w:r w:rsidRPr="002C4260">
        <w:rPr>
          <w:b/>
          <w:bCs/>
          <w:lang w:eastAsia="et-EE"/>
        </w:rPr>
        <w:t>Rakendusaktid</w:t>
      </w:r>
      <w:commentRangeEnd w:id="47"/>
      <w:r w:rsidR="00085160">
        <w:rPr>
          <w:rStyle w:val="Kommentaariviide"/>
          <w:rFonts w:asciiTheme="minorHAnsi" w:eastAsiaTheme="minorHAnsi" w:hAnsiTheme="minorHAnsi" w:cstheme="minorBidi"/>
        </w:rPr>
        <w:commentReference w:id="47"/>
      </w:r>
    </w:p>
    <w:p w14:paraId="13BDB3A1" w14:textId="58C543FB" w:rsidR="00BD4BDC" w:rsidRPr="002C4260" w:rsidRDefault="00BD4BDC" w:rsidP="002C4260">
      <w:pPr>
        <w:jc w:val="both"/>
        <w:rPr>
          <w:b/>
          <w:bCs/>
          <w:lang w:eastAsia="et-EE"/>
        </w:rPr>
      </w:pPr>
    </w:p>
    <w:p w14:paraId="3C9AB443" w14:textId="6CFF2C21" w:rsidR="00091525" w:rsidRPr="002C4260" w:rsidRDefault="00FF4E10" w:rsidP="002C4260">
      <w:pPr>
        <w:jc w:val="both"/>
        <w:rPr>
          <w:color w:val="000000"/>
        </w:rPr>
      </w:pPr>
      <w:r w:rsidRPr="002C4260">
        <w:rPr>
          <w:color w:val="000000"/>
        </w:rPr>
        <w:t>Eelnõu</w:t>
      </w:r>
      <w:r w:rsidR="00091525" w:rsidRPr="002C4260">
        <w:rPr>
          <w:color w:val="000000"/>
        </w:rPr>
        <w:t xml:space="preserve"> seaduse</w:t>
      </w:r>
      <w:r w:rsidRPr="002C4260">
        <w:rPr>
          <w:color w:val="000000"/>
        </w:rPr>
        <w:t>na</w:t>
      </w:r>
      <w:r w:rsidR="00091525" w:rsidRPr="002C4260">
        <w:rPr>
          <w:color w:val="000000"/>
        </w:rPr>
        <w:t xml:space="preserve"> </w:t>
      </w:r>
      <w:r w:rsidRPr="002C4260">
        <w:rPr>
          <w:color w:val="000000"/>
        </w:rPr>
        <w:t xml:space="preserve">vastuvõtmisel tuleb </w:t>
      </w:r>
      <w:r w:rsidR="00091525" w:rsidRPr="002C4260">
        <w:rPr>
          <w:color w:val="000000"/>
        </w:rPr>
        <w:t>muu</w:t>
      </w:r>
      <w:r w:rsidRPr="002C4260">
        <w:rPr>
          <w:color w:val="000000"/>
        </w:rPr>
        <w:t>ta</w:t>
      </w:r>
      <w:r w:rsidR="00091525" w:rsidRPr="002C4260">
        <w:rPr>
          <w:color w:val="000000"/>
        </w:rPr>
        <w:t xml:space="preserve"> järgmis</w:t>
      </w:r>
      <w:r w:rsidR="00946928" w:rsidRPr="002C4260">
        <w:rPr>
          <w:color w:val="000000"/>
        </w:rPr>
        <w:t>i</w:t>
      </w:r>
      <w:r w:rsidR="00091525" w:rsidRPr="002C4260">
        <w:rPr>
          <w:color w:val="000000"/>
        </w:rPr>
        <w:t xml:space="preserve"> määrus</w:t>
      </w:r>
      <w:r w:rsidR="00946928" w:rsidRPr="002C4260">
        <w:rPr>
          <w:color w:val="000000"/>
        </w:rPr>
        <w:t>i:</w:t>
      </w:r>
    </w:p>
    <w:p w14:paraId="15A10259" w14:textId="27BA0486" w:rsidR="000A53D8" w:rsidRPr="002C4260" w:rsidRDefault="000A53D8" w:rsidP="002C4260">
      <w:pPr>
        <w:jc w:val="both"/>
        <w:rPr>
          <w:color w:val="000000"/>
        </w:rPr>
      </w:pPr>
      <w:r w:rsidRPr="002C4260">
        <w:rPr>
          <w:color w:val="000000"/>
        </w:rPr>
        <w:t xml:space="preserve">1) sotsiaalkaitseministri </w:t>
      </w:r>
      <w:r w:rsidR="00E07257" w:rsidRPr="002C4260">
        <w:rPr>
          <w:color w:val="000000"/>
        </w:rPr>
        <w:t>29. veebruari 2016. a määrus nr 18 „</w:t>
      </w:r>
      <w:r w:rsidRPr="002C4260">
        <w:rPr>
          <w:color w:val="000000"/>
        </w:rPr>
        <w:t>Puude raskusastme tuvastamise tingimused ja kord ning puudega tööealise inimese toetuse tingimused</w:t>
      </w:r>
      <w:r w:rsidR="00E07257" w:rsidRPr="002C4260">
        <w:rPr>
          <w:color w:val="000000"/>
        </w:rPr>
        <w:t>“</w:t>
      </w:r>
      <w:r w:rsidR="00DE1749" w:rsidRPr="002C4260">
        <w:rPr>
          <w:color w:val="000000"/>
        </w:rPr>
        <w:t xml:space="preserve"> (seoses volitusnormi muutmisega PISTS § </w:t>
      </w:r>
      <w:r w:rsidR="00A1323D" w:rsidRPr="002C4260">
        <w:rPr>
          <w:rFonts w:eastAsia="Calibri"/>
        </w:rPr>
        <w:t>2</w:t>
      </w:r>
      <w:r w:rsidR="00A1323D" w:rsidRPr="002C4260">
        <w:rPr>
          <w:rFonts w:eastAsia="Calibri"/>
          <w:vertAlign w:val="superscript"/>
        </w:rPr>
        <w:t>3</w:t>
      </w:r>
      <w:r w:rsidR="00A1323D" w:rsidRPr="002C4260">
        <w:rPr>
          <w:rFonts w:eastAsia="Calibri"/>
        </w:rPr>
        <w:t xml:space="preserve"> </w:t>
      </w:r>
      <w:proofErr w:type="spellStart"/>
      <w:r w:rsidR="00A1323D" w:rsidRPr="002C4260">
        <w:rPr>
          <w:rFonts w:eastAsia="Calibri"/>
        </w:rPr>
        <w:t>lg-s</w:t>
      </w:r>
      <w:proofErr w:type="spellEnd"/>
      <w:r w:rsidR="00A1323D" w:rsidRPr="002C4260">
        <w:rPr>
          <w:rFonts w:eastAsia="Calibri"/>
          <w:b/>
          <w:bCs/>
        </w:rPr>
        <w:t xml:space="preserve"> </w:t>
      </w:r>
      <w:r w:rsidR="00A1323D" w:rsidRPr="002C4260">
        <w:rPr>
          <w:rFonts w:eastAsia="Calibri"/>
        </w:rPr>
        <w:t xml:space="preserve">9 ja </w:t>
      </w:r>
      <w:r w:rsidR="00EC7864" w:rsidRPr="002C4260">
        <w:rPr>
          <w:rFonts w:eastAsia="Calibri"/>
        </w:rPr>
        <w:t xml:space="preserve">§ 7 täiendamisega </w:t>
      </w:r>
      <w:proofErr w:type="spellStart"/>
      <w:r w:rsidR="00EC7864" w:rsidRPr="002C4260">
        <w:rPr>
          <w:rFonts w:eastAsia="Calibri"/>
        </w:rPr>
        <w:t>lg-ga</w:t>
      </w:r>
      <w:proofErr w:type="spellEnd"/>
      <w:r w:rsidR="00EC7864" w:rsidRPr="002C4260">
        <w:rPr>
          <w:rFonts w:eastAsia="Calibri"/>
        </w:rPr>
        <w:t xml:space="preserve"> 2</w:t>
      </w:r>
      <w:r w:rsidR="00EC7864" w:rsidRPr="002C4260">
        <w:rPr>
          <w:rFonts w:eastAsia="Calibri"/>
          <w:vertAlign w:val="superscript"/>
        </w:rPr>
        <w:t>1</w:t>
      </w:r>
      <w:r w:rsidR="00EC7864" w:rsidRPr="002C4260">
        <w:rPr>
          <w:rFonts w:eastAsia="Calibri"/>
        </w:rPr>
        <w:t>);</w:t>
      </w:r>
    </w:p>
    <w:p w14:paraId="79DF6204" w14:textId="13DE6977" w:rsidR="00DE1749" w:rsidRPr="002C4260" w:rsidRDefault="00DE1749" w:rsidP="002C4260">
      <w:pPr>
        <w:jc w:val="both"/>
        <w:rPr>
          <w:color w:val="000000"/>
        </w:rPr>
      </w:pPr>
      <w:r w:rsidRPr="002C4260">
        <w:rPr>
          <w:color w:val="000000"/>
        </w:rPr>
        <w:lastRenderedPageBreak/>
        <w:t xml:space="preserve">2) sotsiaalkaitseministri 21. detsembri 2015. a määrus nr 74 „Abivahendite loetelu, abivahendite eest tasu maksmise kohustuse riigi poolt ülevõtmise otsustamise ja erandite tegemise tingimused </w:t>
      </w:r>
      <w:r w:rsidR="00D1367C" w:rsidRPr="002C4260">
        <w:rPr>
          <w:color w:val="000000"/>
        </w:rPr>
        <w:t xml:space="preserve">ja </w:t>
      </w:r>
      <w:r w:rsidRPr="002C4260">
        <w:rPr>
          <w:color w:val="000000"/>
        </w:rPr>
        <w:t>kord ning abivahendi kaardi andmed“</w:t>
      </w:r>
      <w:r w:rsidR="00855AD6" w:rsidRPr="002C4260">
        <w:rPr>
          <w:color w:val="000000"/>
        </w:rPr>
        <w:t xml:space="preserve"> (seoses volitusnormide muutmisega SHS § </w:t>
      </w:r>
      <w:r w:rsidR="00CA148E" w:rsidRPr="002C4260">
        <w:rPr>
          <w:color w:val="000000"/>
        </w:rPr>
        <w:t>47 lg-</w:t>
      </w:r>
      <w:proofErr w:type="spellStart"/>
      <w:r w:rsidR="00CA148E" w:rsidRPr="002C4260">
        <w:rPr>
          <w:color w:val="000000"/>
        </w:rPr>
        <w:t>tes</w:t>
      </w:r>
      <w:proofErr w:type="spellEnd"/>
      <w:r w:rsidR="00CA148E" w:rsidRPr="002C4260">
        <w:rPr>
          <w:color w:val="000000"/>
        </w:rPr>
        <w:t xml:space="preserve"> 5 ja 8, § </w:t>
      </w:r>
      <w:r w:rsidR="00B14F33" w:rsidRPr="002C4260">
        <w:rPr>
          <w:color w:val="000000"/>
        </w:rPr>
        <w:t xml:space="preserve">55 </w:t>
      </w:r>
      <w:proofErr w:type="spellStart"/>
      <w:r w:rsidR="00B14F33" w:rsidRPr="002C4260">
        <w:rPr>
          <w:color w:val="000000"/>
        </w:rPr>
        <w:t>lg-s</w:t>
      </w:r>
      <w:proofErr w:type="spellEnd"/>
      <w:r w:rsidR="00B14F33" w:rsidRPr="002C4260">
        <w:rPr>
          <w:color w:val="000000"/>
        </w:rPr>
        <w:t xml:space="preserve"> 3</w:t>
      </w:r>
      <w:r w:rsidR="008C64C1" w:rsidRPr="002C4260">
        <w:rPr>
          <w:color w:val="000000"/>
        </w:rPr>
        <w:t>,</w:t>
      </w:r>
      <w:r w:rsidR="00B0106F" w:rsidRPr="002C4260">
        <w:rPr>
          <w:color w:val="000000"/>
        </w:rPr>
        <w:t xml:space="preserve"> § </w:t>
      </w:r>
      <w:r w:rsidR="00793C1B" w:rsidRPr="002C4260">
        <w:rPr>
          <w:rFonts w:eastAsia="Calibri"/>
        </w:rPr>
        <w:t>47 täiendami</w:t>
      </w:r>
      <w:r w:rsidR="004D1FD3" w:rsidRPr="002C4260">
        <w:rPr>
          <w:rFonts w:eastAsia="Calibri"/>
        </w:rPr>
        <w:t>s</w:t>
      </w:r>
      <w:r w:rsidR="00793C1B" w:rsidRPr="002C4260">
        <w:rPr>
          <w:rFonts w:eastAsia="Calibri"/>
        </w:rPr>
        <w:t>e</w:t>
      </w:r>
      <w:r w:rsidR="004D1FD3" w:rsidRPr="002C4260">
        <w:rPr>
          <w:rFonts w:eastAsia="Calibri"/>
        </w:rPr>
        <w:t>ga</w:t>
      </w:r>
      <w:r w:rsidR="00793C1B" w:rsidRPr="002C4260">
        <w:rPr>
          <w:rFonts w:eastAsia="Calibri"/>
        </w:rPr>
        <w:t xml:space="preserve"> </w:t>
      </w:r>
      <w:proofErr w:type="spellStart"/>
      <w:r w:rsidR="00793C1B" w:rsidRPr="002C4260">
        <w:rPr>
          <w:rFonts w:eastAsia="Calibri"/>
        </w:rPr>
        <w:t>lg-ga</w:t>
      </w:r>
      <w:proofErr w:type="spellEnd"/>
      <w:r w:rsidR="00793C1B" w:rsidRPr="002C4260">
        <w:rPr>
          <w:rFonts w:eastAsia="Calibri"/>
        </w:rPr>
        <w:t xml:space="preserve"> 1</w:t>
      </w:r>
      <w:r w:rsidR="00793C1B" w:rsidRPr="002C4260">
        <w:rPr>
          <w:rFonts w:eastAsia="Calibri"/>
          <w:vertAlign w:val="superscript"/>
        </w:rPr>
        <w:t>1</w:t>
      </w:r>
      <w:r w:rsidR="008C64C1" w:rsidRPr="002C4260">
        <w:rPr>
          <w:rFonts w:eastAsia="Calibri"/>
        </w:rPr>
        <w:t xml:space="preserve"> </w:t>
      </w:r>
      <w:r w:rsidR="00A366AB" w:rsidRPr="002C4260">
        <w:rPr>
          <w:rFonts w:eastAsia="Calibri"/>
        </w:rPr>
        <w:t>ning</w:t>
      </w:r>
      <w:r w:rsidR="004D1FD3" w:rsidRPr="002C4260">
        <w:rPr>
          <w:rFonts w:eastAsia="Calibri"/>
        </w:rPr>
        <w:t xml:space="preserve"> </w:t>
      </w:r>
      <w:r w:rsidR="001A05FA" w:rsidRPr="002C4260">
        <w:rPr>
          <w:rFonts w:eastAsia="Calibri"/>
        </w:rPr>
        <w:t xml:space="preserve">§ </w:t>
      </w:r>
      <w:r w:rsidR="00A366AB" w:rsidRPr="002C4260">
        <w:rPr>
          <w:rFonts w:eastAsia="Calibri"/>
        </w:rPr>
        <w:t xml:space="preserve">47 </w:t>
      </w:r>
      <w:r w:rsidR="004D1FD3" w:rsidRPr="002C4260">
        <w:rPr>
          <w:rFonts w:eastAsia="Calibri"/>
        </w:rPr>
        <w:t>l</w:t>
      </w:r>
      <w:r w:rsidR="00A366AB" w:rsidRPr="002C4260">
        <w:rPr>
          <w:rFonts w:eastAsia="Calibri"/>
        </w:rPr>
        <w:t>g</w:t>
      </w:r>
      <w:r w:rsidR="004D1FD3" w:rsidRPr="002C4260">
        <w:rPr>
          <w:rFonts w:eastAsia="Calibri"/>
        </w:rPr>
        <w:t xml:space="preserve"> 2</w:t>
      </w:r>
      <w:r w:rsidR="004D1FD3" w:rsidRPr="002C4260">
        <w:rPr>
          <w:rFonts w:eastAsia="Calibri"/>
          <w:vertAlign w:val="superscript"/>
        </w:rPr>
        <w:t>1</w:t>
      </w:r>
      <w:r w:rsidR="00124E12" w:rsidRPr="002C4260">
        <w:rPr>
          <w:rFonts w:eastAsia="Calibri"/>
        </w:rPr>
        <w:t xml:space="preserve"> </w:t>
      </w:r>
      <w:r w:rsidR="00A366AB" w:rsidRPr="002C4260">
        <w:rPr>
          <w:rFonts w:eastAsia="Calibri"/>
        </w:rPr>
        <w:t xml:space="preserve">ja § 50 lg </w:t>
      </w:r>
      <w:r w:rsidR="000335DF" w:rsidRPr="002C4260">
        <w:rPr>
          <w:rFonts w:eastAsia="Calibri"/>
        </w:rPr>
        <w:t>10</w:t>
      </w:r>
      <w:r w:rsidR="00A366AB" w:rsidRPr="002C4260">
        <w:rPr>
          <w:rFonts w:eastAsia="Calibri"/>
        </w:rPr>
        <w:t xml:space="preserve"> </w:t>
      </w:r>
      <w:r w:rsidR="004D1FD3" w:rsidRPr="002C4260">
        <w:rPr>
          <w:rFonts w:eastAsia="Calibri"/>
        </w:rPr>
        <w:t>kehtetuks</w:t>
      </w:r>
      <w:r w:rsidR="00124E12" w:rsidRPr="002C4260">
        <w:rPr>
          <w:rFonts w:eastAsia="Calibri"/>
        </w:rPr>
        <w:t xml:space="preserve"> tunnistamisega</w:t>
      </w:r>
      <w:r w:rsidR="00793C1B" w:rsidRPr="002C4260">
        <w:rPr>
          <w:rFonts w:eastAsia="Calibri"/>
        </w:rPr>
        <w:t>)</w:t>
      </w:r>
      <w:r w:rsidR="00A317B8" w:rsidRPr="002C4260">
        <w:rPr>
          <w:color w:val="000000"/>
        </w:rPr>
        <w:t>;</w:t>
      </w:r>
    </w:p>
    <w:p w14:paraId="5F463E2E" w14:textId="48DDA7F2" w:rsidR="00865CED" w:rsidRPr="00865CED" w:rsidRDefault="00A317B8" w:rsidP="002C4260">
      <w:pPr>
        <w:jc w:val="both"/>
        <w:rPr>
          <w:b/>
          <w:bCs/>
          <w:color w:val="000000"/>
        </w:rPr>
      </w:pPr>
      <w:r w:rsidRPr="002C4260">
        <w:rPr>
          <w:color w:val="000000"/>
        </w:rPr>
        <w:t>3)</w:t>
      </w:r>
      <w:r w:rsidR="00865CED" w:rsidRPr="002C4260">
        <w:rPr>
          <w:color w:val="000000"/>
        </w:rPr>
        <w:t xml:space="preserve"> sotsiaalkaitseministri </w:t>
      </w:r>
      <w:r w:rsidR="000F6D16" w:rsidRPr="002C4260">
        <w:rPr>
          <w:color w:val="000000"/>
        </w:rPr>
        <w:t>27. detsembri 2017. a määrus</w:t>
      </w:r>
      <w:r w:rsidR="000F6D16">
        <w:rPr>
          <w:color w:val="000000"/>
        </w:rPr>
        <w:t xml:space="preserve"> </w:t>
      </w:r>
      <w:r w:rsidR="000F6D16" w:rsidRPr="000F6D16">
        <w:rPr>
          <w:color w:val="000000"/>
        </w:rPr>
        <w:t>nr 72</w:t>
      </w:r>
      <w:r w:rsidR="00865CED">
        <w:rPr>
          <w:color w:val="000000"/>
        </w:rPr>
        <w:t xml:space="preserve"> „</w:t>
      </w:r>
      <w:r w:rsidR="00865CED" w:rsidRPr="00865CED">
        <w:rPr>
          <w:color w:val="000000"/>
        </w:rPr>
        <w:t>Sotsiaalteenuste ja -toetuste andmeregistri põhimäärus</w:t>
      </w:r>
      <w:r w:rsidR="00865CED">
        <w:rPr>
          <w:color w:val="000000"/>
        </w:rPr>
        <w:t>“</w:t>
      </w:r>
      <w:r w:rsidR="000F6D16">
        <w:rPr>
          <w:color w:val="000000"/>
        </w:rPr>
        <w:t>;</w:t>
      </w:r>
      <w:r w:rsidR="00865CED">
        <w:rPr>
          <w:color w:val="000000"/>
        </w:rPr>
        <w:t xml:space="preserve"> </w:t>
      </w:r>
    </w:p>
    <w:p w14:paraId="6C7C81EC" w14:textId="0735EF30" w:rsidR="00615BD5" w:rsidRDefault="00A317B8" w:rsidP="003911EE">
      <w:pPr>
        <w:jc w:val="both"/>
        <w:rPr>
          <w:color w:val="000000"/>
        </w:rPr>
      </w:pPr>
      <w:r>
        <w:rPr>
          <w:color w:val="000000"/>
        </w:rPr>
        <w:t>4)</w:t>
      </w:r>
      <w:r w:rsidR="00B84899">
        <w:rPr>
          <w:color w:val="000000"/>
        </w:rPr>
        <w:t xml:space="preserve"> </w:t>
      </w:r>
      <w:r w:rsidR="00615BD5">
        <w:rPr>
          <w:color w:val="000000"/>
        </w:rPr>
        <w:t xml:space="preserve">Vabariigi Valitsuse </w:t>
      </w:r>
      <w:r w:rsidR="00B07D11" w:rsidRPr="00B07D11">
        <w:rPr>
          <w:color w:val="000000"/>
        </w:rPr>
        <w:t>29.</w:t>
      </w:r>
      <w:r w:rsidR="00B07D11">
        <w:rPr>
          <w:color w:val="000000"/>
        </w:rPr>
        <w:t xml:space="preserve"> septembri </w:t>
      </w:r>
      <w:r w:rsidR="00B07D11" w:rsidRPr="00B07D11">
        <w:rPr>
          <w:color w:val="000000"/>
        </w:rPr>
        <w:t>2023</w:t>
      </w:r>
      <w:r w:rsidR="00B07D11">
        <w:rPr>
          <w:color w:val="000000"/>
        </w:rPr>
        <w:t>. a</w:t>
      </w:r>
      <w:r w:rsidR="00B07D11" w:rsidRPr="00B07D11">
        <w:rPr>
          <w:color w:val="000000"/>
        </w:rPr>
        <w:t xml:space="preserve"> </w:t>
      </w:r>
      <w:r w:rsidR="00B07D11">
        <w:rPr>
          <w:color w:val="000000"/>
        </w:rPr>
        <w:t xml:space="preserve">määrus </w:t>
      </w:r>
      <w:r w:rsidR="00B07D11" w:rsidRPr="00B07D11">
        <w:rPr>
          <w:color w:val="000000"/>
        </w:rPr>
        <w:t>nr 90</w:t>
      </w:r>
      <w:r w:rsidR="00615BD5">
        <w:rPr>
          <w:color w:val="000000"/>
        </w:rPr>
        <w:t xml:space="preserve"> „</w:t>
      </w:r>
      <w:r w:rsidR="00615BD5" w:rsidRPr="00615BD5">
        <w:rPr>
          <w:color w:val="000000"/>
        </w:rPr>
        <w:t>Tööhõiveprogramm 2024–2029</w:t>
      </w:r>
      <w:r w:rsidR="00615BD5">
        <w:rPr>
          <w:color w:val="000000"/>
        </w:rPr>
        <w:t>“.</w:t>
      </w:r>
    </w:p>
    <w:p w14:paraId="6C12FC6D" w14:textId="77777777" w:rsidR="004B7F9F" w:rsidRPr="00615BD5" w:rsidRDefault="004B7F9F" w:rsidP="003911EE">
      <w:pPr>
        <w:jc w:val="both"/>
        <w:rPr>
          <w:b/>
          <w:bCs/>
          <w:color w:val="000000"/>
        </w:rPr>
      </w:pPr>
    </w:p>
    <w:p w14:paraId="72A8DAE2" w14:textId="17D8E79F" w:rsidR="00CA39B3" w:rsidRPr="002C4260" w:rsidRDefault="00CA39B3" w:rsidP="00CA39B3">
      <w:pPr>
        <w:jc w:val="both"/>
        <w:rPr>
          <w:b/>
          <w:bCs/>
          <w:color w:val="000000"/>
        </w:rPr>
      </w:pPr>
      <w:r w:rsidRPr="002C4260">
        <w:rPr>
          <w:color w:val="000000"/>
        </w:rPr>
        <w:t>Nimetatud määruste muu</w:t>
      </w:r>
      <w:r w:rsidR="005950AE">
        <w:rPr>
          <w:color w:val="000000"/>
        </w:rPr>
        <w:t>tmise</w:t>
      </w:r>
      <w:r w:rsidRPr="002C4260">
        <w:rPr>
          <w:color w:val="000000"/>
        </w:rPr>
        <w:t xml:space="preserve"> kavandid on esitatud seletuskirja lisas. </w:t>
      </w:r>
    </w:p>
    <w:p w14:paraId="0DB1F4D4" w14:textId="77777777" w:rsidR="00CA39B3" w:rsidRPr="002C4260" w:rsidRDefault="00CA39B3" w:rsidP="003911EE">
      <w:pPr>
        <w:jc w:val="both"/>
        <w:rPr>
          <w:color w:val="000000"/>
        </w:rPr>
      </w:pPr>
    </w:p>
    <w:p w14:paraId="6EA4961F" w14:textId="77777777" w:rsidR="004467DD" w:rsidRPr="002C4260" w:rsidRDefault="004467DD" w:rsidP="004467DD">
      <w:pPr>
        <w:jc w:val="both"/>
        <w:rPr>
          <w:lang w:eastAsia="et-EE"/>
        </w:rPr>
      </w:pPr>
      <w:r w:rsidRPr="002C4260">
        <w:rPr>
          <w:lang w:eastAsia="et-EE"/>
        </w:rPr>
        <w:t xml:space="preserve">Seoses puudega lapse vanusepiiri muutmisega on vajalik teha tehnilised muudatused järgmistes määrustes: </w:t>
      </w:r>
    </w:p>
    <w:p w14:paraId="3B20281C" w14:textId="77777777" w:rsidR="004467DD" w:rsidRPr="002C4260" w:rsidRDefault="004467DD" w:rsidP="004467DD">
      <w:pPr>
        <w:jc w:val="both"/>
        <w:rPr>
          <w:color w:val="202020"/>
          <w:shd w:val="clear" w:color="auto" w:fill="FFFFFF"/>
        </w:rPr>
      </w:pPr>
      <w:r w:rsidRPr="002C4260">
        <w:rPr>
          <w:lang w:eastAsia="et-EE"/>
        </w:rPr>
        <w:t xml:space="preserve">1) sotsiaalkaitseministri </w:t>
      </w:r>
      <w:r w:rsidRPr="002C4260">
        <w:rPr>
          <w:color w:val="202020"/>
          <w:shd w:val="clear" w:color="auto" w:fill="FFFFFF"/>
        </w:rPr>
        <w:t>21. detsembri 2015. a määrus nr 69 „Sotsiaalse rehabilitatsiooni teenuse vajaduse otsustamiseks ja teenuse osutamiseks vajalike andmete loetelu ning sotsiaalse rehabilitatsiooni teenuse vajaduse tuvastamine“;</w:t>
      </w:r>
    </w:p>
    <w:p w14:paraId="5BAF95F5" w14:textId="77777777" w:rsidR="004467DD" w:rsidRPr="002C4260" w:rsidRDefault="004467DD" w:rsidP="004467DD">
      <w:pPr>
        <w:jc w:val="both"/>
        <w:rPr>
          <w:color w:val="202020"/>
          <w:shd w:val="clear" w:color="auto" w:fill="FFFFFF"/>
        </w:rPr>
      </w:pPr>
      <w:r w:rsidRPr="002C4260">
        <w:rPr>
          <w:lang w:eastAsia="et-EE"/>
        </w:rPr>
        <w:t xml:space="preserve">2) </w:t>
      </w:r>
      <w:r w:rsidRPr="002C4260">
        <w:rPr>
          <w:color w:val="202020"/>
          <w:shd w:val="clear" w:color="auto" w:fill="FFFFFF"/>
        </w:rPr>
        <w:t xml:space="preserve">majandus- ja taristuministri 25. septembri 2015. a määrus nr 120 „Avaliku teenindamise lepingu alusel teostataval liiniveol sõitja kõrgeim piletihind, sõiduki ja selle haagise piletihinnad ning sõidusoodustused </w:t>
      </w:r>
      <w:proofErr w:type="spellStart"/>
      <w:r w:rsidRPr="002C4260">
        <w:rPr>
          <w:color w:val="202020"/>
          <w:shd w:val="clear" w:color="auto" w:fill="FFFFFF"/>
        </w:rPr>
        <w:t>Kuivastu</w:t>
      </w:r>
      <w:proofErr w:type="spellEnd"/>
      <w:r w:rsidRPr="002C4260">
        <w:rPr>
          <w:color w:val="202020"/>
          <w:shd w:val="clear" w:color="auto" w:fill="FFFFFF"/>
        </w:rPr>
        <w:t>-Virtsu, Rohuküla-</w:t>
      </w:r>
      <w:proofErr w:type="spellStart"/>
      <w:r w:rsidRPr="002C4260">
        <w:rPr>
          <w:color w:val="202020"/>
          <w:shd w:val="clear" w:color="auto" w:fill="FFFFFF"/>
        </w:rPr>
        <w:t>Heltermaa</w:t>
      </w:r>
      <w:proofErr w:type="spellEnd"/>
      <w:r w:rsidRPr="002C4260">
        <w:rPr>
          <w:color w:val="202020"/>
          <w:shd w:val="clear" w:color="auto" w:fill="FFFFFF"/>
        </w:rPr>
        <w:t xml:space="preserve"> ja </w:t>
      </w:r>
      <w:proofErr w:type="spellStart"/>
      <w:r w:rsidRPr="002C4260">
        <w:rPr>
          <w:color w:val="202020"/>
          <w:shd w:val="clear" w:color="auto" w:fill="FFFFFF"/>
        </w:rPr>
        <w:t>Sõru</w:t>
      </w:r>
      <w:proofErr w:type="spellEnd"/>
      <w:r w:rsidRPr="002C4260">
        <w:rPr>
          <w:color w:val="202020"/>
          <w:shd w:val="clear" w:color="auto" w:fill="FFFFFF"/>
        </w:rPr>
        <w:t>-Triigi parvlaevaliinidel“;</w:t>
      </w:r>
    </w:p>
    <w:p w14:paraId="7A18C565" w14:textId="773A7BD3" w:rsidR="004467DD" w:rsidRPr="002C4260" w:rsidRDefault="004467DD" w:rsidP="004467DD">
      <w:pPr>
        <w:jc w:val="both"/>
        <w:rPr>
          <w:color w:val="202020"/>
          <w:shd w:val="clear" w:color="auto" w:fill="FFFFFF"/>
        </w:rPr>
      </w:pPr>
      <w:r w:rsidRPr="002C4260">
        <w:rPr>
          <w:color w:val="202020"/>
          <w:shd w:val="clear" w:color="auto" w:fill="FFFFFF"/>
        </w:rPr>
        <w:t>3) sotsiaalkaitseministri 21.</w:t>
      </w:r>
      <w:r w:rsidR="005950AE">
        <w:rPr>
          <w:color w:val="202020"/>
          <w:shd w:val="clear" w:color="auto" w:fill="FFFFFF"/>
        </w:rPr>
        <w:t xml:space="preserve"> </w:t>
      </w:r>
      <w:r w:rsidRPr="002C4260">
        <w:rPr>
          <w:color w:val="202020"/>
          <w:shd w:val="clear" w:color="auto" w:fill="FFFFFF"/>
        </w:rPr>
        <w:t>detsembri 2015. a määrus nr 66 „Sotsiaalse rehabilitatsiooni teenuse eest tasumise ning sõidu- ja majutuskulude hüvitamise tingimused ja rehabilitatsiooniprogrammi hindamiskriteeriumid“;</w:t>
      </w:r>
    </w:p>
    <w:p w14:paraId="2359BB63" w14:textId="77777777" w:rsidR="004467DD" w:rsidRPr="002C4260" w:rsidRDefault="004467DD" w:rsidP="004467DD">
      <w:pPr>
        <w:jc w:val="both"/>
        <w:rPr>
          <w:color w:val="202020"/>
          <w:shd w:val="clear" w:color="auto" w:fill="FFFFFF"/>
        </w:rPr>
      </w:pPr>
      <w:r w:rsidRPr="002C4260">
        <w:rPr>
          <w:color w:val="202020"/>
          <w:shd w:val="clear" w:color="auto" w:fill="FFFFFF"/>
        </w:rPr>
        <w:t>4) majandus- ja taristuministri 30. aprilli 2021. a määrus nr 20 „Avaliku teenindamise lepingu alusel teostataval liiniveol sõitja kõrgeim piletihind, sõiduki ja selle haagise piletihinnad ning sõidusoodustused Eesti mandri ja väikesaarte vahelistel laevaliinidel“;</w:t>
      </w:r>
    </w:p>
    <w:p w14:paraId="44769D01" w14:textId="77777777" w:rsidR="004467DD" w:rsidRPr="002C4260" w:rsidRDefault="004467DD" w:rsidP="004467DD">
      <w:pPr>
        <w:jc w:val="both"/>
        <w:rPr>
          <w:color w:val="202020"/>
          <w:shd w:val="clear" w:color="auto" w:fill="FFFFFF"/>
        </w:rPr>
      </w:pPr>
      <w:r w:rsidRPr="002C4260">
        <w:rPr>
          <w:color w:val="202020"/>
          <w:shd w:val="clear" w:color="auto" w:fill="FFFFFF"/>
        </w:rPr>
        <w:t>5) sotsiaalkaitseministri 21. detsembri 2015. a määrus nr 70 „Erihoolekandeteenuse järjekorra pidamise kord ja nõuded“;</w:t>
      </w:r>
    </w:p>
    <w:p w14:paraId="1572199D" w14:textId="7C4DCB6B" w:rsidR="004467DD" w:rsidRPr="002C4260" w:rsidRDefault="004467DD" w:rsidP="004467DD">
      <w:pPr>
        <w:jc w:val="both"/>
        <w:rPr>
          <w:color w:val="202020"/>
          <w:shd w:val="clear" w:color="auto" w:fill="FFFFFF"/>
        </w:rPr>
      </w:pPr>
      <w:r w:rsidRPr="002C4260">
        <w:rPr>
          <w:color w:val="202020"/>
          <w:shd w:val="clear" w:color="auto" w:fill="FFFFFF"/>
        </w:rPr>
        <w:t xml:space="preserve">6) regionaalministri 21. detsembri 2023. a määrus nr 111 </w:t>
      </w:r>
      <w:r w:rsidR="005950AE" w:rsidRPr="002C4260">
        <w:rPr>
          <w:color w:val="202020"/>
          <w:shd w:val="clear" w:color="auto" w:fill="FFFFFF"/>
        </w:rPr>
        <w:t>„</w:t>
      </w:r>
      <w:r w:rsidRPr="002C4260">
        <w:rPr>
          <w:color w:val="202020"/>
          <w:shd w:val="clear" w:color="auto" w:fill="FFFFFF"/>
        </w:rPr>
        <w:t xml:space="preserve">Avaliku teenindamise lepingu alusel teostatava liiniveo kõrgeim piletihind </w:t>
      </w:r>
      <w:proofErr w:type="spellStart"/>
      <w:r w:rsidRPr="002C4260">
        <w:rPr>
          <w:color w:val="202020"/>
          <w:shd w:val="clear" w:color="auto" w:fill="FFFFFF"/>
        </w:rPr>
        <w:t>sõitjateveol</w:t>
      </w:r>
      <w:proofErr w:type="spellEnd"/>
      <w:r w:rsidRPr="002C4260">
        <w:rPr>
          <w:color w:val="202020"/>
          <w:shd w:val="clear" w:color="auto" w:fill="FFFFFF"/>
        </w:rPr>
        <w:t xml:space="preserve"> bussiliikluses maakonnaliinil ja </w:t>
      </w:r>
      <w:proofErr w:type="spellStart"/>
      <w:r w:rsidRPr="002C4260">
        <w:rPr>
          <w:color w:val="202020"/>
          <w:shd w:val="clear" w:color="auto" w:fill="FFFFFF"/>
        </w:rPr>
        <w:t>kaugliinil</w:t>
      </w:r>
      <w:proofErr w:type="spellEnd"/>
      <w:r w:rsidRPr="002C4260">
        <w:rPr>
          <w:color w:val="202020"/>
          <w:shd w:val="clear" w:color="auto" w:fill="FFFFFF"/>
        </w:rPr>
        <w:t xml:space="preserve"> ning sõidusoodustused</w:t>
      </w:r>
      <w:r w:rsidR="005950AE">
        <w:rPr>
          <w:color w:val="202020"/>
          <w:shd w:val="clear" w:color="auto" w:fill="FFFFFF"/>
        </w:rPr>
        <w:t>“</w:t>
      </w:r>
      <w:r w:rsidRPr="002C4260">
        <w:rPr>
          <w:color w:val="202020"/>
          <w:shd w:val="clear" w:color="auto" w:fill="FFFFFF"/>
        </w:rPr>
        <w:t xml:space="preserve">; </w:t>
      </w:r>
    </w:p>
    <w:p w14:paraId="554D653D" w14:textId="77777777" w:rsidR="004467DD" w:rsidRPr="002C4260" w:rsidRDefault="004467DD" w:rsidP="004467DD">
      <w:pPr>
        <w:jc w:val="both"/>
        <w:rPr>
          <w:color w:val="202020"/>
          <w:shd w:val="clear" w:color="auto" w:fill="FFFFFF"/>
        </w:rPr>
      </w:pPr>
      <w:r w:rsidRPr="002C4260">
        <w:rPr>
          <w:color w:val="202020"/>
          <w:shd w:val="clear" w:color="auto" w:fill="FFFFFF"/>
        </w:rPr>
        <w:t>7) tervise- ja tööministri 22. juuli 2022. a määrus nr 62 „Töövõimetuslehe vormistamine ja edastamine Tervisekassale“;</w:t>
      </w:r>
    </w:p>
    <w:p w14:paraId="1531C0C3" w14:textId="77777777" w:rsidR="004467DD" w:rsidRPr="002C4260" w:rsidRDefault="004467DD" w:rsidP="004467DD">
      <w:pPr>
        <w:jc w:val="both"/>
        <w:rPr>
          <w:color w:val="202020"/>
          <w:shd w:val="clear" w:color="auto" w:fill="FFFFFF"/>
        </w:rPr>
      </w:pPr>
      <w:r w:rsidRPr="002C4260">
        <w:rPr>
          <w:color w:val="202020"/>
          <w:shd w:val="clear" w:color="auto" w:fill="FFFFFF"/>
        </w:rPr>
        <w:t xml:space="preserve">8) Vabariigi Valitsuse 25. märtsi 2024. a määrus nr 17 „Töövõimetuslehe vormistamine ja edastamine Tervisekassale“. </w:t>
      </w:r>
    </w:p>
    <w:p w14:paraId="30BCA606" w14:textId="77777777" w:rsidR="004467DD" w:rsidRPr="002C4260" w:rsidRDefault="004467DD" w:rsidP="004467DD">
      <w:pPr>
        <w:jc w:val="both"/>
        <w:rPr>
          <w:rFonts w:ascii="Arial" w:hAnsi="Arial" w:cs="Arial"/>
          <w:color w:val="202020"/>
          <w:sz w:val="21"/>
          <w:szCs w:val="21"/>
          <w:shd w:val="clear" w:color="auto" w:fill="FFFFFF"/>
        </w:rPr>
      </w:pPr>
    </w:p>
    <w:p w14:paraId="5039FBF6" w14:textId="77777777" w:rsidR="004467DD" w:rsidRPr="002C4260" w:rsidRDefault="004467DD" w:rsidP="004467DD">
      <w:pPr>
        <w:jc w:val="both"/>
        <w:rPr>
          <w:color w:val="202020"/>
          <w:shd w:val="clear" w:color="auto" w:fill="FFFFFF"/>
        </w:rPr>
      </w:pPr>
      <w:r w:rsidRPr="002C4260">
        <w:rPr>
          <w:color w:val="202020"/>
          <w:shd w:val="clear" w:color="auto" w:fill="FFFFFF"/>
        </w:rPr>
        <w:t xml:space="preserve">Nimetatud määruste muutmise kavandid töötatakse välja määruste muutmise käigus. </w:t>
      </w:r>
    </w:p>
    <w:p w14:paraId="6098F011" w14:textId="77777777" w:rsidR="00DE1749" w:rsidRPr="002C4260" w:rsidRDefault="00DE1749" w:rsidP="003911EE">
      <w:pPr>
        <w:jc w:val="both"/>
        <w:rPr>
          <w:b/>
          <w:bCs/>
          <w:lang w:eastAsia="et-EE"/>
        </w:rPr>
      </w:pPr>
    </w:p>
    <w:p w14:paraId="4B009654" w14:textId="011A9C25" w:rsidR="00877514" w:rsidRPr="0095203C" w:rsidRDefault="00877514" w:rsidP="003911EE">
      <w:pPr>
        <w:jc w:val="both"/>
        <w:rPr>
          <w:b/>
          <w:bCs/>
          <w:lang w:eastAsia="et-EE"/>
        </w:rPr>
      </w:pPr>
      <w:r w:rsidRPr="002C4260">
        <w:rPr>
          <w:b/>
          <w:bCs/>
          <w:lang w:eastAsia="et-EE"/>
        </w:rPr>
        <w:t>9. Seaduse jõustumine</w:t>
      </w:r>
    </w:p>
    <w:p w14:paraId="1A37F9DC" w14:textId="77777777" w:rsidR="00BD4BDC" w:rsidRDefault="00BD4BDC" w:rsidP="003911EE">
      <w:pPr>
        <w:jc w:val="both"/>
        <w:rPr>
          <w:b/>
          <w:bCs/>
          <w:lang w:eastAsia="et-EE"/>
        </w:rPr>
      </w:pPr>
    </w:p>
    <w:p w14:paraId="1EE99B79" w14:textId="377C27B1" w:rsidR="007D69EE" w:rsidRPr="007D69EE" w:rsidRDefault="007D69EE" w:rsidP="003911EE">
      <w:pPr>
        <w:jc w:val="both"/>
        <w:rPr>
          <w:lang w:eastAsia="et-EE"/>
        </w:rPr>
      </w:pPr>
      <w:r w:rsidRPr="007D69EE">
        <w:rPr>
          <w:lang w:eastAsia="et-EE"/>
        </w:rPr>
        <w:t xml:space="preserve">Seadus jõustub üldises korras, kuna mitme </w:t>
      </w:r>
      <w:r w:rsidR="004435F0">
        <w:rPr>
          <w:lang w:eastAsia="et-EE"/>
        </w:rPr>
        <w:t>muudatuse</w:t>
      </w:r>
      <w:r w:rsidRPr="007D69EE">
        <w:rPr>
          <w:lang w:eastAsia="et-EE"/>
        </w:rPr>
        <w:t xml:space="preserve"> rakendamiseks ei ole täiendav ettevalmistusaeg</w:t>
      </w:r>
      <w:r w:rsidR="00946928">
        <w:rPr>
          <w:lang w:eastAsia="et-EE"/>
        </w:rPr>
        <w:t xml:space="preserve"> </w:t>
      </w:r>
      <w:r w:rsidR="00946928" w:rsidRPr="007D69EE">
        <w:rPr>
          <w:lang w:eastAsia="et-EE"/>
        </w:rPr>
        <w:t>vajalik</w:t>
      </w:r>
      <w:r w:rsidRPr="007D69EE">
        <w:rPr>
          <w:lang w:eastAsia="et-EE"/>
        </w:rPr>
        <w:t>.</w:t>
      </w:r>
    </w:p>
    <w:p w14:paraId="1149C1FA" w14:textId="77777777" w:rsidR="007D69EE" w:rsidRDefault="007D69EE" w:rsidP="003911EE">
      <w:pPr>
        <w:jc w:val="both"/>
        <w:rPr>
          <w:lang w:eastAsia="et-EE"/>
        </w:rPr>
      </w:pPr>
    </w:p>
    <w:p w14:paraId="02FE300D" w14:textId="4BE8961C" w:rsidR="007D69EE" w:rsidRPr="002C4260" w:rsidRDefault="007D69EE" w:rsidP="003911EE">
      <w:pPr>
        <w:jc w:val="both"/>
        <w:rPr>
          <w:lang w:eastAsia="et-EE"/>
        </w:rPr>
      </w:pPr>
      <w:commentRangeStart w:id="48"/>
      <w:r w:rsidRPr="00EE40E9">
        <w:rPr>
          <w:lang w:eastAsia="et-EE"/>
        </w:rPr>
        <w:t>Seaduse §</w:t>
      </w:r>
      <w:r w:rsidRPr="002C4260">
        <w:rPr>
          <w:lang w:eastAsia="et-EE"/>
        </w:rPr>
        <w:t xml:space="preserve"> 1 punkt 1</w:t>
      </w:r>
      <w:r w:rsidR="004435F0">
        <w:rPr>
          <w:lang w:eastAsia="et-EE"/>
        </w:rPr>
        <w:t>4</w:t>
      </w:r>
      <w:r w:rsidRPr="002C4260">
        <w:rPr>
          <w:lang w:eastAsia="et-EE"/>
        </w:rPr>
        <w:t xml:space="preserve"> </w:t>
      </w:r>
      <w:commentRangeEnd w:id="48"/>
      <w:r w:rsidR="00DB0444">
        <w:rPr>
          <w:rStyle w:val="Kommentaariviide"/>
          <w:rFonts w:asciiTheme="minorHAnsi" w:eastAsiaTheme="minorHAnsi" w:hAnsiTheme="minorHAnsi" w:cstheme="minorBidi"/>
        </w:rPr>
        <w:commentReference w:id="48"/>
      </w:r>
      <w:r w:rsidR="00C13309" w:rsidRPr="002C4260">
        <w:rPr>
          <w:lang w:eastAsia="et-EE"/>
        </w:rPr>
        <w:t>(ühekordne toetus mootorsõidukimaksu mõju leevendamiseks)</w:t>
      </w:r>
      <w:r w:rsidR="00C13309">
        <w:rPr>
          <w:lang w:eastAsia="et-EE"/>
        </w:rPr>
        <w:t xml:space="preserve"> </w:t>
      </w:r>
      <w:r w:rsidRPr="002C4260">
        <w:rPr>
          <w:lang w:eastAsia="et-EE"/>
        </w:rPr>
        <w:t>jõustub 2025. aasta 1. jaanuaril ja kehtib kuni 2025. aasta 31. detsembrini</w:t>
      </w:r>
      <w:r w:rsidR="001D1832" w:rsidRPr="002C4260">
        <w:rPr>
          <w:lang w:eastAsia="et-EE"/>
        </w:rPr>
        <w:t xml:space="preserve">, kuna </w:t>
      </w:r>
      <w:r w:rsidR="005E22A2" w:rsidRPr="002C4260">
        <w:rPr>
          <w:lang w:eastAsia="et-EE"/>
        </w:rPr>
        <w:t>tegu on ühekordse toetusega mootorsõidukimaksu mõju leevendamiseks peale mootorsõidukimaksu seaduse jõustumist 01.01.2025 ja enne osade puu</w:t>
      </w:r>
      <w:r w:rsidR="005950AE">
        <w:rPr>
          <w:lang w:eastAsia="et-EE"/>
        </w:rPr>
        <w:t>deg</w:t>
      </w:r>
      <w:r w:rsidR="005E22A2" w:rsidRPr="002C4260">
        <w:rPr>
          <w:lang w:eastAsia="et-EE"/>
        </w:rPr>
        <w:t>a inimeste sotsiaaltoetuste tõusu 01.06.2025.</w:t>
      </w:r>
    </w:p>
    <w:p w14:paraId="7EB7AB11" w14:textId="77777777" w:rsidR="007D69EE" w:rsidRPr="002C4260" w:rsidRDefault="007D69EE" w:rsidP="003911EE">
      <w:pPr>
        <w:jc w:val="both"/>
        <w:rPr>
          <w:lang w:eastAsia="et-EE"/>
        </w:rPr>
      </w:pPr>
    </w:p>
    <w:p w14:paraId="6C8613F3" w14:textId="78679EE0" w:rsidR="007D69EE" w:rsidRPr="002C4260" w:rsidRDefault="007D69EE" w:rsidP="003911EE">
      <w:pPr>
        <w:jc w:val="both"/>
        <w:rPr>
          <w:lang w:eastAsia="et-EE"/>
        </w:rPr>
      </w:pPr>
      <w:r w:rsidRPr="002C4260">
        <w:rPr>
          <w:lang w:eastAsia="et-EE"/>
        </w:rPr>
        <w:lastRenderedPageBreak/>
        <w:t>Seaduse § 1 punktid 2–1</w:t>
      </w:r>
      <w:r w:rsidR="00EF3D68">
        <w:rPr>
          <w:lang w:eastAsia="et-EE"/>
        </w:rPr>
        <w:t>1</w:t>
      </w:r>
      <w:r w:rsidRPr="002C4260">
        <w:rPr>
          <w:lang w:eastAsia="et-EE"/>
        </w:rPr>
        <w:t xml:space="preserve"> ja § 5 punkt 2 </w:t>
      </w:r>
      <w:r w:rsidR="00C816EC" w:rsidRPr="002C4260">
        <w:rPr>
          <w:lang w:eastAsia="et-EE"/>
        </w:rPr>
        <w:t>(puudega inimeste toetuste tõstmine)</w:t>
      </w:r>
      <w:r w:rsidR="00C816EC">
        <w:rPr>
          <w:lang w:eastAsia="et-EE"/>
        </w:rPr>
        <w:t xml:space="preserve"> </w:t>
      </w:r>
      <w:r w:rsidRPr="002C4260">
        <w:rPr>
          <w:lang w:eastAsia="et-EE"/>
        </w:rPr>
        <w:t>jõustuvad 2025.</w:t>
      </w:r>
      <w:r w:rsidR="003971A3">
        <w:rPr>
          <w:lang w:eastAsia="et-EE"/>
        </w:rPr>
        <w:t> </w:t>
      </w:r>
      <w:r w:rsidRPr="002C4260">
        <w:rPr>
          <w:lang w:eastAsia="et-EE"/>
        </w:rPr>
        <w:t>aasta 1. juunil</w:t>
      </w:r>
      <w:r w:rsidR="001D1832" w:rsidRPr="002C4260">
        <w:rPr>
          <w:lang w:eastAsia="et-EE"/>
        </w:rPr>
        <w:t xml:space="preserve">, kuna </w:t>
      </w:r>
      <w:r w:rsidR="00E74A46" w:rsidRPr="002C4260">
        <w:rPr>
          <w:lang w:eastAsia="et-EE"/>
        </w:rPr>
        <w:t>osade puu</w:t>
      </w:r>
      <w:r w:rsidR="005950AE">
        <w:rPr>
          <w:lang w:eastAsia="et-EE"/>
        </w:rPr>
        <w:t>de</w:t>
      </w:r>
      <w:r w:rsidR="00E74A46" w:rsidRPr="002C4260">
        <w:rPr>
          <w:lang w:eastAsia="et-EE"/>
        </w:rPr>
        <w:t>ga inimeste sotsiaaltoetuste tõstmiseks on vajalikud IT</w:t>
      </w:r>
      <w:r w:rsidR="00EE40E9">
        <w:rPr>
          <w:lang w:eastAsia="et-EE"/>
        </w:rPr>
        <w:t>-</w:t>
      </w:r>
      <w:r w:rsidR="00E74A46" w:rsidRPr="002C4260">
        <w:rPr>
          <w:lang w:eastAsia="et-EE"/>
        </w:rPr>
        <w:t xml:space="preserve">arendused, mis </w:t>
      </w:r>
      <w:r w:rsidR="00C816EC">
        <w:rPr>
          <w:lang w:eastAsia="et-EE"/>
        </w:rPr>
        <w:t>on kavandatud valmima</w:t>
      </w:r>
      <w:r w:rsidR="00E74A46" w:rsidRPr="002C4260">
        <w:rPr>
          <w:lang w:eastAsia="et-EE"/>
        </w:rPr>
        <w:t xml:space="preserve"> 01.06.2025. </w:t>
      </w:r>
    </w:p>
    <w:p w14:paraId="76204C12" w14:textId="77777777" w:rsidR="007D69EE" w:rsidRPr="002C4260" w:rsidRDefault="007D69EE" w:rsidP="003911EE">
      <w:pPr>
        <w:jc w:val="both"/>
        <w:rPr>
          <w:lang w:eastAsia="et-EE"/>
        </w:rPr>
      </w:pPr>
    </w:p>
    <w:p w14:paraId="2F889C52" w14:textId="06BB4C7B" w:rsidR="008F0B78" w:rsidRPr="002C4260" w:rsidRDefault="007D69EE" w:rsidP="008F0B78">
      <w:pPr>
        <w:jc w:val="both"/>
        <w:rPr>
          <w:lang w:eastAsia="et-EE"/>
        </w:rPr>
      </w:pPr>
      <w:r w:rsidRPr="002C4260">
        <w:rPr>
          <w:lang w:eastAsia="et-EE"/>
        </w:rPr>
        <w:t>Seaduse § 4 punktid 1–3, 10, 14 ja 15</w:t>
      </w:r>
      <w:r w:rsidR="00CE6105">
        <w:rPr>
          <w:lang w:eastAsia="et-EE"/>
        </w:rPr>
        <w:t xml:space="preserve"> </w:t>
      </w:r>
      <w:r w:rsidR="00CE6105" w:rsidRPr="002C4260">
        <w:rPr>
          <w:lang w:eastAsia="et-EE"/>
        </w:rPr>
        <w:t>(abivahendite tagamise puudest lahti</w:t>
      </w:r>
      <w:r w:rsidR="00CE6105">
        <w:rPr>
          <w:lang w:eastAsia="et-EE"/>
        </w:rPr>
        <w:t xml:space="preserve"> </w:t>
      </w:r>
      <w:r w:rsidR="00CE6105" w:rsidRPr="002C4260">
        <w:rPr>
          <w:lang w:eastAsia="et-EE"/>
        </w:rPr>
        <w:t>sidumine)</w:t>
      </w:r>
      <w:r w:rsidRPr="002C4260">
        <w:rPr>
          <w:lang w:eastAsia="et-EE"/>
        </w:rPr>
        <w:t xml:space="preserve"> jõustuvad 2025. aasta 1. septembril</w:t>
      </w:r>
      <w:r w:rsidR="001D1832" w:rsidRPr="002C4260">
        <w:rPr>
          <w:lang w:eastAsia="et-EE"/>
        </w:rPr>
        <w:t xml:space="preserve">, kuna </w:t>
      </w:r>
      <w:r w:rsidR="008F0B78" w:rsidRPr="002C4260">
        <w:rPr>
          <w:lang w:eastAsia="et-EE"/>
        </w:rPr>
        <w:t xml:space="preserve">abivahendite võimaldamiseks ilma eelneva puude tuvastamise või töövõime hindamiseta on vajalikud </w:t>
      </w:r>
      <w:r w:rsidR="005806CB" w:rsidRPr="002C4260">
        <w:rPr>
          <w:lang w:eastAsia="et-EE"/>
        </w:rPr>
        <w:t xml:space="preserve">nii </w:t>
      </w:r>
      <w:r w:rsidR="008F0B78" w:rsidRPr="002C4260">
        <w:rPr>
          <w:lang w:eastAsia="et-EE"/>
        </w:rPr>
        <w:t>IT</w:t>
      </w:r>
      <w:r w:rsidR="00EE40E9">
        <w:rPr>
          <w:lang w:eastAsia="et-EE"/>
        </w:rPr>
        <w:t>-</w:t>
      </w:r>
      <w:r w:rsidR="008F0B78" w:rsidRPr="002C4260">
        <w:rPr>
          <w:lang w:eastAsia="et-EE"/>
        </w:rPr>
        <w:t>arendused</w:t>
      </w:r>
      <w:r w:rsidR="005806CB" w:rsidRPr="002C4260">
        <w:rPr>
          <w:lang w:eastAsia="et-EE"/>
        </w:rPr>
        <w:t xml:space="preserve"> kui ka </w:t>
      </w:r>
      <w:r w:rsidR="004C316C" w:rsidRPr="002C4260">
        <w:rPr>
          <w:lang w:eastAsia="et-EE"/>
        </w:rPr>
        <w:t xml:space="preserve">aeg </w:t>
      </w:r>
      <w:r w:rsidR="005806CB" w:rsidRPr="002C4260">
        <w:rPr>
          <w:lang w:eastAsia="et-EE"/>
        </w:rPr>
        <w:t xml:space="preserve">mõjutatud </w:t>
      </w:r>
      <w:r w:rsidR="004C316C" w:rsidRPr="002C4260">
        <w:rPr>
          <w:lang w:eastAsia="et-EE"/>
        </w:rPr>
        <w:t xml:space="preserve">sihtrühmade </w:t>
      </w:r>
      <w:r w:rsidR="001300E1">
        <w:rPr>
          <w:lang w:eastAsia="et-EE"/>
        </w:rPr>
        <w:t xml:space="preserve">teavitamiseks ja </w:t>
      </w:r>
      <w:r w:rsidR="00EE40E9">
        <w:rPr>
          <w:lang w:eastAsia="et-EE"/>
        </w:rPr>
        <w:t>ette</w:t>
      </w:r>
      <w:r w:rsidR="000D5FD0">
        <w:rPr>
          <w:lang w:eastAsia="et-EE"/>
        </w:rPr>
        <w:t xml:space="preserve"> </w:t>
      </w:r>
      <w:r w:rsidR="004C316C" w:rsidRPr="002C4260">
        <w:rPr>
          <w:lang w:eastAsia="et-EE"/>
        </w:rPr>
        <w:t>valmistamiseks.</w:t>
      </w:r>
    </w:p>
    <w:p w14:paraId="038E2293" w14:textId="77777777" w:rsidR="007D69EE" w:rsidRPr="002C4260" w:rsidRDefault="007D69EE" w:rsidP="003911EE">
      <w:pPr>
        <w:jc w:val="both"/>
        <w:rPr>
          <w:lang w:eastAsia="et-EE"/>
        </w:rPr>
      </w:pPr>
    </w:p>
    <w:p w14:paraId="52A81AFE" w14:textId="743A5482" w:rsidR="001B027E" w:rsidRPr="002C4260" w:rsidRDefault="007D69EE" w:rsidP="001B027E">
      <w:pPr>
        <w:jc w:val="both"/>
        <w:rPr>
          <w:lang w:eastAsia="et-EE"/>
        </w:rPr>
      </w:pPr>
      <w:r w:rsidRPr="002C4260">
        <w:rPr>
          <w:lang w:eastAsia="et-EE"/>
        </w:rPr>
        <w:t>Seaduse § 1 punktid 1</w:t>
      </w:r>
      <w:r w:rsidR="00EF3D68">
        <w:rPr>
          <w:lang w:eastAsia="et-EE"/>
        </w:rPr>
        <w:t xml:space="preserve"> </w:t>
      </w:r>
      <w:r w:rsidRPr="002C4260">
        <w:rPr>
          <w:lang w:eastAsia="et-EE"/>
        </w:rPr>
        <w:t>ja 1</w:t>
      </w:r>
      <w:r w:rsidR="00EF3D68">
        <w:rPr>
          <w:lang w:eastAsia="et-EE"/>
        </w:rPr>
        <w:t>5</w:t>
      </w:r>
      <w:r w:rsidRPr="002C4260">
        <w:rPr>
          <w:lang w:eastAsia="et-EE"/>
        </w:rPr>
        <w:t>, §</w:t>
      </w:r>
      <w:r w:rsidR="000D5FD0">
        <w:rPr>
          <w:lang w:eastAsia="et-EE"/>
        </w:rPr>
        <w:t>-d</w:t>
      </w:r>
      <w:r w:rsidRPr="002C4260">
        <w:rPr>
          <w:lang w:eastAsia="et-EE"/>
        </w:rPr>
        <w:t xml:space="preserve"> </w:t>
      </w:r>
      <w:r w:rsidR="00EF3D68">
        <w:rPr>
          <w:lang w:eastAsia="et-EE"/>
        </w:rPr>
        <w:t>2</w:t>
      </w:r>
      <w:r w:rsidR="000D5FD0">
        <w:rPr>
          <w:lang w:eastAsia="et-EE"/>
        </w:rPr>
        <w:t xml:space="preserve"> ja</w:t>
      </w:r>
      <w:r w:rsidR="00EF3D68" w:rsidRPr="002C4260">
        <w:rPr>
          <w:lang w:eastAsia="et-EE"/>
        </w:rPr>
        <w:t xml:space="preserve"> </w:t>
      </w:r>
      <w:r w:rsidRPr="002C4260">
        <w:rPr>
          <w:lang w:eastAsia="et-EE"/>
        </w:rPr>
        <w:t>3, § 4 punktid 21, 24 ja 33, § 5 punktid 1 ja 3 ja § 6</w:t>
      </w:r>
      <w:r w:rsidR="000D5FD0">
        <w:rPr>
          <w:lang w:eastAsia="et-EE"/>
        </w:rPr>
        <w:t xml:space="preserve"> </w:t>
      </w:r>
      <w:r w:rsidR="000D5FD0" w:rsidRPr="002C4260">
        <w:rPr>
          <w:lang w:eastAsia="et-EE"/>
        </w:rPr>
        <w:t>(puudega lapse vanusepiiri muutmine)</w:t>
      </w:r>
      <w:r w:rsidRPr="002C4260">
        <w:rPr>
          <w:lang w:eastAsia="et-EE"/>
        </w:rPr>
        <w:t xml:space="preserve"> jõustuvad 2027. aasta 1. veebruaril</w:t>
      </w:r>
      <w:r w:rsidR="001D1832" w:rsidRPr="002C4260">
        <w:rPr>
          <w:lang w:eastAsia="et-EE"/>
        </w:rPr>
        <w:t>, kuna</w:t>
      </w:r>
      <w:r w:rsidR="008F0B78" w:rsidRPr="002C4260">
        <w:rPr>
          <w:lang w:eastAsia="et-EE"/>
        </w:rPr>
        <w:t xml:space="preserve"> </w:t>
      </w:r>
      <w:r w:rsidR="001B027E" w:rsidRPr="002C4260">
        <w:rPr>
          <w:lang w:eastAsia="et-EE"/>
        </w:rPr>
        <w:t>puudega lapse vanusepiiri ja sellega seotud teiste muudatuste tegemiseks on vajalikud nii IT</w:t>
      </w:r>
      <w:r w:rsidR="00EE40E9">
        <w:rPr>
          <w:lang w:eastAsia="et-EE"/>
        </w:rPr>
        <w:t>-</w:t>
      </w:r>
      <w:r w:rsidR="001B027E" w:rsidRPr="002C4260">
        <w:rPr>
          <w:lang w:eastAsia="et-EE"/>
        </w:rPr>
        <w:t xml:space="preserve">arendused kui ka aeg muudatusest mõjutatud inimeste </w:t>
      </w:r>
      <w:r w:rsidR="00703E0E">
        <w:rPr>
          <w:lang w:eastAsia="et-EE"/>
        </w:rPr>
        <w:t xml:space="preserve">teavitamiseks ja </w:t>
      </w:r>
      <w:r w:rsidR="001B027E" w:rsidRPr="002C4260">
        <w:rPr>
          <w:lang w:eastAsia="et-EE"/>
        </w:rPr>
        <w:t>ette</w:t>
      </w:r>
      <w:r w:rsidR="0056158D">
        <w:rPr>
          <w:lang w:eastAsia="et-EE"/>
        </w:rPr>
        <w:t xml:space="preserve"> </w:t>
      </w:r>
      <w:r w:rsidR="001B027E" w:rsidRPr="002C4260">
        <w:rPr>
          <w:lang w:eastAsia="et-EE"/>
        </w:rPr>
        <w:t>valmistamiseks.</w:t>
      </w:r>
    </w:p>
    <w:p w14:paraId="370010FF" w14:textId="77777777" w:rsidR="007D69EE" w:rsidRPr="002C4260" w:rsidRDefault="007D69EE" w:rsidP="003911EE">
      <w:pPr>
        <w:jc w:val="both"/>
        <w:rPr>
          <w:b/>
          <w:bCs/>
          <w:lang w:eastAsia="et-EE"/>
        </w:rPr>
      </w:pPr>
    </w:p>
    <w:p w14:paraId="56002786" w14:textId="522E099F" w:rsidR="00CD7E60" w:rsidRPr="002C4260" w:rsidRDefault="00CD7E60" w:rsidP="003911EE">
      <w:pPr>
        <w:jc w:val="both"/>
        <w:rPr>
          <w:b/>
          <w:bCs/>
          <w:lang w:eastAsia="et-EE"/>
        </w:rPr>
      </w:pPr>
      <w:r w:rsidRPr="002C4260">
        <w:rPr>
          <w:b/>
          <w:bCs/>
          <w:lang w:eastAsia="et-EE"/>
        </w:rPr>
        <w:t xml:space="preserve">10. Eelnõu kooskõlastamine, </w:t>
      </w:r>
      <w:r w:rsidRPr="002C4260">
        <w:rPr>
          <w:b/>
        </w:rPr>
        <w:t>huvirühmade kaasamine ja avalik konsultatsioon</w:t>
      </w:r>
    </w:p>
    <w:p w14:paraId="48CF5BC3" w14:textId="77777777" w:rsidR="00CD7E60" w:rsidRPr="002C4260" w:rsidRDefault="00CD7E60" w:rsidP="003911EE">
      <w:pPr>
        <w:jc w:val="both"/>
        <w:rPr>
          <w:b/>
          <w:bCs/>
          <w:lang w:eastAsia="et-EE"/>
        </w:rPr>
      </w:pPr>
    </w:p>
    <w:p w14:paraId="1E3AA63C" w14:textId="09315D54" w:rsidR="00C36DD4" w:rsidRDefault="00275D5C" w:rsidP="00C36DD4">
      <w:pPr>
        <w:jc w:val="both"/>
      </w:pPr>
      <w:r w:rsidRPr="002C4260">
        <w:t>Eelnõu koostamise käigus on Sotsiaalministeerium kaasanud valdkonna asutusi ja asjaomaseid ministeeriume.</w:t>
      </w:r>
      <w:r w:rsidR="0056764F">
        <w:t xml:space="preserve"> </w:t>
      </w:r>
      <w:r w:rsidR="00C36DD4" w:rsidRPr="002C4260">
        <w:rPr>
          <w:lang w:eastAsia="et-EE"/>
        </w:rPr>
        <w:t xml:space="preserve">Eelnõu esitatakse kooskõlastamiseks </w:t>
      </w:r>
      <w:r w:rsidR="00ED7975" w:rsidRPr="002C4260">
        <w:rPr>
          <w:lang w:eastAsia="et-EE"/>
        </w:rPr>
        <w:t>Haridus- ja Tead</w:t>
      </w:r>
      <w:r w:rsidR="004D62C1" w:rsidRPr="002C4260">
        <w:rPr>
          <w:lang w:eastAsia="et-EE"/>
        </w:rPr>
        <w:t>usministeerium</w:t>
      </w:r>
      <w:r w:rsidR="00D17BBB">
        <w:rPr>
          <w:lang w:eastAsia="et-EE"/>
        </w:rPr>
        <w:t>ile</w:t>
      </w:r>
      <w:r w:rsidR="004D62C1" w:rsidRPr="002C4260">
        <w:rPr>
          <w:lang w:eastAsia="et-EE"/>
        </w:rPr>
        <w:t xml:space="preserve">, </w:t>
      </w:r>
      <w:r w:rsidR="00C36DD4" w:rsidRPr="002C4260">
        <w:rPr>
          <w:lang w:eastAsia="et-EE"/>
        </w:rPr>
        <w:t>Justiitsministeeriumile, Kultuuriministeeriumile, Majandus- ja Kommunikatsiooniministeeriumile, Rahandusministeeriumile</w:t>
      </w:r>
      <w:r w:rsidR="005221A3">
        <w:rPr>
          <w:lang w:eastAsia="et-EE"/>
        </w:rPr>
        <w:t xml:space="preserve"> </w:t>
      </w:r>
      <w:r w:rsidR="00767DAD">
        <w:rPr>
          <w:lang w:eastAsia="et-EE"/>
        </w:rPr>
        <w:t>ning</w:t>
      </w:r>
      <w:r w:rsidR="00C36DD4" w:rsidRPr="002C4260">
        <w:rPr>
          <w:lang w:eastAsia="et-EE"/>
        </w:rPr>
        <w:t xml:space="preserve"> Regionaal- ja Põllumajandusministeeriumile </w:t>
      </w:r>
      <w:r w:rsidR="00767DAD">
        <w:rPr>
          <w:lang w:eastAsia="et-EE"/>
        </w:rPr>
        <w:t>ja</w:t>
      </w:r>
      <w:r w:rsidR="00C36DD4" w:rsidRPr="002C4260">
        <w:rPr>
          <w:lang w:eastAsia="et-EE"/>
        </w:rPr>
        <w:t xml:space="preserve"> arvamuse avaldamiseks </w:t>
      </w:r>
      <w:r w:rsidR="00C36DD4" w:rsidRPr="002C4260">
        <w:t>Eesti Apteekide Ühendusele</w:t>
      </w:r>
      <w:r w:rsidR="00C36DD4" w:rsidRPr="002C4260">
        <w:rPr>
          <w:lang w:eastAsia="et-EE"/>
        </w:rPr>
        <w:t xml:space="preserve">, </w:t>
      </w:r>
      <w:r w:rsidR="00C36DD4" w:rsidRPr="002C4260">
        <w:t>Eesti Apteekrite Liidule,</w:t>
      </w:r>
      <w:r w:rsidR="00C36DD4" w:rsidRPr="002C4260">
        <w:rPr>
          <w:lang w:eastAsia="et-EE"/>
        </w:rPr>
        <w:t xml:space="preserve"> </w:t>
      </w:r>
      <w:r w:rsidR="00C36DD4" w:rsidRPr="002C4260">
        <w:t>Eesti Arstide Liidule</w:t>
      </w:r>
      <w:r w:rsidR="00C36DD4" w:rsidRPr="002C4260">
        <w:rPr>
          <w:lang w:eastAsia="et-EE"/>
        </w:rPr>
        <w:t xml:space="preserve">, </w:t>
      </w:r>
      <w:r w:rsidR="00C36DD4" w:rsidRPr="002C4260">
        <w:t xml:space="preserve">Eesti </w:t>
      </w:r>
      <w:proofErr w:type="spellStart"/>
      <w:r w:rsidR="00C36DD4" w:rsidRPr="002C4260">
        <w:t>Audioloogia</w:t>
      </w:r>
      <w:proofErr w:type="spellEnd"/>
      <w:r w:rsidR="00C36DD4" w:rsidRPr="002C4260">
        <w:t xml:space="preserve"> Seltsile</w:t>
      </w:r>
      <w:r w:rsidR="00C36DD4" w:rsidRPr="002C4260">
        <w:rPr>
          <w:lang w:eastAsia="et-EE"/>
        </w:rPr>
        <w:t xml:space="preserve">, </w:t>
      </w:r>
      <w:r w:rsidR="00C36DD4" w:rsidRPr="002C4260">
        <w:t>Eesti Füsioterapeutide Liidule</w:t>
      </w:r>
      <w:r w:rsidR="00C36DD4" w:rsidRPr="002C4260">
        <w:rPr>
          <w:lang w:eastAsia="et-EE"/>
        </w:rPr>
        <w:t xml:space="preserve">, Eesti Linnade ja Valdade Liidule, </w:t>
      </w:r>
      <w:r w:rsidR="00C36DD4" w:rsidRPr="002C4260">
        <w:t>Eesti Naha- ja Suguhaiguste Arstide Seltsile</w:t>
      </w:r>
      <w:r w:rsidR="00C36DD4" w:rsidRPr="002C4260">
        <w:rPr>
          <w:lang w:eastAsia="et-EE"/>
        </w:rPr>
        <w:t xml:space="preserve">, </w:t>
      </w:r>
      <w:r w:rsidR="00C36DD4" w:rsidRPr="002C4260">
        <w:t>Eesti Patsientide Liidule</w:t>
      </w:r>
      <w:r w:rsidR="00C36DD4" w:rsidRPr="002C4260">
        <w:rPr>
          <w:lang w:eastAsia="et-EE"/>
        </w:rPr>
        <w:t xml:space="preserve">, </w:t>
      </w:r>
      <w:r w:rsidR="00C36DD4" w:rsidRPr="002C4260">
        <w:t>Eesti Perearstide Seltsile, Eesti Proviisorapteekide Liidule</w:t>
      </w:r>
      <w:r w:rsidR="00C36DD4" w:rsidRPr="002C4260">
        <w:rPr>
          <w:lang w:eastAsia="et-EE"/>
        </w:rPr>
        <w:t xml:space="preserve">, Eesti Puuetega Inimeste Kojale, Eesti Sotsiaalasutuste Juhtide Nõukojale, Eesti Sotsiaaltöö </w:t>
      </w:r>
      <w:proofErr w:type="spellStart"/>
      <w:r w:rsidR="00C36DD4" w:rsidRPr="002C4260">
        <w:rPr>
          <w:lang w:eastAsia="et-EE"/>
        </w:rPr>
        <w:t>Assotsatsioonile</w:t>
      </w:r>
      <w:proofErr w:type="spellEnd"/>
      <w:r w:rsidR="00C36DD4" w:rsidRPr="002C4260">
        <w:rPr>
          <w:lang w:eastAsia="et-EE"/>
        </w:rPr>
        <w:t xml:space="preserve">, </w:t>
      </w:r>
      <w:r w:rsidR="00C36DD4" w:rsidRPr="002C4260">
        <w:t>Eesti Tegevusterapeutide Liidule</w:t>
      </w:r>
      <w:r w:rsidR="00C36DD4" w:rsidRPr="002C4260">
        <w:rPr>
          <w:lang w:eastAsia="et-EE"/>
        </w:rPr>
        <w:t xml:space="preserve">, Tervisekassale, Eesti Töötukassale, </w:t>
      </w:r>
      <w:r w:rsidR="00C36DD4" w:rsidRPr="002C4260">
        <w:t>Eesti Õdede Lii</w:t>
      </w:r>
      <w:r w:rsidR="00272EFA" w:rsidRPr="002C4260">
        <w:t>dule</w:t>
      </w:r>
      <w:r w:rsidR="00C36DD4" w:rsidRPr="002C4260">
        <w:rPr>
          <w:lang w:eastAsia="et-EE"/>
        </w:rPr>
        <w:t xml:space="preserve">, </w:t>
      </w:r>
      <w:r w:rsidR="00C36DD4" w:rsidRPr="002C4260">
        <w:t>Eesti Ämmaemandate Ühingule</w:t>
      </w:r>
      <w:r w:rsidR="00C36DD4" w:rsidRPr="002C4260">
        <w:rPr>
          <w:lang w:eastAsia="et-EE"/>
        </w:rPr>
        <w:t xml:space="preserve">, </w:t>
      </w:r>
      <w:r w:rsidR="00C36DD4" w:rsidRPr="002C4260">
        <w:t>Kogemusnõustajate Kojale</w:t>
      </w:r>
      <w:r w:rsidR="00C36DD4" w:rsidRPr="002C4260">
        <w:rPr>
          <w:lang w:eastAsia="et-EE"/>
        </w:rPr>
        <w:t xml:space="preserve">, MTÜ Eesti Rehabilitatsiooniasutuste Pakkujate Liidule, MTÜ Erihoolekandeteenuste Pakkujate Liidule, </w:t>
      </w:r>
      <w:r w:rsidR="00A47975" w:rsidRPr="002C4260">
        <w:rPr>
          <w:lang w:eastAsia="et-EE"/>
        </w:rPr>
        <w:t xml:space="preserve">Tartu Ülikooli Kliinikumi </w:t>
      </w:r>
      <w:r w:rsidR="00A84B9D" w:rsidRPr="002C4260">
        <w:rPr>
          <w:lang w:eastAsia="et-EE"/>
        </w:rPr>
        <w:t>harvikhaiguste kompetentsikeskus</w:t>
      </w:r>
      <w:r w:rsidR="00270C33">
        <w:rPr>
          <w:lang w:eastAsia="et-EE"/>
        </w:rPr>
        <w:t>ele</w:t>
      </w:r>
      <w:r w:rsidR="00A84B9D" w:rsidRPr="002C4260">
        <w:rPr>
          <w:lang w:eastAsia="et-EE"/>
        </w:rPr>
        <w:t xml:space="preserve">, </w:t>
      </w:r>
      <w:r w:rsidR="00C36DD4" w:rsidRPr="002C4260">
        <w:t>Tervise ja Heaolu Infosüsteemide Keskusele</w:t>
      </w:r>
      <w:r w:rsidR="00C36DD4" w:rsidRPr="002C4260">
        <w:rPr>
          <w:lang w:eastAsia="et-EE"/>
        </w:rPr>
        <w:t xml:space="preserve"> </w:t>
      </w:r>
      <w:r w:rsidR="00C36DD4" w:rsidRPr="002C4260">
        <w:t>ning abivahendite müügi ja üüriga tegelevatele ettevõtetele (SKA lepingupartneritele)</w:t>
      </w:r>
      <w:r w:rsidR="009E3F1D">
        <w:t>.</w:t>
      </w:r>
    </w:p>
    <w:p w14:paraId="0CF76D50" w14:textId="77777777" w:rsidR="006E63B9" w:rsidRPr="006E63B9" w:rsidRDefault="006E63B9" w:rsidP="00C36DD4">
      <w:pPr>
        <w:jc w:val="both"/>
      </w:pPr>
    </w:p>
    <w:p w14:paraId="24D8F54C" w14:textId="71FBCC74" w:rsidR="00A87C96" w:rsidRDefault="006E63B9" w:rsidP="003911EE">
      <w:pPr>
        <w:pBdr>
          <w:top w:val="single" w:sz="4" w:space="1" w:color="auto"/>
        </w:pBdr>
      </w:pPr>
      <w:r w:rsidRPr="006E63B9">
        <w:t>Algatab Vabariigi Valitsus</w:t>
      </w:r>
      <w:r>
        <w:tab/>
      </w:r>
      <w:r>
        <w:tab/>
      </w:r>
      <w:r>
        <w:tab/>
      </w:r>
      <w:r w:rsidRPr="006E63B9">
        <w:t>2024. a.</w:t>
      </w:r>
    </w:p>
    <w:sectPr w:rsidR="00A87C96" w:rsidSect="00D96BA6">
      <w:footerReference w:type="default" r:id="rId4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Helen Uustalu" w:date="2024-06-26T15:17:00Z" w:initials="HU">
    <w:p w14:paraId="22ACBEFE" w14:textId="157738FD" w:rsidR="005548BA" w:rsidRDefault="005548BA" w:rsidP="006F3D22">
      <w:pPr>
        <w:pStyle w:val="Kommentaaritekst"/>
      </w:pPr>
      <w:r>
        <w:rPr>
          <w:rStyle w:val="Kommentaariviide"/>
        </w:rPr>
        <w:annotationRef/>
      </w:r>
      <w:r>
        <w:t>Palun kontrollige üle.</w:t>
      </w:r>
    </w:p>
  </w:comment>
  <w:comment w:id="6" w:author="Birgit Hermann" w:date="2024-07-15T14:21:00Z" w:initials="BH">
    <w:p w14:paraId="09D3FC8C" w14:textId="77777777" w:rsidR="00D21971" w:rsidRDefault="00D21971" w:rsidP="00D21971">
      <w:pPr>
        <w:pStyle w:val="Kommentaaritekst"/>
      </w:pPr>
      <w:r>
        <w:rPr>
          <w:rStyle w:val="Kommentaariviide"/>
        </w:rPr>
        <w:annotationRef/>
      </w:r>
      <w:r>
        <w:t>HÕNTE § 1 lg 2 p 1 kiireloomulisuse all mõeldakse eelkõige olukordi, mil õigusloomemenetluse paindlikus on kriitiliselt tähtis olulise probleemi lahendamiseks. Riigieelarve on iga-aastane eelnõu, mille raames muudetavad seadused peaksid olema  ettenähtavad.</w:t>
      </w:r>
    </w:p>
  </w:comment>
  <w:comment w:id="8" w:author="Birgit Hermann" w:date="2024-07-15T14:28:00Z" w:initials="BH">
    <w:p w14:paraId="2ACE7599" w14:textId="77777777" w:rsidR="003F2586" w:rsidRDefault="00D21971" w:rsidP="003F2586">
      <w:pPr>
        <w:pStyle w:val="Kommentaaritekst"/>
      </w:pPr>
      <w:r>
        <w:rPr>
          <w:rStyle w:val="Kommentaariviide"/>
        </w:rPr>
        <w:annotationRef/>
      </w:r>
      <w:r w:rsidR="003F2586">
        <w:t>Siin võiks täiendavalt põhjendada, miks otsustati puuetega inimese sotsiaaltoetust tõsta laiemalt, ka autot mitteomavates leibkondades elavatele inimestele.</w:t>
      </w:r>
    </w:p>
  </w:comment>
  <w:comment w:id="9" w:author="Birgit Hermann" w:date="2024-07-15T14:35:00Z" w:initials="BH">
    <w:p w14:paraId="528B2B9D" w14:textId="77777777" w:rsidR="003F2586" w:rsidRDefault="00D2662F" w:rsidP="003F2586">
      <w:pPr>
        <w:pStyle w:val="Kommentaaritekst"/>
      </w:pPr>
      <w:r>
        <w:rPr>
          <w:rStyle w:val="Kommentaariviide"/>
        </w:rPr>
        <w:annotationRef/>
      </w:r>
      <w:r w:rsidR="003F2586">
        <w:t>Lisada selgitus, miks puuetega inimeste sotsiaaltoetuste tõus hiljem jõustub.</w:t>
      </w:r>
    </w:p>
  </w:comment>
  <w:comment w:id="10" w:author="Mari Käbi" w:date="2024-07-23T13:51:00Z" w:initials="MK">
    <w:p w14:paraId="786AE2A7" w14:textId="77777777" w:rsidR="008F42A6" w:rsidRDefault="008F42A6" w:rsidP="008F42A6">
      <w:pPr>
        <w:pStyle w:val="Kommentaaritekst"/>
      </w:pPr>
      <w:r>
        <w:rPr>
          <w:rStyle w:val="Kommentaariviide"/>
        </w:rPr>
        <w:annotationRef/>
      </w:r>
      <w:r>
        <w:t>Palume sõnastust täpsustada. Eelnõu kohaselt peab lapsel 01.01.2025 aasta seisuga olema tuvastatud puue. Seletuskirja praeguse sõnastuse kohaselt peab puue olema tuvastatud just 01.01.2025.</w:t>
      </w:r>
    </w:p>
  </w:comment>
  <w:comment w:id="14" w:author="Mari Käbi" w:date="2024-07-24T08:44:00Z" w:initials="MK">
    <w:p w14:paraId="4894B622" w14:textId="77777777" w:rsidR="00292D80" w:rsidRDefault="007B2892" w:rsidP="00292D80">
      <w:pPr>
        <w:pStyle w:val="Kommentaaritekst"/>
      </w:pPr>
      <w:r>
        <w:rPr>
          <w:rStyle w:val="Kommentaariviide"/>
        </w:rPr>
        <w:annotationRef/>
      </w:r>
      <w:r w:rsidR="00292D80">
        <w:t>Palume sõnastust muuta. Lause mõte peaks vast olema, et tööle saab võtta ka kogemusnõustaja, keda on karistatud, sh ka karistatud nõustamisega seonduvas valdkonnas. Kaaluda võiks teise ja kolmanda lause sõnastamist umbes nii:</w:t>
      </w:r>
    </w:p>
    <w:p w14:paraId="2971EB4D" w14:textId="77777777" w:rsidR="00292D80" w:rsidRDefault="00292D80" w:rsidP="00292D80">
      <w:pPr>
        <w:pStyle w:val="Kommentaaritekst"/>
      </w:pPr>
      <w:r>
        <w:t xml:space="preserve">Seejuures võib värvata ka sellise kogemusnõustaja, keda on karistatud nõustatava valdkonnaga seotud tahtlikult toimepandud kuriteo eest. Sellisel juhul tuleb hinnata tema ohtlikkust teenust saama õigustatud isiku elule, tervisele ja varale või tema värbamise põhjendatust. </w:t>
      </w:r>
    </w:p>
  </w:comment>
  <w:comment w:id="18" w:author="Birgit Hermann" w:date="2024-07-15T14:40:00Z" w:initials="BH">
    <w:p w14:paraId="4706708F" w14:textId="2D8EA37D" w:rsidR="003F4B6D" w:rsidRDefault="003F4B6D" w:rsidP="003F4B6D">
      <w:pPr>
        <w:pStyle w:val="Kommentaaritekst"/>
      </w:pPr>
      <w:r>
        <w:rPr>
          <w:rStyle w:val="Kommentaariviide"/>
        </w:rPr>
        <w:annotationRef/>
      </w:r>
      <w:r>
        <w:t>Siin võiks lühidalt täpsustada, mida tähendab funktsiooni kõrvalekalle.</w:t>
      </w:r>
    </w:p>
  </w:comment>
  <w:comment w:id="19" w:author="Birgit Hermann" w:date="2024-07-15T14:47:00Z" w:initials="BH">
    <w:p w14:paraId="75662FF8" w14:textId="77777777" w:rsidR="008F4F32" w:rsidRDefault="008F4F32" w:rsidP="008F4F32">
      <w:pPr>
        <w:pStyle w:val="Kommentaaritekst"/>
      </w:pPr>
      <w:r>
        <w:rPr>
          <w:rStyle w:val="Kommentaariviide"/>
        </w:rPr>
        <w:annotationRef/>
      </w:r>
      <w:r>
        <w:t xml:space="preserve">Selles peatükis hinnatakse muudatuste majanduslikku mõju </w:t>
      </w:r>
      <w:r>
        <w:rPr>
          <w:u w:val="single"/>
        </w:rPr>
        <w:t>puuetega inimeste sihtrühmale,</w:t>
      </w:r>
      <w:r>
        <w:t xml:space="preserve"> mitte kogu majandusele tervikuna. Selguse huvides võiks pealkirja ümber sõnastada. </w:t>
      </w:r>
    </w:p>
  </w:comment>
  <w:comment w:id="20" w:author="Birgit Hermann" w:date="2024-07-15T14:53:00Z" w:initials="BH">
    <w:p w14:paraId="2BD57918" w14:textId="77777777" w:rsidR="003F2586" w:rsidRDefault="001B7433" w:rsidP="003F2586">
      <w:pPr>
        <w:pStyle w:val="Kommentaaritekst"/>
      </w:pPr>
      <w:r>
        <w:rPr>
          <w:rStyle w:val="Kommentaariviide"/>
        </w:rPr>
        <w:annotationRef/>
      </w:r>
      <w:r w:rsidR="003F2586">
        <w:t xml:space="preserve">Kuivõrd muudatuste vajalikkust põhjendatakse mootorsõidukimaksust tuleneva mõju leevendamisega, siis tuleks seda lähemalt ka mõjuanalüüsis kajastada. </w:t>
      </w:r>
    </w:p>
  </w:comment>
  <w:comment w:id="21" w:author="Birgit Hermann" w:date="2024-07-15T14:57:00Z" w:initials="BH">
    <w:p w14:paraId="3EF1A6CD" w14:textId="1C1C06D0" w:rsidR="001B7433" w:rsidRDefault="001B7433" w:rsidP="001B7433">
      <w:pPr>
        <w:pStyle w:val="Kommentaaritekst"/>
      </w:pPr>
      <w:r>
        <w:rPr>
          <w:rStyle w:val="Kommentaariviide"/>
        </w:rPr>
        <w:annotationRef/>
      </w:r>
      <w:r>
        <w:t xml:space="preserve">SKA infosüsteemide muudatuste ja TEHIKU-le avalduvat mõju tuleb lähemalt analüüsida järgmises ehk ,,riigivalitsemise'' peatükis.  </w:t>
      </w:r>
    </w:p>
  </w:comment>
  <w:comment w:id="22" w:author="Birgit Hermann" w:date="2024-07-15T14:58:00Z" w:initials="BH">
    <w:p w14:paraId="0DC4A5A0" w14:textId="77777777" w:rsidR="001B7433" w:rsidRDefault="001B7433" w:rsidP="001B7433">
      <w:pPr>
        <w:pStyle w:val="Kommentaaritekst"/>
      </w:pPr>
      <w:r>
        <w:rPr>
          <w:rStyle w:val="Kommentaariviide"/>
        </w:rPr>
        <w:annotationRef/>
      </w:r>
      <w:r>
        <w:t>Vt eelmine kommentaar.</w:t>
      </w:r>
    </w:p>
  </w:comment>
  <w:comment w:id="24" w:author="Birgit Hermann" w:date="2024-07-15T15:09:00Z" w:initials="BH">
    <w:p w14:paraId="75786546" w14:textId="77777777" w:rsidR="00E322A5" w:rsidRDefault="00E322A5" w:rsidP="00E322A5">
      <w:pPr>
        <w:pStyle w:val="Kommentaaritekst"/>
      </w:pPr>
      <w:r>
        <w:rPr>
          <w:rStyle w:val="Kommentaariviide"/>
        </w:rPr>
        <w:annotationRef/>
      </w:r>
      <w:r>
        <w:t>Pigem töökoormus?</w:t>
      </w:r>
    </w:p>
  </w:comment>
  <w:comment w:id="23" w:author="Birgit Hermann" w:date="2024-07-15T15:02:00Z" w:initials="BH">
    <w:p w14:paraId="437C464E" w14:textId="07759920" w:rsidR="00E322A5" w:rsidRDefault="00E322A5" w:rsidP="00E322A5">
      <w:pPr>
        <w:pStyle w:val="Kommentaaritekst"/>
      </w:pPr>
      <w:r>
        <w:rPr>
          <w:rStyle w:val="Kommentaariviide"/>
        </w:rPr>
        <w:annotationRef/>
      </w:r>
      <w:r>
        <w:t>Eelnevas lõigus on öeldud, et muudatused mõjutavad asutuste töökorraldust ja protsesse - palume siin mõju asutustele põhjalikumalt hinnata, sh tuua välja kui paljusid  töötajaid muudatus mõjutab.</w:t>
      </w:r>
    </w:p>
  </w:comment>
  <w:comment w:id="25" w:author="Birgit Hermann" w:date="2024-07-15T15:03:00Z" w:initials="BH">
    <w:p w14:paraId="51FC7755" w14:textId="77777777" w:rsidR="00E322A5" w:rsidRDefault="00E322A5" w:rsidP="00E322A5">
      <w:pPr>
        <w:pStyle w:val="Kommentaaritekst"/>
      </w:pPr>
      <w:r>
        <w:rPr>
          <w:rStyle w:val="Kommentaariviide"/>
        </w:rPr>
        <w:annotationRef/>
      </w:r>
      <w:r>
        <w:t>Miks?</w:t>
      </w:r>
    </w:p>
  </w:comment>
  <w:comment w:id="26" w:author="Birgit Hermann" w:date="2024-07-15T15:14:00Z" w:initials="BH">
    <w:p w14:paraId="4B3877F2" w14:textId="77777777" w:rsidR="00170783" w:rsidRDefault="00170783" w:rsidP="00170783">
      <w:pPr>
        <w:pStyle w:val="Kommentaaritekst"/>
      </w:pPr>
      <w:r>
        <w:rPr>
          <w:rStyle w:val="Kommentaariviide"/>
        </w:rPr>
        <w:annotationRef/>
      </w:r>
      <w:r>
        <w:t>Palume esitada ka kogu sihtrühma suurus.</w:t>
      </w:r>
    </w:p>
  </w:comment>
  <w:comment w:id="28" w:author="Birgit Hermann" w:date="2024-07-15T15:23:00Z" w:initials="BH">
    <w:p w14:paraId="0FFB8D04" w14:textId="77777777" w:rsidR="003F2586" w:rsidRDefault="00E37A38" w:rsidP="003F2586">
      <w:pPr>
        <w:pStyle w:val="Kommentaaritekst"/>
      </w:pPr>
      <w:r>
        <w:rPr>
          <w:rStyle w:val="Kommentaariviide"/>
        </w:rPr>
        <w:annotationRef/>
      </w:r>
      <w:r w:rsidR="003F2586">
        <w:t>Ka soodustingimustel abivahendi saajate lisandumisel ei või kaasneda täiendav surve arstidele/jt spetsialistidele? Kas ja kuidas võib sageneda pettuste oht?</w:t>
      </w:r>
    </w:p>
  </w:comment>
  <w:comment w:id="29" w:author="Birgit Hermann" w:date="2024-07-15T15:25:00Z" w:initials="BH">
    <w:p w14:paraId="4BA85D0C" w14:textId="5F34E593" w:rsidR="00E37A38" w:rsidRDefault="00E37A38" w:rsidP="00E37A38">
      <w:pPr>
        <w:pStyle w:val="Kommentaaritekst"/>
      </w:pPr>
      <w:r>
        <w:rPr>
          <w:rStyle w:val="Kommentaariviide"/>
        </w:rPr>
        <w:annotationRef/>
      </w:r>
      <w:r>
        <w:t>Kas see on ammendav abivahendi tõendi väljastajate loetelu? Palume lisada kasvõi hinnanguline sihtrühma suurus.</w:t>
      </w:r>
    </w:p>
  </w:comment>
  <w:comment w:id="30" w:author="Birgit Hermann" w:date="2024-07-15T15:26:00Z" w:initials="BH">
    <w:p w14:paraId="18A7774B" w14:textId="77777777" w:rsidR="00E37A38" w:rsidRDefault="00E37A38" w:rsidP="00E37A38">
      <w:pPr>
        <w:pStyle w:val="Kommentaaritekst"/>
      </w:pPr>
      <w:r>
        <w:rPr>
          <w:rStyle w:val="Kommentaariviide"/>
        </w:rPr>
        <w:annotationRef/>
      </w:r>
      <w:r>
        <w:t xml:space="preserve">Palume täpsustada, keda käsitletakse mittetulundussektori all ja keda avalik-õiguslike isikutena? </w:t>
      </w:r>
    </w:p>
  </w:comment>
  <w:comment w:id="31" w:author="Birgit Hermann" w:date="2024-07-15T15:27:00Z" w:initials="BH">
    <w:p w14:paraId="2DED4C38" w14:textId="77777777" w:rsidR="003F2586" w:rsidRDefault="00E37A38" w:rsidP="003F2586">
      <w:pPr>
        <w:pStyle w:val="Kommentaaritekst"/>
      </w:pPr>
      <w:r>
        <w:rPr>
          <w:rStyle w:val="Kommentaariviide"/>
        </w:rPr>
        <w:annotationRef/>
      </w:r>
      <w:r w:rsidR="003F2586">
        <w:t xml:space="preserve">Kas plaanis on suurendada ka järelevalvet pettuste riski tuvastamiseks? </w:t>
      </w:r>
    </w:p>
  </w:comment>
  <w:comment w:id="32" w:author="Birgit Hermann" w:date="2024-07-15T15:36:00Z" w:initials="BH">
    <w:p w14:paraId="5F7B1635" w14:textId="67C634A7" w:rsidR="0024197A" w:rsidRDefault="0047627B" w:rsidP="0024197A">
      <w:pPr>
        <w:pStyle w:val="Kommentaaritekst"/>
      </w:pPr>
      <w:r>
        <w:rPr>
          <w:rStyle w:val="Kommentaariviide"/>
        </w:rPr>
        <w:annotationRef/>
      </w:r>
      <w:r w:rsidR="0024197A">
        <w:t>Riigieelarve ei ole käsitletav sihtrühmana. Saab olla nt ,,mõju riigieelarvele''. (Sama kommentaar kehtib p 6.2.3.2; 6.2.4.2; 6.2.6.3).</w:t>
      </w:r>
    </w:p>
  </w:comment>
  <w:comment w:id="33" w:author="Birgit Hermann" w:date="2024-07-15T15:37:00Z" w:initials="BH">
    <w:p w14:paraId="5B49C996" w14:textId="70FE39D0" w:rsidR="0047627B" w:rsidRDefault="0047627B" w:rsidP="0047627B">
      <w:pPr>
        <w:pStyle w:val="Kommentaaritekst"/>
      </w:pPr>
      <w:r>
        <w:rPr>
          <w:rStyle w:val="Kommentaariviide"/>
        </w:rPr>
        <w:annotationRef/>
      </w:r>
      <w:r>
        <w:t xml:space="preserve">Palume lisada, kui paljusid SKA töötajaid muudatus mõjutab ja kuidas täpsemalt SKA töökorraldus ja -protsessid muutuvad. </w:t>
      </w:r>
    </w:p>
  </w:comment>
  <w:comment w:id="38" w:author="Birgit Hermann" w:date="2024-07-15T15:43:00Z" w:initials="BH">
    <w:p w14:paraId="1E3B5296" w14:textId="77777777" w:rsidR="0024197A" w:rsidRDefault="0024197A" w:rsidP="0024197A">
      <w:pPr>
        <w:pStyle w:val="Kommentaaritekst"/>
      </w:pPr>
      <w:r>
        <w:rPr>
          <w:rStyle w:val="Kommentaariviide"/>
        </w:rPr>
        <w:annotationRef/>
      </w:r>
      <w:r>
        <w:t>Palume hinnata mõju ka sotsiaalse rehabilitatsiooni teenuse osutajatele.</w:t>
      </w:r>
    </w:p>
  </w:comment>
  <w:comment w:id="41" w:author="Birgit Hermann" w:date="2024-07-15T15:44:00Z" w:initials="BH">
    <w:p w14:paraId="27948640" w14:textId="77777777" w:rsidR="0024197A" w:rsidRDefault="0024197A" w:rsidP="0024197A">
      <w:pPr>
        <w:pStyle w:val="Kommentaaritekst"/>
      </w:pPr>
      <w:r>
        <w:rPr>
          <w:rStyle w:val="Kommentaariviide"/>
        </w:rPr>
        <w:annotationRef/>
      </w:r>
      <w:r>
        <w:t xml:space="preserve">Miks seda on oluline mainida? Palume mõtet rohkem selgitada. </w:t>
      </w:r>
    </w:p>
  </w:comment>
  <w:comment w:id="42" w:author="Birgit Hermann" w:date="2024-07-15T15:45:00Z" w:initials="BH">
    <w:p w14:paraId="52AA2141" w14:textId="77777777" w:rsidR="0024197A" w:rsidRDefault="0024197A" w:rsidP="0024197A">
      <w:pPr>
        <w:pStyle w:val="Kommentaaritekst"/>
      </w:pPr>
      <w:r>
        <w:rPr>
          <w:rStyle w:val="Kommentaariviide"/>
        </w:rPr>
        <w:annotationRef/>
      </w:r>
      <w:r>
        <w:t>Mida need näitavad?</w:t>
      </w:r>
    </w:p>
  </w:comment>
  <w:comment w:id="43" w:author="Birgit Hermann" w:date="2024-07-15T15:46:00Z" w:initials="BH">
    <w:p w14:paraId="7E0BF9FF" w14:textId="77777777" w:rsidR="003F2586" w:rsidRDefault="0024197A" w:rsidP="003F2586">
      <w:pPr>
        <w:pStyle w:val="Kommentaaritekst"/>
      </w:pPr>
      <w:r>
        <w:rPr>
          <w:rStyle w:val="Kommentaariviide"/>
        </w:rPr>
        <w:annotationRef/>
      </w:r>
      <w:r w:rsidR="003F2586">
        <w:t>Palume sihtrühma suurus hinnanguliselt välja tuua.</w:t>
      </w:r>
    </w:p>
  </w:comment>
  <w:comment w:id="44" w:author="Birgit Hermann" w:date="2024-07-15T15:51:00Z" w:initials="BH">
    <w:p w14:paraId="752B2943" w14:textId="77777777" w:rsidR="003F2586" w:rsidRDefault="0024197A" w:rsidP="003F2586">
      <w:pPr>
        <w:pStyle w:val="Kommentaaritekst"/>
      </w:pPr>
      <w:r>
        <w:rPr>
          <w:rStyle w:val="Kommentaariviide"/>
        </w:rPr>
        <w:annotationRef/>
      </w:r>
      <w:r w:rsidR="003F2586">
        <w:t xml:space="preserve">Tuleks täpsemalt selgitada, kuidas uue hindamisvahendi kasutusevõtt praktiliselt KOV töötaja jaoks välja näeb. </w:t>
      </w:r>
    </w:p>
  </w:comment>
  <w:comment w:id="46" w:author="Birgit Hermann" w:date="2024-07-15T15:54:00Z" w:initials="BH">
    <w:p w14:paraId="74F2E5E4" w14:textId="2AC368E0" w:rsidR="004D47F0" w:rsidRDefault="004D47F0" w:rsidP="004D47F0">
      <w:pPr>
        <w:pStyle w:val="Kommentaaritekst"/>
      </w:pPr>
      <w:r>
        <w:rPr>
          <w:rStyle w:val="Kommentaariviide"/>
        </w:rPr>
        <w:annotationRef/>
      </w:r>
      <w:r>
        <w:t>Seda tuleks käsitleda ka peatükis 6.</w:t>
      </w:r>
    </w:p>
  </w:comment>
  <w:comment w:id="47" w:author="Mari Käbi" w:date="2024-07-22T16:31:00Z" w:initials="MK">
    <w:p w14:paraId="44584B68" w14:textId="77777777" w:rsidR="00085160" w:rsidRDefault="00085160" w:rsidP="00085160">
      <w:pPr>
        <w:pStyle w:val="Kommentaaritekst"/>
      </w:pPr>
      <w:r>
        <w:rPr>
          <w:rStyle w:val="Kommentaariviide"/>
        </w:rPr>
        <w:annotationRef/>
      </w:r>
      <w:r>
        <w:t>Seletuskirja selles osas tuleb muuhulgas tuua volitusnormi kehtetuks tunnistamise tõttu kehtetuks muutuvate rakendusaktide loetelu koos linkidega (HÕNTE § 48 lg 3 p 3).</w:t>
      </w:r>
    </w:p>
  </w:comment>
  <w:comment w:id="48" w:author="Mari Käbi" w:date="2024-07-29T15:59:00Z" w:initials="MK">
    <w:p w14:paraId="6EA52EE2" w14:textId="77777777" w:rsidR="00DB0444" w:rsidRDefault="00DB0444" w:rsidP="00DB0444">
      <w:pPr>
        <w:pStyle w:val="Kommentaaritekst"/>
      </w:pPr>
      <w:r>
        <w:rPr>
          <w:rStyle w:val="Kommentaariviide"/>
        </w:rPr>
        <w:annotationRef/>
      </w:r>
      <w:r>
        <w:t>Eelnõus muudatuste tegemisel palume ka siin vajalik muudatus teha.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ACBEFE" w15:done="0"/>
  <w15:commentEx w15:paraId="09D3FC8C" w15:done="0"/>
  <w15:commentEx w15:paraId="2ACE7599" w15:done="0"/>
  <w15:commentEx w15:paraId="528B2B9D" w15:done="0"/>
  <w15:commentEx w15:paraId="786AE2A7" w15:done="0"/>
  <w15:commentEx w15:paraId="2971EB4D" w15:done="0"/>
  <w15:commentEx w15:paraId="4706708F" w15:done="0"/>
  <w15:commentEx w15:paraId="75662FF8" w15:done="0"/>
  <w15:commentEx w15:paraId="2BD57918" w15:done="0"/>
  <w15:commentEx w15:paraId="3EF1A6CD" w15:done="0"/>
  <w15:commentEx w15:paraId="0DC4A5A0" w15:done="0"/>
  <w15:commentEx w15:paraId="75786546" w15:done="0"/>
  <w15:commentEx w15:paraId="437C464E" w15:done="0"/>
  <w15:commentEx w15:paraId="51FC7755" w15:done="0"/>
  <w15:commentEx w15:paraId="4B3877F2" w15:done="0"/>
  <w15:commentEx w15:paraId="0FFB8D04" w15:done="0"/>
  <w15:commentEx w15:paraId="4BA85D0C" w15:done="0"/>
  <w15:commentEx w15:paraId="18A7774B" w15:done="0"/>
  <w15:commentEx w15:paraId="2DED4C38" w15:done="0"/>
  <w15:commentEx w15:paraId="5F7B1635" w15:done="0"/>
  <w15:commentEx w15:paraId="5B49C996" w15:done="0"/>
  <w15:commentEx w15:paraId="1E3B5296" w15:done="0"/>
  <w15:commentEx w15:paraId="27948640" w15:done="0"/>
  <w15:commentEx w15:paraId="52AA2141" w15:done="0"/>
  <w15:commentEx w15:paraId="7E0BF9FF" w15:done="0"/>
  <w15:commentEx w15:paraId="752B2943" w15:done="0"/>
  <w15:commentEx w15:paraId="74F2E5E4" w15:done="0"/>
  <w15:commentEx w15:paraId="44584B68" w15:done="0"/>
  <w15:commentEx w15:paraId="6EA52EE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26AF9A" w16cex:dateUtc="2024-06-26T12:17:00Z"/>
  <w16cex:commentExtensible w16cex:durableId="2A3FAEF7" w16cex:dateUtc="2024-07-15T11:21:00Z"/>
  <w16cex:commentExtensible w16cex:durableId="2A3FB07B" w16cex:dateUtc="2024-07-15T11:28:00Z"/>
  <w16cex:commentExtensible w16cex:durableId="2A3FB249" w16cex:dateUtc="2024-07-15T11:35:00Z"/>
  <w16cex:commentExtensible w16cex:durableId="2A4A33D9" w16cex:dateUtc="2024-07-23T10:51:00Z"/>
  <w16cex:commentExtensible w16cex:durableId="2A4B3D6C" w16cex:dateUtc="2024-07-24T05:44:00Z"/>
  <w16cex:commentExtensible w16cex:durableId="2A3FB360" w16cex:dateUtc="2024-07-15T11:40:00Z"/>
  <w16cex:commentExtensible w16cex:durableId="2A3FB4FD" w16cex:dateUtc="2024-07-15T11:47:00Z"/>
  <w16cex:commentExtensible w16cex:durableId="2A3FB660" w16cex:dateUtc="2024-07-15T11:53:00Z"/>
  <w16cex:commentExtensible w16cex:durableId="2A3FB775" w16cex:dateUtc="2024-07-15T11:57:00Z"/>
  <w16cex:commentExtensible w16cex:durableId="2A3FB793" w16cex:dateUtc="2024-07-15T11:58:00Z"/>
  <w16cex:commentExtensible w16cex:durableId="2A3FBA14" w16cex:dateUtc="2024-07-15T12:09:00Z"/>
  <w16cex:commentExtensible w16cex:durableId="2A3FB885" w16cex:dateUtc="2024-07-15T12:02:00Z"/>
  <w16cex:commentExtensible w16cex:durableId="2A3FB8C4" w16cex:dateUtc="2024-07-15T12:03:00Z"/>
  <w16cex:commentExtensible w16cex:durableId="2A3FBB57" w16cex:dateUtc="2024-07-15T12:14:00Z"/>
  <w16cex:commentExtensible w16cex:durableId="2A3FBD6D" w16cex:dateUtc="2024-07-15T12:23:00Z"/>
  <w16cex:commentExtensible w16cex:durableId="2A3FBDDD" w16cex:dateUtc="2024-07-15T12:25:00Z"/>
  <w16cex:commentExtensible w16cex:durableId="2A3FBE28" w16cex:dateUtc="2024-07-15T12:26:00Z"/>
  <w16cex:commentExtensible w16cex:durableId="2A3FBE6A" w16cex:dateUtc="2024-07-15T12:27:00Z"/>
  <w16cex:commentExtensible w16cex:durableId="2A3FC061" w16cex:dateUtc="2024-07-15T12:36:00Z"/>
  <w16cex:commentExtensible w16cex:durableId="2A3FC0C6" w16cex:dateUtc="2024-07-15T12:37:00Z"/>
  <w16cex:commentExtensible w16cex:durableId="2A3FC20C" w16cex:dateUtc="2024-07-15T12:43:00Z"/>
  <w16cex:commentExtensible w16cex:durableId="2A3FC25C" w16cex:dateUtc="2024-07-15T12:44:00Z"/>
  <w16cex:commentExtensible w16cex:durableId="2A3FC298" w16cex:dateUtc="2024-07-15T12:45:00Z"/>
  <w16cex:commentExtensible w16cex:durableId="2A3FC2D9" w16cex:dateUtc="2024-07-15T12:46:00Z"/>
  <w16cex:commentExtensible w16cex:durableId="2A3FC3FA" w16cex:dateUtc="2024-07-15T12:51:00Z"/>
  <w16cex:commentExtensible w16cex:durableId="2A3FC4CD" w16cex:dateUtc="2024-07-15T12:54:00Z"/>
  <w16cex:commentExtensible w16cex:durableId="2A4907C8" w16cex:dateUtc="2024-07-22T13:31:00Z"/>
  <w16cex:commentExtensible w16cex:durableId="2A523AEF" w16cex:dateUtc="2024-07-29T1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ACBEFE" w16cid:durableId="2A26AF9A"/>
  <w16cid:commentId w16cid:paraId="09D3FC8C" w16cid:durableId="2A3FAEF7"/>
  <w16cid:commentId w16cid:paraId="2ACE7599" w16cid:durableId="2A3FB07B"/>
  <w16cid:commentId w16cid:paraId="528B2B9D" w16cid:durableId="2A3FB249"/>
  <w16cid:commentId w16cid:paraId="786AE2A7" w16cid:durableId="2A4A33D9"/>
  <w16cid:commentId w16cid:paraId="2971EB4D" w16cid:durableId="2A4B3D6C"/>
  <w16cid:commentId w16cid:paraId="4706708F" w16cid:durableId="2A3FB360"/>
  <w16cid:commentId w16cid:paraId="75662FF8" w16cid:durableId="2A3FB4FD"/>
  <w16cid:commentId w16cid:paraId="2BD57918" w16cid:durableId="2A3FB660"/>
  <w16cid:commentId w16cid:paraId="3EF1A6CD" w16cid:durableId="2A3FB775"/>
  <w16cid:commentId w16cid:paraId="0DC4A5A0" w16cid:durableId="2A3FB793"/>
  <w16cid:commentId w16cid:paraId="75786546" w16cid:durableId="2A3FBA14"/>
  <w16cid:commentId w16cid:paraId="437C464E" w16cid:durableId="2A3FB885"/>
  <w16cid:commentId w16cid:paraId="51FC7755" w16cid:durableId="2A3FB8C4"/>
  <w16cid:commentId w16cid:paraId="4B3877F2" w16cid:durableId="2A3FBB57"/>
  <w16cid:commentId w16cid:paraId="0FFB8D04" w16cid:durableId="2A3FBD6D"/>
  <w16cid:commentId w16cid:paraId="4BA85D0C" w16cid:durableId="2A3FBDDD"/>
  <w16cid:commentId w16cid:paraId="18A7774B" w16cid:durableId="2A3FBE28"/>
  <w16cid:commentId w16cid:paraId="2DED4C38" w16cid:durableId="2A3FBE6A"/>
  <w16cid:commentId w16cid:paraId="5F7B1635" w16cid:durableId="2A3FC061"/>
  <w16cid:commentId w16cid:paraId="5B49C996" w16cid:durableId="2A3FC0C6"/>
  <w16cid:commentId w16cid:paraId="1E3B5296" w16cid:durableId="2A3FC20C"/>
  <w16cid:commentId w16cid:paraId="27948640" w16cid:durableId="2A3FC25C"/>
  <w16cid:commentId w16cid:paraId="52AA2141" w16cid:durableId="2A3FC298"/>
  <w16cid:commentId w16cid:paraId="7E0BF9FF" w16cid:durableId="2A3FC2D9"/>
  <w16cid:commentId w16cid:paraId="752B2943" w16cid:durableId="2A3FC3FA"/>
  <w16cid:commentId w16cid:paraId="74F2E5E4" w16cid:durableId="2A3FC4CD"/>
  <w16cid:commentId w16cid:paraId="44584B68" w16cid:durableId="2A4907C8"/>
  <w16cid:commentId w16cid:paraId="6EA52EE2" w16cid:durableId="2A523A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B61F2" w14:textId="77777777" w:rsidR="008D4FBA" w:rsidRDefault="008D4FBA" w:rsidP="007B5902">
      <w:r>
        <w:separator/>
      </w:r>
    </w:p>
  </w:endnote>
  <w:endnote w:type="continuationSeparator" w:id="0">
    <w:p w14:paraId="7D605C20" w14:textId="77777777" w:rsidR="008D4FBA" w:rsidRDefault="008D4FBA" w:rsidP="007B5902">
      <w:r>
        <w:continuationSeparator/>
      </w:r>
    </w:p>
  </w:endnote>
  <w:endnote w:type="continuationNotice" w:id="1">
    <w:p w14:paraId="4B656844" w14:textId="77777777" w:rsidR="008D4FBA" w:rsidRDefault="008D4F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956005"/>
      <w:docPartObj>
        <w:docPartGallery w:val="Page Numbers (Bottom of Page)"/>
        <w:docPartUnique/>
      </w:docPartObj>
    </w:sdtPr>
    <w:sdtEndPr/>
    <w:sdtContent>
      <w:p w14:paraId="151E661C" w14:textId="786C6AA3" w:rsidR="00C24C6E" w:rsidRDefault="00C24C6E">
        <w:pPr>
          <w:pStyle w:val="Jalus"/>
          <w:jc w:val="center"/>
        </w:pPr>
        <w:r>
          <w:fldChar w:fldCharType="begin"/>
        </w:r>
        <w:r>
          <w:instrText>PAGE   \* MERGEFORMAT</w:instrText>
        </w:r>
        <w:r>
          <w:fldChar w:fldCharType="separate"/>
        </w:r>
        <w:r>
          <w:t>2</w:t>
        </w:r>
        <w:r>
          <w:fldChar w:fldCharType="end"/>
        </w:r>
      </w:p>
    </w:sdtContent>
  </w:sdt>
  <w:p w14:paraId="76244806" w14:textId="77777777" w:rsidR="00FC7AA2" w:rsidRDefault="00FC7AA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1D62" w14:textId="77777777" w:rsidR="008D4FBA" w:rsidRDefault="008D4FBA" w:rsidP="007B5902">
      <w:r>
        <w:separator/>
      </w:r>
    </w:p>
  </w:footnote>
  <w:footnote w:type="continuationSeparator" w:id="0">
    <w:p w14:paraId="44594D00" w14:textId="77777777" w:rsidR="008D4FBA" w:rsidRDefault="008D4FBA" w:rsidP="007B5902">
      <w:r>
        <w:continuationSeparator/>
      </w:r>
    </w:p>
  </w:footnote>
  <w:footnote w:type="continuationNotice" w:id="1">
    <w:p w14:paraId="5F5DF24C" w14:textId="77777777" w:rsidR="008D4FBA" w:rsidRDefault="008D4FBA"/>
  </w:footnote>
  <w:footnote w:id="2">
    <w:p w14:paraId="50E32A53" w14:textId="5E746874" w:rsidR="004A0FC9" w:rsidRDefault="004A0FC9">
      <w:pPr>
        <w:pStyle w:val="Allmrkusetekst"/>
      </w:pPr>
      <w:r>
        <w:rPr>
          <w:rStyle w:val="Allmrkuseviide"/>
        </w:rPr>
        <w:footnoteRef/>
      </w:r>
      <w:r>
        <w:t xml:space="preserve"> </w:t>
      </w:r>
      <w:r w:rsidR="00852452" w:rsidRPr="00852452">
        <w:t>https://www.riigiteataja.ee/akt/104102023008?leiaKehtiv</w:t>
      </w:r>
      <w:r w:rsidR="00C93A1C">
        <w:t>.</w:t>
      </w:r>
    </w:p>
  </w:footnote>
  <w:footnote w:id="3">
    <w:p w14:paraId="127085EF" w14:textId="44FFACF6" w:rsidR="00C91176" w:rsidRDefault="00C91176">
      <w:pPr>
        <w:pStyle w:val="Allmrkusetekst"/>
      </w:pPr>
      <w:r>
        <w:rPr>
          <w:rStyle w:val="Allmrkuseviide"/>
        </w:rPr>
        <w:footnoteRef/>
      </w:r>
      <w:r>
        <w:t xml:space="preserve"> </w:t>
      </w:r>
      <w:r>
        <w:t>Töövõimetoetuse päevamäär alates 01.04.2024</w:t>
      </w:r>
      <w:r w:rsidR="00AC40D0">
        <w:t xml:space="preserve"> </w:t>
      </w:r>
      <w:r w:rsidR="00E50309">
        <w:t>on 20,57</w:t>
      </w:r>
      <w:r w:rsidR="00A93953">
        <w:t xml:space="preserve"> eurot</w:t>
      </w:r>
      <w:r w:rsidR="00E50309">
        <w:t xml:space="preserve"> </w:t>
      </w:r>
      <w:r w:rsidR="00AC40D0">
        <w:t>(</w:t>
      </w:r>
      <w:r w:rsidR="00604ABE">
        <w:t>01.04.202</w:t>
      </w:r>
      <w:r w:rsidR="00DA186C">
        <w:t>3</w:t>
      </w:r>
      <w:r w:rsidR="00834EBF">
        <w:t>–31.03.2024</w:t>
      </w:r>
      <w:r w:rsidR="00750817">
        <w:t xml:space="preserve"> oli </w:t>
      </w:r>
      <w:r w:rsidR="00AC28EC">
        <w:t xml:space="preserve">päevamäär </w:t>
      </w:r>
      <w:r w:rsidR="00FC4709">
        <w:t xml:space="preserve">18,60 eurot ehk </w:t>
      </w:r>
      <w:r w:rsidR="00BE2DBB">
        <w:t xml:space="preserve">puuduva </w:t>
      </w:r>
      <w:r w:rsidR="00BE2DBB" w:rsidRPr="006518AB">
        <w:t>töövõime</w:t>
      </w:r>
      <w:r w:rsidR="00834EBF" w:rsidRPr="006518AB">
        <w:t xml:space="preserve"> korral</w:t>
      </w:r>
      <w:r w:rsidR="005E6B8D">
        <w:t xml:space="preserve"> </w:t>
      </w:r>
      <w:r w:rsidR="00BE2DBB">
        <w:t>oli toetuse suurus</w:t>
      </w:r>
      <w:r w:rsidR="00223DE2">
        <w:t xml:space="preserve"> </w:t>
      </w:r>
      <w:r w:rsidR="00750817">
        <w:t>558</w:t>
      </w:r>
      <w:r w:rsidR="006518AB">
        <w:t xml:space="preserve"> eurot, st </w:t>
      </w:r>
      <w:r w:rsidR="006518AB" w:rsidRPr="006518AB">
        <w:t>100% kehtivast päevamäärast</w:t>
      </w:r>
      <w:r w:rsidR="00750817">
        <w:t>)</w:t>
      </w:r>
      <w:r w:rsidR="00834EBF">
        <w:t>.</w:t>
      </w:r>
    </w:p>
  </w:footnote>
  <w:footnote w:id="4">
    <w:p w14:paraId="7190A3A9" w14:textId="21A1978E" w:rsidR="001746EB" w:rsidRDefault="001746EB">
      <w:pPr>
        <w:pStyle w:val="Allmrkusetekst"/>
      </w:pPr>
      <w:r>
        <w:rPr>
          <w:rStyle w:val="Allmrkuseviide"/>
        </w:rPr>
        <w:footnoteRef/>
      </w:r>
      <w:r>
        <w:t xml:space="preserve"> </w:t>
      </w:r>
      <w:r w:rsidR="0031354E">
        <w:t xml:space="preserve">Sisuliselt lähtutakse </w:t>
      </w:r>
      <w:r w:rsidR="00780946">
        <w:t xml:space="preserve">siin </w:t>
      </w:r>
      <w:r>
        <w:t xml:space="preserve">ADL </w:t>
      </w:r>
      <w:r w:rsidR="00CC02AA">
        <w:t>(</w:t>
      </w:r>
      <w:proofErr w:type="spellStart"/>
      <w:r w:rsidR="00CC02AA" w:rsidRPr="00064F27">
        <w:rPr>
          <w:i/>
          <w:iCs/>
        </w:rPr>
        <w:t>Activities</w:t>
      </w:r>
      <w:proofErr w:type="spellEnd"/>
      <w:r w:rsidR="00CC02AA" w:rsidRPr="00064F27">
        <w:rPr>
          <w:i/>
          <w:iCs/>
        </w:rPr>
        <w:t xml:space="preserve"> of </w:t>
      </w:r>
      <w:proofErr w:type="spellStart"/>
      <w:r w:rsidR="00CC02AA" w:rsidRPr="00064F27">
        <w:rPr>
          <w:i/>
          <w:iCs/>
        </w:rPr>
        <w:t>Daily</w:t>
      </w:r>
      <w:proofErr w:type="spellEnd"/>
      <w:r w:rsidR="00CC02AA" w:rsidRPr="00064F27">
        <w:rPr>
          <w:i/>
          <w:iCs/>
        </w:rPr>
        <w:t xml:space="preserve"> </w:t>
      </w:r>
      <w:proofErr w:type="spellStart"/>
      <w:r w:rsidR="00CC02AA" w:rsidRPr="00064F27">
        <w:rPr>
          <w:i/>
          <w:iCs/>
        </w:rPr>
        <w:t>Living</w:t>
      </w:r>
      <w:proofErr w:type="spellEnd"/>
      <w:r w:rsidR="00CC02AA">
        <w:t>) igapäeva põhitegevustest nagu söömine, riietumine, WC-toimingud, pesemine ja liikumine/siirdumine (vahemaade läbimine/asendivahetus)</w:t>
      </w:r>
      <w:r w:rsidR="008847B7">
        <w:t>.</w:t>
      </w:r>
      <w:r w:rsidR="00F20EE6">
        <w:t xml:space="preserve"> </w:t>
      </w:r>
      <w:r w:rsidR="00506E25" w:rsidRPr="00506E25">
        <w:t>https://sotsiaalkindlustusamet.ee/media/2542/download</w:t>
      </w:r>
      <w:r w:rsidR="008847B7">
        <w:t>.</w:t>
      </w:r>
    </w:p>
  </w:footnote>
  <w:footnote w:id="5">
    <w:p w14:paraId="71FA1F63" w14:textId="1158A71A" w:rsidR="003A5665" w:rsidRDefault="003A5665" w:rsidP="003A5665">
      <w:pPr>
        <w:pStyle w:val="Allmrkusetekst"/>
      </w:pPr>
      <w:r>
        <w:rPr>
          <w:rStyle w:val="Allmrkuseviide"/>
          <w:rFonts w:eastAsia="Calibri"/>
        </w:rPr>
        <w:footnoteRef/>
      </w:r>
      <w:r>
        <w:t xml:space="preserve"> </w:t>
      </w:r>
      <w:r>
        <w:t>Statistikaameti prognoosi järgi on 2026</w:t>
      </w:r>
      <w:r w:rsidR="00144901">
        <w:t>. aastal</w:t>
      </w:r>
      <w:r>
        <w:t xml:space="preserve"> hinnanguliselt 31 192 noort vanuses 16</w:t>
      </w:r>
      <w:r w:rsidR="00C04247">
        <w:t>–</w:t>
      </w:r>
      <w:r>
        <w:t>17.</w:t>
      </w:r>
    </w:p>
  </w:footnote>
  <w:footnote w:id="6">
    <w:p w14:paraId="7A48B4CC" w14:textId="264E2505" w:rsidR="00B37A64" w:rsidRDefault="00B37A64" w:rsidP="00B37A64">
      <w:pPr>
        <w:pStyle w:val="Allmrkusetekst"/>
      </w:pPr>
      <w:r>
        <w:rPr>
          <w:rStyle w:val="Allmrkuseviide"/>
          <w:rFonts w:eastAsia="Calibri"/>
        </w:rPr>
        <w:footnoteRef/>
      </w:r>
      <w:r>
        <w:t xml:space="preserve"> </w:t>
      </w:r>
      <w:r>
        <w:t xml:space="preserve">(45,4 </w:t>
      </w:r>
      <w:r w:rsidR="000F0F4D">
        <w:t>−</w:t>
      </w:r>
      <w:r>
        <w:t xml:space="preserve"> 43,5) </w:t>
      </w:r>
      <w:r w:rsidR="000F0F4D">
        <w:t>−</w:t>
      </w:r>
      <w:r>
        <w:t xml:space="preserve"> (22,5 </w:t>
      </w:r>
      <w:r w:rsidR="000F0F4D">
        <w:t>−</w:t>
      </w:r>
      <w:r>
        <w:t xml:space="preserve"> 21,7) =</w:t>
      </w:r>
      <w:r w:rsidR="000F0F4D">
        <w:t xml:space="preserve"> </w:t>
      </w:r>
      <w:r>
        <w:t>1,1</w:t>
      </w:r>
    </w:p>
  </w:footnote>
  <w:footnote w:id="7">
    <w:p w14:paraId="052BD2F0" w14:textId="5A90F661" w:rsidR="00DB2AA1" w:rsidRDefault="00DB2AA1" w:rsidP="00117091">
      <w:pPr>
        <w:pStyle w:val="Allmrkusetekst"/>
        <w:jc w:val="both"/>
      </w:pPr>
      <w:r>
        <w:rPr>
          <w:rStyle w:val="Allmrkuseviide"/>
        </w:rPr>
        <w:footnoteRef/>
      </w:r>
      <w:r>
        <w:t xml:space="preserve"> </w:t>
      </w:r>
      <w:proofErr w:type="spellStart"/>
      <w:r>
        <w:t>Ilmajäetuse</w:t>
      </w:r>
      <w:proofErr w:type="spellEnd"/>
      <w:r>
        <w:t xml:space="preserve"> määr näitab nende isikute osatähtsust, kes ei saa endale võimaldada vähemalt viit komponenti 13-st: 1) üüri- ja kommunaalkulude tasumist, 2) kodu piisavalt soojana hoidmist, 3) ettenägematuid kulutusi, 4) üle päeva liha, kala või nendega samaväärseid valke sisaldava toidu söömist, 5) nädalast puhkust kodust eemal, 6) autot, 7) kulunud või kahjustatud mööbli väljavahetamist, 8) kulunud riiete asendamist uutega, 9) vähemalt kaht paari heas seisukorras ja meie kliimas sobilikke </w:t>
      </w:r>
      <w:proofErr w:type="spellStart"/>
      <w:r>
        <w:t>välisjalanõusid</w:t>
      </w:r>
      <w:proofErr w:type="spellEnd"/>
      <w:r>
        <w:t>, 10) kas või väikese summa kulutamist enda peale igal nädalal, 11) regulaarselt mõnes tasulises vaba aja tegevuses osalemist, 12) vähemalt kord kuus sõprade või sugulastega kokku saamist, et koos süüa-juua või 13) vajaduse korral isiklikul otstarbel kodus interneti kasutamist.</w:t>
      </w:r>
    </w:p>
  </w:footnote>
  <w:footnote w:id="8">
    <w:p w14:paraId="7BB1D317" w14:textId="2FFD86C4" w:rsidR="000C730B" w:rsidRDefault="000C730B" w:rsidP="000C730B">
      <w:pPr>
        <w:pStyle w:val="Allmrkusetekst"/>
      </w:pPr>
      <w:r>
        <w:rPr>
          <w:rStyle w:val="Allmrkuseviide"/>
        </w:rPr>
        <w:footnoteRef/>
      </w:r>
      <w:r>
        <w:t xml:space="preserve"> </w:t>
      </w:r>
      <w:r w:rsidR="00463F47">
        <w:t>See</w:t>
      </w:r>
      <w:r w:rsidR="007D4F3B">
        <w:t xml:space="preserve">juures </w:t>
      </w:r>
      <w:r w:rsidR="00463F47">
        <w:t xml:space="preserve">peab </w:t>
      </w:r>
      <w:r w:rsidR="007D4F3B">
        <w:t>a</w:t>
      </w:r>
      <w:r w:rsidRPr="00DE6637">
        <w:t xml:space="preserve">lla 18-aastasel noorel </w:t>
      </w:r>
      <w:r w:rsidR="00463F47">
        <w:t>olema</w:t>
      </w:r>
      <w:r w:rsidRPr="00DE6637">
        <w:t xml:space="preserve"> töölepingu sõlmimiseks </w:t>
      </w:r>
      <w:r>
        <w:t xml:space="preserve">Eestis </w:t>
      </w:r>
      <w:r w:rsidRPr="00DE6637">
        <w:t>vanema(te) nõusolek.</w:t>
      </w:r>
    </w:p>
  </w:footnote>
  <w:footnote w:id="9">
    <w:p w14:paraId="0813938F" w14:textId="0C7A723F" w:rsidR="00E930BA" w:rsidRDefault="00E930BA" w:rsidP="00E930BA">
      <w:pPr>
        <w:pStyle w:val="Allmrkusetekst"/>
      </w:pPr>
      <w:r>
        <w:rPr>
          <w:rStyle w:val="Allmrkuseviide"/>
        </w:rPr>
        <w:footnoteRef/>
      </w:r>
      <w:r>
        <w:t xml:space="preserve"> </w:t>
      </w:r>
      <w:r>
        <w:t>Töövõimetoetuse määra indekseeritakse iga</w:t>
      </w:r>
      <w:r w:rsidR="000B631E">
        <w:t>l</w:t>
      </w:r>
      <w:r>
        <w:t xml:space="preserve"> aasta</w:t>
      </w:r>
      <w:r w:rsidR="000B631E">
        <w:t>l</w:t>
      </w:r>
      <w:r>
        <w:t xml:space="preserve"> (riikliku pensioni indeksiga), seega muutub </w:t>
      </w:r>
      <w:r w:rsidR="000B631E">
        <w:t xml:space="preserve">toetus </w:t>
      </w:r>
      <w:r>
        <w:t>iga</w:t>
      </w:r>
      <w:r w:rsidR="000B631E">
        <w:t>l</w:t>
      </w:r>
      <w:r>
        <w:t xml:space="preserve"> aasta</w:t>
      </w:r>
      <w:r w:rsidR="000B631E">
        <w:t>l</w:t>
      </w:r>
      <w:r>
        <w:t>.</w:t>
      </w:r>
    </w:p>
  </w:footnote>
  <w:footnote w:id="10">
    <w:p w14:paraId="55DDBC70" w14:textId="0FDFFCB0" w:rsidR="007C4324" w:rsidRDefault="007C4324">
      <w:pPr>
        <w:pStyle w:val="Allmrkusetekst"/>
      </w:pPr>
      <w:r>
        <w:rPr>
          <w:rStyle w:val="Allmrkuseviide"/>
        </w:rPr>
        <w:footnoteRef/>
      </w:r>
      <w:r>
        <w:t xml:space="preserve"> </w:t>
      </w:r>
      <w:r w:rsidR="00A86722">
        <w:t xml:space="preserve">Töötukassa </w:t>
      </w:r>
      <w:r w:rsidR="00654BB9">
        <w:t xml:space="preserve">maksis </w:t>
      </w:r>
      <w:r w:rsidR="00A86722">
        <w:t>2023.</w:t>
      </w:r>
      <w:r w:rsidR="009671E2">
        <w:t xml:space="preserve"> </w:t>
      </w:r>
      <w:r w:rsidR="00A86722">
        <w:t xml:space="preserve">aastal </w:t>
      </w:r>
      <w:r w:rsidR="0049440D">
        <w:t>töövõimetoetust</w:t>
      </w:r>
      <w:r w:rsidR="00E165F9">
        <w:t xml:space="preserve"> </w:t>
      </w:r>
      <w:r w:rsidR="00C261B7">
        <w:t xml:space="preserve">105 279 </w:t>
      </w:r>
      <w:r w:rsidR="00E165F9">
        <w:t>isikule</w:t>
      </w:r>
      <w:r w:rsidR="0049440D">
        <w:t>, kellest 2309</w:t>
      </w:r>
      <w:r w:rsidR="005A5541">
        <w:t xml:space="preserve"> </w:t>
      </w:r>
      <w:r w:rsidR="0049440D">
        <w:t xml:space="preserve">olid </w:t>
      </w:r>
      <w:r w:rsidR="009671E2">
        <w:t>16–</w:t>
      </w:r>
      <w:r w:rsidR="005A5541">
        <w:t>17-aastase</w:t>
      </w:r>
      <w:r w:rsidR="0049440D">
        <w:t>d</w:t>
      </w:r>
      <w:r w:rsidR="00EE480B">
        <w:t xml:space="preserve">, mis </w:t>
      </w:r>
      <w:r w:rsidR="002539A2">
        <w:t>on</w:t>
      </w:r>
      <w:r w:rsidR="00EE480B">
        <w:t xml:space="preserve"> 2,2% </w:t>
      </w:r>
      <w:r w:rsidR="00C73648">
        <w:t xml:space="preserve">kõigist </w:t>
      </w:r>
      <w:r w:rsidR="002539A2">
        <w:t xml:space="preserve">toetuse </w:t>
      </w:r>
      <w:r w:rsidR="00C73648">
        <w:t>saajates</w:t>
      </w:r>
      <w:r w:rsidR="002539A2">
        <w:t>t</w:t>
      </w:r>
      <w:r w:rsidR="00654BB9">
        <w:t>.</w:t>
      </w:r>
    </w:p>
  </w:footnote>
  <w:footnote w:id="11">
    <w:p w14:paraId="5C3E0105" w14:textId="225C0F8D" w:rsidR="00A1181B" w:rsidRDefault="00A1181B">
      <w:pPr>
        <w:pStyle w:val="Allmrkusetekst"/>
      </w:pPr>
      <w:r>
        <w:rPr>
          <w:rStyle w:val="Allmrkuseviide"/>
          <w:rFonts w:eastAsia="Calibri"/>
        </w:rPr>
        <w:footnoteRef/>
      </w:r>
      <w:r>
        <w:t xml:space="preserve"> </w:t>
      </w:r>
      <w:r w:rsidRPr="008E2E8D">
        <w:t>Statistikaameti andmetel oli 202</w:t>
      </w:r>
      <w:r>
        <w:t>3</w:t>
      </w:r>
      <w:r w:rsidRPr="008E2E8D">
        <w:t>. aasta</w:t>
      </w:r>
      <w:r>
        <w:t xml:space="preserve"> 1. jaanuari seisuga</w:t>
      </w:r>
      <w:r w:rsidRPr="008E2E8D">
        <w:t xml:space="preserve"> </w:t>
      </w:r>
      <w:r w:rsidR="00560198">
        <w:t xml:space="preserve">Eestis </w:t>
      </w:r>
      <w:r w:rsidR="002B32FD">
        <w:t>0–</w:t>
      </w:r>
      <w:r>
        <w:t>18</w:t>
      </w:r>
      <w:r w:rsidRPr="008E2E8D">
        <w:t xml:space="preserve">-aastaseid </w:t>
      </w:r>
      <w:r w:rsidR="00560198">
        <w:t>lapsi</w:t>
      </w:r>
      <w:r w:rsidRPr="008E2E8D">
        <w:t xml:space="preserve"> </w:t>
      </w:r>
      <w:r w:rsidR="00560198">
        <w:t>283 066.</w:t>
      </w:r>
      <w:r w:rsidR="00560198" w:rsidRPr="00560198">
        <w:t xml:space="preserve"> </w:t>
      </w:r>
      <w:r w:rsidR="00560198">
        <w:t xml:space="preserve">Statistikaamet, 2024. Rahvastik soo, vanuse ja elukoha järgi, 1. jaanuar. Kättesaadav: </w:t>
      </w:r>
      <w:hyperlink r:id="rId1" w:history="1">
        <w:r w:rsidR="00560198" w:rsidRPr="008E2E8D">
          <w:rPr>
            <w:color w:val="0000FF"/>
            <w:u w:val="single"/>
          </w:rPr>
          <w:t>RV0240: RAHVASTIK SOO, VANUSE JA ELUKOHA JÄRGI, 1. JAANUAR. Statistika andmebaas</w:t>
        </w:r>
      </w:hyperlink>
      <w:r w:rsidR="00560198">
        <w:t xml:space="preserve"> (08.03.2024).</w:t>
      </w:r>
    </w:p>
  </w:footnote>
  <w:footnote w:id="12">
    <w:p w14:paraId="490DED9E" w14:textId="237A1379" w:rsidR="007C67A6" w:rsidRPr="008E2E8D" w:rsidRDefault="007C67A6">
      <w:pPr>
        <w:pStyle w:val="Allmrkusetekst"/>
      </w:pPr>
      <w:r w:rsidRPr="008E2E8D">
        <w:rPr>
          <w:rStyle w:val="Allmrkuseviide"/>
          <w:rFonts w:eastAsia="Calibri"/>
        </w:rPr>
        <w:footnoteRef/>
      </w:r>
      <w:r w:rsidRPr="008E2E8D">
        <w:t xml:space="preserve"> </w:t>
      </w:r>
      <w:r w:rsidRPr="008E2E8D">
        <w:t>Statistikaameti andmetel oli 2021. aasta</w:t>
      </w:r>
      <w:r w:rsidR="00A1181B">
        <w:t xml:space="preserve"> 1. jaanuari seisuga </w:t>
      </w:r>
      <w:r w:rsidRPr="008E2E8D">
        <w:t>18–63-aastaseid elanikke 784 635.</w:t>
      </w:r>
      <w:r w:rsidR="008E2E8D" w:rsidRPr="008E2E8D">
        <w:t xml:space="preserve"> </w:t>
      </w:r>
      <w:r w:rsidR="008E2E8D">
        <w:t xml:space="preserve">Statistikaamet, 2024. </w:t>
      </w:r>
      <w:r w:rsidR="003D5BC1">
        <w:t xml:space="preserve">Rahvastik soo, vanuse ja elukoha järgi, 1. jaanuar. Kättesaadav: </w:t>
      </w:r>
      <w:hyperlink r:id="rId2" w:history="1">
        <w:r w:rsidR="008E2E8D" w:rsidRPr="008E2E8D">
          <w:rPr>
            <w:color w:val="0000FF"/>
            <w:u w:val="single"/>
          </w:rPr>
          <w:t>RV0240: RAHVASTIK SOO, VANUSE JA ELUKOHA JÄRGI, 1. JAANUAR. Statistika andmebaas</w:t>
        </w:r>
      </w:hyperlink>
      <w:r w:rsidR="003D5BC1">
        <w:t xml:space="preserve"> (08.03.2024).</w:t>
      </w:r>
    </w:p>
  </w:footnote>
  <w:footnote w:id="13">
    <w:p w14:paraId="6EB082AB" w14:textId="77777777" w:rsidR="007F77B4" w:rsidRPr="005E4F41" w:rsidRDefault="007F77B4" w:rsidP="007F77B4">
      <w:pPr>
        <w:pStyle w:val="footnotedescription"/>
        <w:spacing w:line="257" w:lineRule="auto"/>
        <w:jc w:val="both"/>
        <w:rPr>
          <w:rFonts w:ascii="Times New Roman" w:hAnsi="Times New Roman" w:cs="Times New Roman"/>
          <w:color w:val="auto"/>
          <w:sz w:val="20"/>
          <w:szCs w:val="20"/>
        </w:rPr>
      </w:pPr>
      <w:r w:rsidRPr="005E4F41">
        <w:rPr>
          <w:rStyle w:val="footnotemark"/>
          <w:rFonts w:ascii="Times New Roman" w:hAnsi="Times New Roman" w:cs="Times New Roman"/>
          <w:color w:val="auto"/>
          <w:sz w:val="20"/>
          <w:szCs w:val="20"/>
        </w:rPr>
        <w:footnoteRef/>
      </w:r>
      <w:r w:rsidRPr="005E4F41">
        <w:rPr>
          <w:rFonts w:ascii="Times New Roman" w:hAnsi="Times New Roman" w:cs="Times New Roman"/>
          <w:color w:val="auto"/>
          <w:sz w:val="20"/>
          <w:szCs w:val="20"/>
        </w:rPr>
        <w:t xml:space="preserve"> </w:t>
      </w:r>
      <w:proofErr w:type="spellStart"/>
      <w:r w:rsidRPr="005E4F41">
        <w:rPr>
          <w:rFonts w:ascii="Times New Roman" w:hAnsi="Times New Roman" w:cs="Times New Roman"/>
          <w:color w:val="auto"/>
          <w:sz w:val="20"/>
          <w:szCs w:val="20"/>
        </w:rPr>
        <w:t>Esnar</w:t>
      </w:r>
      <w:proofErr w:type="spellEnd"/>
      <w:r w:rsidRPr="005E4F41">
        <w:rPr>
          <w:rFonts w:ascii="Times New Roman" w:hAnsi="Times New Roman" w:cs="Times New Roman"/>
          <w:color w:val="auto"/>
          <w:sz w:val="20"/>
          <w:szCs w:val="20"/>
        </w:rPr>
        <w:t xml:space="preserve">, K., Lapp, E. (2021). Kas Eesti elanikud saavad endale tervishoiuteenuseid lubada, arvestades nende sissetulekut ja omaosaluskoormust? Sotsiaalministeerium. https://www.sm.ee/uudised/analuus-pensionaridel-kulub-ravimitele-ja-arstiabile-ligi-kahe-kuu-pensioniraha. </w:t>
      </w:r>
    </w:p>
  </w:footnote>
  <w:footnote w:id="14">
    <w:p w14:paraId="0E297F19" w14:textId="2052E44B" w:rsidR="00502865" w:rsidRPr="009C34D9" w:rsidRDefault="00502865">
      <w:pPr>
        <w:pStyle w:val="Allmrkusetekst"/>
      </w:pPr>
      <w:r w:rsidRPr="009C34D9">
        <w:rPr>
          <w:rStyle w:val="Allmrkuseviide"/>
          <w:rFonts w:eastAsia="Calibri"/>
        </w:rPr>
        <w:footnoteRef/>
      </w:r>
      <w:r w:rsidRPr="009C34D9">
        <w:t xml:space="preserve"> </w:t>
      </w:r>
      <w:r w:rsidR="009C34D9" w:rsidRPr="009C34D9">
        <w:t>S</w:t>
      </w:r>
      <w:r w:rsidR="00FD47C3" w:rsidRPr="009C34D9">
        <w:t>t</w:t>
      </w:r>
      <w:r w:rsidR="009C34D9" w:rsidRPr="009C34D9">
        <w:t>at</w:t>
      </w:r>
      <w:r w:rsidR="00FD47C3" w:rsidRPr="009C34D9">
        <w:t>i</w:t>
      </w:r>
      <w:r w:rsidR="009C34D9" w:rsidRPr="009C34D9">
        <w:t>sti</w:t>
      </w:r>
      <w:r w:rsidR="00FD47C3" w:rsidRPr="009C34D9">
        <w:t>kaamet,</w:t>
      </w:r>
      <w:r w:rsidR="009C34D9" w:rsidRPr="009C34D9">
        <w:t xml:space="preserve"> 2024. </w:t>
      </w:r>
      <w:r w:rsidR="00C52777">
        <w:t xml:space="preserve">Statistilisse profiili kuuluvad ettevõtted. </w:t>
      </w:r>
      <w:r w:rsidR="009C34D9" w:rsidRPr="009C34D9">
        <w:t>Kättesaadav:</w:t>
      </w:r>
      <w:r w:rsidR="00FD47C3" w:rsidRPr="009C34D9">
        <w:t xml:space="preserve"> </w:t>
      </w:r>
      <w:hyperlink r:id="rId3" w:history="1">
        <w:r w:rsidR="00FD47C3" w:rsidRPr="009C34D9">
          <w:rPr>
            <w:color w:val="0000FF"/>
            <w:u w:val="single"/>
          </w:rPr>
          <w:t>ER021: STATISTILISSE PROFIILI KUULUVAD ETTEVÕTTED TEGEVUSALA (EMTAK 2008) JÄRGI. Statistika andmebaas</w:t>
        </w:r>
      </w:hyperlink>
      <w:r w:rsidR="009C34D9" w:rsidRPr="009C34D9">
        <w:t xml:space="preserve"> (08.03.2024)</w:t>
      </w:r>
      <w:r w:rsidR="003911EE">
        <w:t>.</w:t>
      </w:r>
    </w:p>
  </w:footnote>
  <w:footnote w:id="15">
    <w:p w14:paraId="6B028314" w14:textId="5746A95C" w:rsidR="007B434F" w:rsidRPr="007031A8" w:rsidRDefault="007B434F" w:rsidP="007031A8">
      <w:pPr>
        <w:pStyle w:val="Allmrkusetekst"/>
        <w:jc w:val="both"/>
      </w:pPr>
      <w:r w:rsidRPr="007031A8">
        <w:rPr>
          <w:rStyle w:val="Allmrkuseviide"/>
        </w:rPr>
        <w:footnoteRef/>
      </w:r>
      <w:r w:rsidRPr="007031A8">
        <w:t xml:space="preserve"> </w:t>
      </w:r>
      <w:r w:rsidR="009B2474" w:rsidRPr="007031A8">
        <w:t xml:space="preserve">Haridus- ja Teadusministeerium, 2024. </w:t>
      </w:r>
      <w:r w:rsidR="007031A8" w:rsidRPr="007031A8">
        <w:t xml:space="preserve">Tasemehariduses (alus-, põhi-, </w:t>
      </w:r>
      <w:proofErr w:type="spellStart"/>
      <w:r w:rsidR="007031A8" w:rsidRPr="007031A8">
        <w:t>üldkesk</w:t>
      </w:r>
      <w:proofErr w:type="spellEnd"/>
      <w:r w:rsidR="007031A8" w:rsidRPr="007031A8">
        <w:t xml:space="preserve">-, </w:t>
      </w:r>
      <w:proofErr w:type="spellStart"/>
      <w:r w:rsidR="007031A8" w:rsidRPr="007031A8">
        <w:t>kutsekesk</w:t>
      </w:r>
      <w:proofErr w:type="spellEnd"/>
      <w:r w:rsidR="007031A8" w:rsidRPr="007031A8">
        <w:t xml:space="preserve">-, muu kutse- ja kõrgharidus) osalenud </w:t>
      </w:r>
      <w:r w:rsidR="007031A8" w:rsidRPr="0042738F">
        <w:t>vanus</w:t>
      </w:r>
      <w:r w:rsidR="0042738F">
        <w:t>e</w:t>
      </w:r>
      <w:r w:rsidR="007031A8" w:rsidRPr="0042738F">
        <w:t>gruppide</w:t>
      </w:r>
      <w:r w:rsidR="007031A8" w:rsidRPr="007031A8">
        <w:t xml:space="preserve"> kaupa. Kättesaadav: </w:t>
      </w:r>
      <w:hyperlink r:id="rId4" w:history="1">
        <w:r w:rsidR="000F13F8" w:rsidRPr="007031A8">
          <w:rPr>
            <w:color w:val="0000FF"/>
            <w:u w:val="single"/>
          </w:rPr>
          <w:t>Haridusandmete portaal | haridussilm.ee</w:t>
        </w:r>
      </w:hyperlink>
      <w:r w:rsidR="000F13F8" w:rsidRPr="007031A8">
        <w:t xml:space="preserve"> (17.05.2024).</w:t>
      </w:r>
    </w:p>
  </w:footnote>
  <w:footnote w:id="16">
    <w:p w14:paraId="6765F6D8" w14:textId="77777777" w:rsidR="004766BC" w:rsidRDefault="004766BC" w:rsidP="004766BC">
      <w:pPr>
        <w:pStyle w:val="Allmrkusetekst"/>
      </w:pPr>
      <w:r>
        <w:rPr>
          <w:rStyle w:val="Allmrkuseviide"/>
        </w:rPr>
        <w:footnoteRef/>
      </w:r>
      <w:r>
        <w:t xml:space="preserve"> </w:t>
      </w:r>
      <w:r>
        <w:t>Vanus aasta lõpu seisuga.</w:t>
      </w:r>
    </w:p>
  </w:footnote>
  <w:footnote w:id="17">
    <w:p w14:paraId="4427DF6E" w14:textId="76951DAE" w:rsidR="00045B2E" w:rsidRPr="00113514" w:rsidRDefault="00045B2E" w:rsidP="00C21A84">
      <w:pPr>
        <w:pStyle w:val="Allmrkusetekst"/>
        <w:jc w:val="both"/>
        <w:rPr>
          <w:color w:val="000000" w:themeColor="text1"/>
        </w:rPr>
      </w:pPr>
      <w:r>
        <w:rPr>
          <w:rStyle w:val="Allmrkuseviide"/>
        </w:rPr>
        <w:footnoteRef/>
      </w:r>
      <w:r>
        <w:t xml:space="preserve"> </w:t>
      </w:r>
      <w:proofErr w:type="spellStart"/>
      <w:r w:rsidR="00113514">
        <w:t>Purge</w:t>
      </w:r>
      <w:proofErr w:type="spellEnd"/>
      <w:r w:rsidR="00113514">
        <w:t xml:space="preserve"> P., </w:t>
      </w:r>
      <w:proofErr w:type="spellStart"/>
      <w:r w:rsidR="00113514">
        <w:t>Kurmiste</w:t>
      </w:r>
      <w:proofErr w:type="spellEnd"/>
      <w:r w:rsidR="00113514">
        <w:t xml:space="preserve"> A., Paat-Ahi G., </w:t>
      </w:r>
      <w:proofErr w:type="spellStart"/>
      <w:r w:rsidR="00113514">
        <w:t>Tsuiman</w:t>
      </w:r>
      <w:proofErr w:type="spellEnd"/>
      <w:r w:rsidR="00113514">
        <w:t xml:space="preserve"> K., Nuiamäe M. Abi- ja toetusvajaduse hindamisvahendi analüüs ning hoolduskoormuse hindamise metoodika ja hindamisvahendi väljatöötamine. Tallinn: Poliitikauuringute Keskus </w:t>
      </w:r>
      <w:proofErr w:type="spellStart"/>
      <w:r w:rsidR="00113514">
        <w:t>Praxis</w:t>
      </w:r>
      <w:proofErr w:type="spellEnd"/>
      <w:r w:rsidR="00113514">
        <w:t xml:space="preserve">; 2023 Kättesaadav: </w:t>
      </w:r>
      <w:hyperlink r:id="rId5" w:history="1">
        <w:r w:rsidR="00113514" w:rsidRPr="00734955">
          <w:rPr>
            <w:rStyle w:val="Hperlink"/>
          </w:rPr>
          <w:t>https://www.praxis.ee/tood/abi-ja-toetusvajaduse-hindamisinstrumendi-analuus-hoolduskoormuse-hindamise-metoodika-ja-hindamisvahendi-valjatootamine/</w:t>
        </w:r>
      </w:hyperlink>
      <w:r w:rsidR="00113514">
        <w:t xml:space="preserve"> </w:t>
      </w:r>
      <w:r w:rsidR="00113514">
        <w:rPr>
          <w:rStyle w:val="Hperlink"/>
          <w:color w:val="000000" w:themeColor="text1"/>
          <w:u w:val="none"/>
        </w:rPr>
        <w:t>(26.03.2024)</w:t>
      </w:r>
      <w:r w:rsidR="00C21A84">
        <w:rPr>
          <w:rStyle w:val="Hperlink"/>
          <w:color w:val="000000" w:themeColor="text1"/>
          <w:u w:val="none"/>
        </w:rPr>
        <w:t>.</w:t>
      </w:r>
    </w:p>
  </w:footnote>
  <w:footnote w:id="18">
    <w:p w14:paraId="59E6DC0A" w14:textId="26487C75" w:rsidR="002E248F" w:rsidRDefault="002E248F">
      <w:pPr>
        <w:pStyle w:val="Allmrkusetekst"/>
      </w:pPr>
      <w:r>
        <w:rPr>
          <w:rStyle w:val="Allmrkuseviide"/>
        </w:rPr>
        <w:footnoteRef/>
      </w:r>
      <w:r>
        <w:t xml:space="preserve"> </w:t>
      </w:r>
      <w:r>
        <w:t xml:space="preserve">Statistikaamet, 2024. </w:t>
      </w:r>
      <w:r w:rsidR="005542DE">
        <w:t>RV</w:t>
      </w:r>
      <w:r w:rsidR="005542DE" w:rsidRPr="00825012">
        <w:t>0212: rahvastik aasta alguses ja aastakeskmine rahvaarv soo ja vanuse järgi</w:t>
      </w:r>
      <w:r w:rsidR="005542DE">
        <w:t>.</w:t>
      </w:r>
      <w:r w:rsidR="00825012">
        <w:t xml:space="preserve"> Kättesaadav: </w:t>
      </w:r>
      <w:hyperlink r:id="rId6" w:history="1">
        <w:r w:rsidR="00825012" w:rsidRPr="00463FF5">
          <w:rPr>
            <w:rStyle w:val="Hperlink"/>
          </w:rPr>
          <w:t>https://andmed.stat.ee/et/stat/rahvastik__rahvastikunaitajad-ja-koosseis__rahvaarv-ja-rahvastiku-koosseis/RV0212</w:t>
        </w:r>
      </w:hyperlink>
      <w:r w:rsidR="00825012">
        <w:t xml:space="preserve"> (14.06.2024).</w:t>
      </w:r>
    </w:p>
  </w:footnote>
  <w:footnote w:id="19">
    <w:p w14:paraId="1DDE3A3F" w14:textId="02F5736F" w:rsidR="00ED6F78" w:rsidRDefault="00ED6F78">
      <w:pPr>
        <w:pStyle w:val="Allmrkusetekst"/>
      </w:pPr>
      <w:r>
        <w:rPr>
          <w:rStyle w:val="Allmrkuseviide"/>
        </w:rPr>
        <w:footnoteRef/>
      </w:r>
      <w:r>
        <w:t xml:space="preserve"> </w:t>
      </w:r>
      <w:r w:rsidR="00447FFA">
        <w:t>946</w:t>
      </w:r>
      <w:r w:rsidR="00365821">
        <w:t xml:space="preserve"> </w:t>
      </w:r>
      <w:r w:rsidR="00447FFA">
        <w:t>*</w:t>
      </w:r>
      <w:r w:rsidR="00365821">
        <w:t xml:space="preserve"> </w:t>
      </w:r>
      <w:r w:rsidR="00D97565">
        <w:t>600</w:t>
      </w:r>
      <w:r w:rsidR="00365821">
        <w:t> </w:t>
      </w:r>
      <w:r w:rsidR="00D97565">
        <w:t>000</w:t>
      </w:r>
      <w:r w:rsidR="00365821">
        <w:t xml:space="preserve"> </w:t>
      </w:r>
      <w:r w:rsidR="00D97565">
        <w:t>/</w:t>
      </w:r>
      <w:r w:rsidR="00A40FBC" w:rsidRPr="00A40FBC">
        <w:t xml:space="preserve"> 96</w:t>
      </w:r>
      <w:r w:rsidR="00365821">
        <w:t> </w:t>
      </w:r>
      <w:r w:rsidR="00A40FBC" w:rsidRPr="00A40FBC">
        <w:t>193</w:t>
      </w:r>
      <w:r w:rsidR="00365821">
        <w:t xml:space="preserve"> </w:t>
      </w:r>
      <w:r w:rsidR="00A40FBC" w:rsidRPr="00A40FBC">
        <w:t>+</w:t>
      </w:r>
      <w:r w:rsidR="00365821">
        <w:t xml:space="preserve"> </w:t>
      </w:r>
      <w:r w:rsidR="00A40FBC" w:rsidRPr="00A40FBC">
        <w:t>91</w:t>
      </w:r>
      <w:r w:rsidR="00657857">
        <w:t>17</w:t>
      </w:r>
      <w:r w:rsidR="00365821">
        <w:t xml:space="preserve"> </w:t>
      </w:r>
      <w:r w:rsidR="00A40FBC" w:rsidRPr="00A40FBC">
        <w:t>+</w:t>
      </w:r>
      <w:r w:rsidR="00365821">
        <w:t xml:space="preserve"> </w:t>
      </w:r>
      <w:r w:rsidR="00856947">
        <w:t>11</w:t>
      </w:r>
      <w:r w:rsidR="00365821">
        <w:t> </w:t>
      </w:r>
      <w:r w:rsidR="00DE1B4B">
        <w:t>943</w:t>
      </w:r>
      <w:r w:rsidR="00365821">
        <w:t xml:space="preserve"> </w:t>
      </w:r>
      <w:r w:rsidR="00A40FBC" w:rsidRPr="00A40FBC">
        <w:t>+</w:t>
      </w:r>
      <w:r w:rsidR="00365821">
        <w:t xml:space="preserve"> </w:t>
      </w:r>
      <w:r w:rsidR="00A40FBC" w:rsidRPr="00A40FBC">
        <w:t>8</w:t>
      </w:r>
      <w:r w:rsidR="00174A85">
        <w:t>26</w:t>
      </w:r>
      <w:r w:rsidR="00A40FBC" w:rsidRPr="00A40FBC">
        <w:t xml:space="preserve"> ehk</w:t>
      </w:r>
      <w:r w:rsidR="00130A84">
        <w:t xml:space="preserve"> 118 079</w:t>
      </w:r>
      <w:r w:rsidR="00A40FBC" w:rsidRPr="00A40FBC">
        <w:t xml:space="preserve"> =</w:t>
      </w:r>
      <w:r w:rsidR="001E376A">
        <w:t xml:space="preserve"> 4807 </w:t>
      </w:r>
      <w:r w:rsidR="00A40FBC" w:rsidRPr="00A40FBC">
        <w:t>eurot</w:t>
      </w:r>
    </w:p>
    <w:p w14:paraId="1D09AFB6" w14:textId="712E8A53" w:rsidR="001331DA" w:rsidRDefault="001331DA">
      <w:pPr>
        <w:pStyle w:val="Allmrkusetekst"/>
      </w:pPr>
      <w:r>
        <w:t>946</w:t>
      </w:r>
      <w:r w:rsidR="00365821">
        <w:t xml:space="preserve"> </w:t>
      </w:r>
      <w:r>
        <w:t>=</w:t>
      </w:r>
      <w:r w:rsidR="00365821">
        <w:t xml:space="preserve"> </w:t>
      </w:r>
      <w:r>
        <w:t>puudega inimesed, kellel on tasuta sõidu õigus; 600</w:t>
      </w:r>
      <w:r w:rsidR="00365821">
        <w:t> </w:t>
      </w:r>
      <w:r>
        <w:t>000</w:t>
      </w:r>
      <w:r w:rsidR="00365821">
        <w:t xml:space="preserve"> </w:t>
      </w:r>
      <w:r>
        <w:t>=</w:t>
      </w:r>
      <w:r w:rsidR="00365821">
        <w:t xml:space="preserve"> </w:t>
      </w:r>
      <w:r w:rsidR="00842DAA">
        <w:t>tasuta sõidu hüvitamiseks kuluv summa; 96</w:t>
      </w:r>
      <w:r w:rsidR="00365821">
        <w:t> </w:t>
      </w:r>
      <w:r w:rsidR="00842DAA">
        <w:t>193</w:t>
      </w:r>
      <w:r w:rsidR="00365821">
        <w:t xml:space="preserve"> </w:t>
      </w:r>
      <w:r w:rsidR="00842DAA">
        <w:t>=</w:t>
      </w:r>
      <w:r w:rsidR="00365821">
        <w:t xml:space="preserve"> </w:t>
      </w:r>
      <w:r w:rsidR="000D5F00">
        <w:t xml:space="preserve">eelkooliealiste laste arv, kellel on tasuta sõidu õigus; </w:t>
      </w:r>
      <w:r w:rsidR="00657857">
        <w:t>9117</w:t>
      </w:r>
      <w:r w:rsidR="00365821">
        <w:t xml:space="preserve"> </w:t>
      </w:r>
      <w:r w:rsidR="000D5F00">
        <w:t>=</w:t>
      </w:r>
      <w:r w:rsidR="00365821">
        <w:t xml:space="preserve"> </w:t>
      </w:r>
      <w:r w:rsidR="000D5F00">
        <w:t xml:space="preserve">keskmise, raske ja sügava puudega lapsed; </w:t>
      </w:r>
      <w:r w:rsidR="00F65AA4">
        <w:t>11</w:t>
      </w:r>
      <w:r w:rsidR="00365821">
        <w:t> </w:t>
      </w:r>
      <w:r w:rsidR="00856947">
        <w:t>943</w:t>
      </w:r>
      <w:r w:rsidR="00365821">
        <w:t xml:space="preserve"> </w:t>
      </w:r>
      <w:r w:rsidR="00F65AA4">
        <w:t>=</w:t>
      </w:r>
      <w:r w:rsidR="00365821">
        <w:t xml:space="preserve"> </w:t>
      </w:r>
      <w:r w:rsidR="00F65AA4">
        <w:t>sügava puudega 16+ vanuses inimesed;</w:t>
      </w:r>
      <w:r w:rsidR="00365821">
        <w:t xml:space="preserve"> </w:t>
      </w:r>
      <w:r w:rsidR="00F65AA4">
        <w:t>8</w:t>
      </w:r>
      <w:r w:rsidR="00174A85">
        <w:t>26</w:t>
      </w:r>
      <w:r w:rsidR="00365821">
        <w:t xml:space="preserve"> </w:t>
      </w:r>
      <w:r w:rsidR="00F65AA4">
        <w:t>=</w:t>
      </w:r>
      <w:r w:rsidR="00365821">
        <w:t xml:space="preserve"> </w:t>
      </w:r>
      <w:r w:rsidR="001B7B18">
        <w:t xml:space="preserve">raske nägemispuudega 16+ vanuses inimesed.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5506"/>
    <w:multiLevelType w:val="hybridMultilevel"/>
    <w:tmpl w:val="E67E30B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D3E28A2"/>
    <w:multiLevelType w:val="hybridMultilevel"/>
    <w:tmpl w:val="716CB8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FD6FA6"/>
    <w:multiLevelType w:val="hybridMultilevel"/>
    <w:tmpl w:val="FEE095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8824D54"/>
    <w:multiLevelType w:val="hybridMultilevel"/>
    <w:tmpl w:val="C4EE8784"/>
    <w:lvl w:ilvl="0" w:tplc="6048014A">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A147D61"/>
    <w:multiLevelType w:val="multilevel"/>
    <w:tmpl w:val="87D46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A5236"/>
    <w:multiLevelType w:val="hybridMultilevel"/>
    <w:tmpl w:val="4A34FC8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30CE12A5"/>
    <w:multiLevelType w:val="hybridMultilevel"/>
    <w:tmpl w:val="5F34C292"/>
    <w:lvl w:ilvl="0" w:tplc="D6F8836C">
      <w:start w:val="1"/>
      <w:numFmt w:val="decimal"/>
      <w:lvlText w:val="%1."/>
      <w:lvlJc w:val="left"/>
      <w:pPr>
        <w:ind w:left="720" w:hanging="360"/>
      </w:pPr>
      <w:rPr>
        <w:rFonts w:hint="default"/>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6C65A62"/>
    <w:multiLevelType w:val="hybridMultilevel"/>
    <w:tmpl w:val="A2ECADA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47293A67"/>
    <w:multiLevelType w:val="hybridMultilevel"/>
    <w:tmpl w:val="600AF74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4C505FFA"/>
    <w:multiLevelType w:val="hybridMultilevel"/>
    <w:tmpl w:val="91747F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54E63ECC"/>
    <w:multiLevelType w:val="hybridMultilevel"/>
    <w:tmpl w:val="716CB8F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CB35362"/>
    <w:multiLevelType w:val="hybridMultilevel"/>
    <w:tmpl w:val="216694B8"/>
    <w:lvl w:ilvl="0" w:tplc="9D5422FE">
      <w:start w:val="3"/>
      <w:numFmt w:val="bullet"/>
      <w:lvlText w:val=""/>
      <w:lvlJc w:val="left"/>
      <w:pPr>
        <w:ind w:left="720" w:hanging="360"/>
      </w:pPr>
      <w:rPr>
        <w:rFonts w:ascii="Symbol" w:eastAsiaTheme="minorHAnsi" w:hAnsi="Symbo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2122920421">
    <w:abstractNumId w:val="6"/>
  </w:num>
  <w:num w:numId="2" w16cid:durableId="1548369903">
    <w:abstractNumId w:val="10"/>
  </w:num>
  <w:num w:numId="3" w16cid:durableId="631984150">
    <w:abstractNumId w:val="4"/>
  </w:num>
  <w:num w:numId="4" w16cid:durableId="1791507989">
    <w:abstractNumId w:val="2"/>
  </w:num>
  <w:num w:numId="5" w16cid:durableId="1096973118">
    <w:abstractNumId w:val="8"/>
  </w:num>
  <w:num w:numId="6" w16cid:durableId="732510297">
    <w:abstractNumId w:val="11"/>
  </w:num>
  <w:num w:numId="7" w16cid:durableId="1871798993">
    <w:abstractNumId w:val="9"/>
  </w:num>
  <w:num w:numId="8" w16cid:durableId="467478298">
    <w:abstractNumId w:val="1"/>
  </w:num>
  <w:num w:numId="9" w16cid:durableId="691417534">
    <w:abstractNumId w:val="0"/>
  </w:num>
  <w:num w:numId="10" w16cid:durableId="1214778460">
    <w:abstractNumId w:val="7"/>
  </w:num>
  <w:num w:numId="11" w16cid:durableId="485821574">
    <w:abstractNumId w:val="5"/>
  </w:num>
  <w:num w:numId="12" w16cid:durableId="131383070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Uustalu">
    <w15:presenceInfo w15:providerId="AD" w15:userId="S::Helen.Uustalu@just.ee::dae08b0d-4fb1-4621-9d19-6c7572605faa"/>
  </w15:person>
  <w15:person w15:author="Birgit Hermann">
    <w15:presenceInfo w15:providerId="AD" w15:userId="S::Birgit.Hermann@just.ee::782e154d-da3a-4b7a-b313-330e0a6f109c"/>
  </w15:person>
  <w15:person w15:author="Mari Käbi">
    <w15:presenceInfo w15:providerId="AD" w15:userId="S::Mari.Kabi@just.ee::2637d488-21dc-4431-9d4f-bb4c84dc62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E94139"/>
    <w:rsid w:val="000002E8"/>
    <w:rsid w:val="00000883"/>
    <w:rsid w:val="00000E3D"/>
    <w:rsid w:val="00001013"/>
    <w:rsid w:val="00001054"/>
    <w:rsid w:val="00001DBD"/>
    <w:rsid w:val="0000223A"/>
    <w:rsid w:val="00002632"/>
    <w:rsid w:val="0000307A"/>
    <w:rsid w:val="000032BD"/>
    <w:rsid w:val="000038D4"/>
    <w:rsid w:val="00004327"/>
    <w:rsid w:val="00005926"/>
    <w:rsid w:val="000059C5"/>
    <w:rsid w:val="00005B32"/>
    <w:rsid w:val="00005CB0"/>
    <w:rsid w:val="000060BF"/>
    <w:rsid w:val="00006D6E"/>
    <w:rsid w:val="00006F2C"/>
    <w:rsid w:val="000070FB"/>
    <w:rsid w:val="00007588"/>
    <w:rsid w:val="000075E5"/>
    <w:rsid w:val="00007714"/>
    <w:rsid w:val="0001012B"/>
    <w:rsid w:val="00010EE1"/>
    <w:rsid w:val="00010FAA"/>
    <w:rsid w:val="00011936"/>
    <w:rsid w:val="00011FE0"/>
    <w:rsid w:val="00012206"/>
    <w:rsid w:val="00012A2D"/>
    <w:rsid w:val="00013865"/>
    <w:rsid w:val="00013F24"/>
    <w:rsid w:val="00014BCB"/>
    <w:rsid w:val="00014C03"/>
    <w:rsid w:val="00015412"/>
    <w:rsid w:val="00015850"/>
    <w:rsid w:val="00015ADD"/>
    <w:rsid w:val="00015FC8"/>
    <w:rsid w:val="00016347"/>
    <w:rsid w:val="0001689A"/>
    <w:rsid w:val="00016AF0"/>
    <w:rsid w:val="00017CFB"/>
    <w:rsid w:val="00017EA1"/>
    <w:rsid w:val="000200F3"/>
    <w:rsid w:val="0002019F"/>
    <w:rsid w:val="000201C5"/>
    <w:rsid w:val="0002039A"/>
    <w:rsid w:val="000207DC"/>
    <w:rsid w:val="00021133"/>
    <w:rsid w:val="0002116D"/>
    <w:rsid w:val="000220F2"/>
    <w:rsid w:val="00022FF4"/>
    <w:rsid w:val="00023554"/>
    <w:rsid w:val="00023899"/>
    <w:rsid w:val="00024A1A"/>
    <w:rsid w:val="00024ADC"/>
    <w:rsid w:val="00024C0D"/>
    <w:rsid w:val="00026876"/>
    <w:rsid w:val="00027489"/>
    <w:rsid w:val="00027AD6"/>
    <w:rsid w:val="00027B1F"/>
    <w:rsid w:val="00027F19"/>
    <w:rsid w:val="00030276"/>
    <w:rsid w:val="00031074"/>
    <w:rsid w:val="0003107E"/>
    <w:rsid w:val="0003121D"/>
    <w:rsid w:val="000314FC"/>
    <w:rsid w:val="00031818"/>
    <w:rsid w:val="00031E94"/>
    <w:rsid w:val="000325EC"/>
    <w:rsid w:val="00033146"/>
    <w:rsid w:val="000335DF"/>
    <w:rsid w:val="00033F5B"/>
    <w:rsid w:val="00034110"/>
    <w:rsid w:val="000357C4"/>
    <w:rsid w:val="0003586A"/>
    <w:rsid w:val="000368F2"/>
    <w:rsid w:val="00036B4E"/>
    <w:rsid w:val="00036FCB"/>
    <w:rsid w:val="00037406"/>
    <w:rsid w:val="00037518"/>
    <w:rsid w:val="000379F0"/>
    <w:rsid w:val="00037EDB"/>
    <w:rsid w:val="000406E7"/>
    <w:rsid w:val="000415CA"/>
    <w:rsid w:val="00041DE4"/>
    <w:rsid w:val="000423D1"/>
    <w:rsid w:val="00044BF9"/>
    <w:rsid w:val="00044E37"/>
    <w:rsid w:val="00044FDF"/>
    <w:rsid w:val="00045374"/>
    <w:rsid w:val="00045387"/>
    <w:rsid w:val="0004554B"/>
    <w:rsid w:val="00045B2E"/>
    <w:rsid w:val="00046004"/>
    <w:rsid w:val="000463F2"/>
    <w:rsid w:val="00046B5B"/>
    <w:rsid w:val="00047592"/>
    <w:rsid w:val="000475B3"/>
    <w:rsid w:val="00047FC2"/>
    <w:rsid w:val="00050B4E"/>
    <w:rsid w:val="00051209"/>
    <w:rsid w:val="00052016"/>
    <w:rsid w:val="00052205"/>
    <w:rsid w:val="0005224C"/>
    <w:rsid w:val="00052BFF"/>
    <w:rsid w:val="00052C9F"/>
    <w:rsid w:val="00052EEB"/>
    <w:rsid w:val="000531BD"/>
    <w:rsid w:val="00053341"/>
    <w:rsid w:val="00053A1D"/>
    <w:rsid w:val="000544E4"/>
    <w:rsid w:val="00055CBA"/>
    <w:rsid w:val="0005639D"/>
    <w:rsid w:val="00056A29"/>
    <w:rsid w:val="000574AE"/>
    <w:rsid w:val="0005754F"/>
    <w:rsid w:val="00057714"/>
    <w:rsid w:val="00057C3A"/>
    <w:rsid w:val="000600BF"/>
    <w:rsid w:val="00060132"/>
    <w:rsid w:val="00061270"/>
    <w:rsid w:val="00061986"/>
    <w:rsid w:val="00061FCC"/>
    <w:rsid w:val="00063FB2"/>
    <w:rsid w:val="000640D5"/>
    <w:rsid w:val="0006418A"/>
    <w:rsid w:val="00064F27"/>
    <w:rsid w:val="00065081"/>
    <w:rsid w:val="00065365"/>
    <w:rsid w:val="00066B76"/>
    <w:rsid w:val="00066E01"/>
    <w:rsid w:val="000676BC"/>
    <w:rsid w:val="000703E1"/>
    <w:rsid w:val="00070742"/>
    <w:rsid w:val="000715E8"/>
    <w:rsid w:val="00071A58"/>
    <w:rsid w:val="00071AD3"/>
    <w:rsid w:val="0007279F"/>
    <w:rsid w:val="00072904"/>
    <w:rsid w:val="00072A92"/>
    <w:rsid w:val="00073AF5"/>
    <w:rsid w:val="00074085"/>
    <w:rsid w:val="000740AB"/>
    <w:rsid w:val="0007425F"/>
    <w:rsid w:val="000742D1"/>
    <w:rsid w:val="00074587"/>
    <w:rsid w:val="00074785"/>
    <w:rsid w:val="000758E4"/>
    <w:rsid w:val="00075987"/>
    <w:rsid w:val="00075B7B"/>
    <w:rsid w:val="0007639D"/>
    <w:rsid w:val="0007646B"/>
    <w:rsid w:val="00076550"/>
    <w:rsid w:val="0007678A"/>
    <w:rsid w:val="00076DF7"/>
    <w:rsid w:val="00077454"/>
    <w:rsid w:val="000779AB"/>
    <w:rsid w:val="000807B1"/>
    <w:rsid w:val="0008085D"/>
    <w:rsid w:val="00080BA0"/>
    <w:rsid w:val="000811A3"/>
    <w:rsid w:val="000819A3"/>
    <w:rsid w:val="00082107"/>
    <w:rsid w:val="0008219C"/>
    <w:rsid w:val="0008254E"/>
    <w:rsid w:val="00082AE3"/>
    <w:rsid w:val="00082BE1"/>
    <w:rsid w:val="00082F0E"/>
    <w:rsid w:val="000833EC"/>
    <w:rsid w:val="0008359D"/>
    <w:rsid w:val="00083995"/>
    <w:rsid w:val="00083EFF"/>
    <w:rsid w:val="000845A1"/>
    <w:rsid w:val="00084600"/>
    <w:rsid w:val="00084775"/>
    <w:rsid w:val="00085160"/>
    <w:rsid w:val="000852E0"/>
    <w:rsid w:val="00085542"/>
    <w:rsid w:val="0008587D"/>
    <w:rsid w:val="0008660F"/>
    <w:rsid w:val="0008675D"/>
    <w:rsid w:val="00086B60"/>
    <w:rsid w:val="00087419"/>
    <w:rsid w:val="00087459"/>
    <w:rsid w:val="00087A8D"/>
    <w:rsid w:val="00087AA2"/>
    <w:rsid w:val="00090097"/>
    <w:rsid w:val="000901EF"/>
    <w:rsid w:val="0009086E"/>
    <w:rsid w:val="00090BFE"/>
    <w:rsid w:val="00091525"/>
    <w:rsid w:val="000921C5"/>
    <w:rsid w:val="0009267E"/>
    <w:rsid w:val="000926CF"/>
    <w:rsid w:val="000930C2"/>
    <w:rsid w:val="00093C5E"/>
    <w:rsid w:val="0009425B"/>
    <w:rsid w:val="0009460E"/>
    <w:rsid w:val="00094B9B"/>
    <w:rsid w:val="00095001"/>
    <w:rsid w:val="00095E2D"/>
    <w:rsid w:val="00096F38"/>
    <w:rsid w:val="00097E56"/>
    <w:rsid w:val="00097EB4"/>
    <w:rsid w:val="00097F16"/>
    <w:rsid w:val="000A004A"/>
    <w:rsid w:val="000A00F4"/>
    <w:rsid w:val="000A031F"/>
    <w:rsid w:val="000A09A1"/>
    <w:rsid w:val="000A2668"/>
    <w:rsid w:val="000A27F8"/>
    <w:rsid w:val="000A2B88"/>
    <w:rsid w:val="000A33B8"/>
    <w:rsid w:val="000A3B8B"/>
    <w:rsid w:val="000A4879"/>
    <w:rsid w:val="000A49BD"/>
    <w:rsid w:val="000A4ED1"/>
    <w:rsid w:val="000A53D8"/>
    <w:rsid w:val="000A5F76"/>
    <w:rsid w:val="000A6976"/>
    <w:rsid w:val="000A6AC5"/>
    <w:rsid w:val="000A7DDE"/>
    <w:rsid w:val="000B0433"/>
    <w:rsid w:val="000B0771"/>
    <w:rsid w:val="000B08AF"/>
    <w:rsid w:val="000B0A6C"/>
    <w:rsid w:val="000B0D4A"/>
    <w:rsid w:val="000B10A1"/>
    <w:rsid w:val="000B1539"/>
    <w:rsid w:val="000B1760"/>
    <w:rsid w:val="000B1DA3"/>
    <w:rsid w:val="000B22B6"/>
    <w:rsid w:val="000B2400"/>
    <w:rsid w:val="000B24E2"/>
    <w:rsid w:val="000B39FC"/>
    <w:rsid w:val="000B4447"/>
    <w:rsid w:val="000B49E4"/>
    <w:rsid w:val="000B5693"/>
    <w:rsid w:val="000B600E"/>
    <w:rsid w:val="000B603B"/>
    <w:rsid w:val="000B631E"/>
    <w:rsid w:val="000B67C5"/>
    <w:rsid w:val="000B71EA"/>
    <w:rsid w:val="000B75EB"/>
    <w:rsid w:val="000B7BBE"/>
    <w:rsid w:val="000B7C4C"/>
    <w:rsid w:val="000C0313"/>
    <w:rsid w:val="000C13CB"/>
    <w:rsid w:val="000C1772"/>
    <w:rsid w:val="000C1C05"/>
    <w:rsid w:val="000C2208"/>
    <w:rsid w:val="000C2DF0"/>
    <w:rsid w:val="000C345F"/>
    <w:rsid w:val="000C3FAE"/>
    <w:rsid w:val="000C40A3"/>
    <w:rsid w:val="000C4DBA"/>
    <w:rsid w:val="000C545A"/>
    <w:rsid w:val="000C551E"/>
    <w:rsid w:val="000C55B6"/>
    <w:rsid w:val="000C5A95"/>
    <w:rsid w:val="000C5BB6"/>
    <w:rsid w:val="000C5E54"/>
    <w:rsid w:val="000C5FE6"/>
    <w:rsid w:val="000C6123"/>
    <w:rsid w:val="000C6665"/>
    <w:rsid w:val="000C68B9"/>
    <w:rsid w:val="000C6BB4"/>
    <w:rsid w:val="000C6D51"/>
    <w:rsid w:val="000C6F45"/>
    <w:rsid w:val="000C7203"/>
    <w:rsid w:val="000C730B"/>
    <w:rsid w:val="000C7783"/>
    <w:rsid w:val="000C7DF3"/>
    <w:rsid w:val="000D154F"/>
    <w:rsid w:val="000D218C"/>
    <w:rsid w:val="000D30A6"/>
    <w:rsid w:val="000D3184"/>
    <w:rsid w:val="000D31CB"/>
    <w:rsid w:val="000D33E2"/>
    <w:rsid w:val="000D3546"/>
    <w:rsid w:val="000D4517"/>
    <w:rsid w:val="000D4523"/>
    <w:rsid w:val="000D46DB"/>
    <w:rsid w:val="000D47B4"/>
    <w:rsid w:val="000D4F87"/>
    <w:rsid w:val="000D5104"/>
    <w:rsid w:val="000D5A29"/>
    <w:rsid w:val="000D5DD5"/>
    <w:rsid w:val="000D5F00"/>
    <w:rsid w:val="000D5F45"/>
    <w:rsid w:val="000D5FD0"/>
    <w:rsid w:val="000D6575"/>
    <w:rsid w:val="000D65C1"/>
    <w:rsid w:val="000D66FE"/>
    <w:rsid w:val="000D6AAF"/>
    <w:rsid w:val="000D7554"/>
    <w:rsid w:val="000D7787"/>
    <w:rsid w:val="000D7E5C"/>
    <w:rsid w:val="000E00E4"/>
    <w:rsid w:val="000E032E"/>
    <w:rsid w:val="000E0413"/>
    <w:rsid w:val="000E0670"/>
    <w:rsid w:val="000E0710"/>
    <w:rsid w:val="000E0936"/>
    <w:rsid w:val="000E0BE8"/>
    <w:rsid w:val="000E12A3"/>
    <w:rsid w:val="000E1321"/>
    <w:rsid w:val="000E141C"/>
    <w:rsid w:val="000E17EB"/>
    <w:rsid w:val="000E1D14"/>
    <w:rsid w:val="000E2242"/>
    <w:rsid w:val="000E2349"/>
    <w:rsid w:val="000E2A0F"/>
    <w:rsid w:val="000E4016"/>
    <w:rsid w:val="000E436B"/>
    <w:rsid w:val="000E4C7C"/>
    <w:rsid w:val="000E4DE5"/>
    <w:rsid w:val="000E56AB"/>
    <w:rsid w:val="000E5F13"/>
    <w:rsid w:val="000E6EA9"/>
    <w:rsid w:val="000E723B"/>
    <w:rsid w:val="000E72A8"/>
    <w:rsid w:val="000E75A4"/>
    <w:rsid w:val="000E78F0"/>
    <w:rsid w:val="000E7AFB"/>
    <w:rsid w:val="000E7B4C"/>
    <w:rsid w:val="000F067A"/>
    <w:rsid w:val="000F0758"/>
    <w:rsid w:val="000F0C4B"/>
    <w:rsid w:val="000F0F4D"/>
    <w:rsid w:val="000F13F8"/>
    <w:rsid w:val="000F1513"/>
    <w:rsid w:val="000F2967"/>
    <w:rsid w:val="000F2B93"/>
    <w:rsid w:val="000F2D4E"/>
    <w:rsid w:val="000F32B0"/>
    <w:rsid w:val="000F37DF"/>
    <w:rsid w:val="000F462D"/>
    <w:rsid w:val="000F4F09"/>
    <w:rsid w:val="000F6222"/>
    <w:rsid w:val="000F692D"/>
    <w:rsid w:val="000F6D16"/>
    <w:rsid w:val="000F6EB1"/>
    <w:rsid w:val="000F721F"/>
    <w:rsid w:val="000F7450"/>
    <w:rsid w:val="000F74FB"/>
    <w:rsid w:val="000F7E5B"/>
    <w:rsid w:val="00100B2E"/>
    <w:rsid w:val="00100DC9"/>
    <w:rsid w:val="00101018"/>
    <w:rsid w:val="00101904"/>
    <w:rsid w:val="00102404"/>
    <w:rsid w:val="001024FA"/>
    <w:rsid w:val="00104080"/>
    <w:rsid w:val="00104134"/>
    <w:rsid w:val="00104137"/>
    <w:rsid w:val="00104D22"/>
    <w:rsid w:val="00104FB9"/>
    <w:rsid w:val="00104FE1"/>
    <w:rsid w:val="001051DA"/>
    <w:rsid w:val="00105458"/>
    <w:rsid w:val="00105EBD"/>
    <w:rsid w:val="00106947"/>
    <w:rsid w:val="00106D4C"/>
    <w:rsid w:val="00107A31"/>
    <w:rsid w:val="00110842"/>
    <w:rsid w:val="00111658"/>
    <w:rsid w:val="0011196B"/>
    <w:rsid w:val="001121AA"/>
    <w:rsid w:val="00112F31"/>
    <w:rsid w:val="00113514"/>
    <w:rsid w:val="00113826"/>
    <w:rsid w:val="001138DB"/>
    <w:rsid w:val="00113F6F"/>
    <w:rsid w:val="001142B8"/>
    <w:rsid w:val="001147B8"/>
    <w:rsid w:val="00114F73"/>
    <w:rsid w:val="001150A3"/>
    <w:rsid w:val="001151C8"/>
    <w:rsid w:val="00115687"/>
    <w:rsid w:val="0011568A"/>
    <w:rsid w:val="001159FF"/>
    <w:rsid w:val="00115B6D"/>
    <w:rsid w:val="00115F84"/>
    <w:rsid w:val="00116864"/>
    <w:rsid w:val="001169F8"/>
    <w:rsid w:val="00116BFC"/>
    <w:rsid w:val="00117091"/>
    <w:rsid w:val="00117ABC"/>
    <w:rsid w:val="00117DFF"/>
    <w:rsid w:val="00120060"/>
    <w:rsid w:val="00120833"/>
    <w:rsid w:val="0012093A"/>
    <w:rsid w:val="00120EEE"/>
    <w:rsid w:val="00121522"/>
    <w:rsid w:val="00121967"/>
    <w:rsid w:val="001219A5"/>
    <w:rsid w:val="00121BE7"/>
    <w:rsid w:val="00122532"/>
    <w:rsid w:val="00122A28"/>
    <w:rsid w:val="00122EC2"/>
    <w:rsid w:val="00123212"/>
    <w:rsid w:val="00123358"/>
    <w:rsid w:val="0012406D"/>
    <w:rsid w:val="001249EA"/>
    <w:rsid w:val="00124E12"/>
    <w:rsid w:val="001251DF"/>
    <w:rsid w:val="00125CD1"/>
    <w:rsid w:val="0012642C"/>
    <w:rsid w:val="0012646D"/>
    <w:rsid w:val="0012672F"/>
    <w:rsid w:val="001269E8"/>
    <w:rsid w:val="00126CC4"/>
    <w:rsid w:val="0012704D"/>
    <w:rsid w:val="00127431"/>
    <w:rsid w:val="00127F06"/>
    <w:rsid w:val="00127FD6"/>
    <w:rsid w:val="001300D9"/>
    <w:rsid w:val="001300E1"/>
    <w:rsid w:val="0013065B"/>
    <w:rsid w:val="00130937"/>
    <w:rsid w:val="00130A84"/>
    <w:rsid w:val="00130DCA"/>
    <w:rsid w:val="0013114C"/>
    <w:rsid w:val="00131746"/>
    <w:rsid w:val="00131C5E"/>
    <w:rsid w:val="00132D76"/>
    <w:rsid w:val="001331DA"/>
    <w:rsid w:val="00133E26"/>
    <w:rsid w:val="00134E8F"/>
    <w:rsid w:val="00136598"/>
    <w:rsid w:val="00136A23"/>
    <w:rsid w:val="001402F8"/>
    <w:rsid w:val="00140458"/>
    <w:rsid w:val="001408C3"/>
    <w:rsid w:val="001419CD"/>
    <w:rsid w:val="001423FB"/>
    <w:rsid w:val="00143040"/>
    <w:rsid w:val="001431A9"/>
    <w:rsid w:val="00143297"/>
    <w:rsid w:val="00144877"/>
    <w:rsid w:val="00144901"/>
    <w:rsid w:val="00144DE1"/>
    <w:rsid w:val="0014525B"/>
    <w:rsid w:val="00145E39"/>
    <w:rsid w:val="00146491"/>
    <w:rsid w:val="00146A9E"/>
    <w:rsid w:val="00146B42"/>
    <w:rsid w:val="0014703B"/>
    <w:rsid w:val="00147B9D"/>
    <w:rsid w:val="00150271"/>
    <w:rsid w:val="00151022"/>
    <w:rsid w:val="00151746"/>
    <w:rsid w:val="001517DC"/>
    <w:rsid w:val="00151E33"/>
    <w:rsid w:val="00152231"/>
    <w:rsid w:val="001524D9"/>
    <w:rsid w:val="00152DAD"/>
    <w:rsid w:val="0015369D"/>
    <w:rsid w:val="00153B19"/>
    <w:rsid w:val="00153B34"/>
    <w:rsid w:val="00154369"/>
    <w:rsid w:val="00154738"/>
    <w:rsid w:val="00154AB8"/>
    <w:rsid w:val="0015511B"/>
    <w:rsid w:val="0015581E"/>
    <w:rsid w:val="001559BA"/>
    <w:rsid w:val="001562D4"/>
    <w:rsid w:val="001563F9"/>
    <w:rsid w:val="00156B0C"/>
    <w:rsid w:val="00156F17"/>
    <w:rsid w:val="0015710A"/>
    <w:rsid w:val="0015715A"/>
    <w:rsid w:val="00160513"/>
    <w:rsid w:val="00160FEA"/>
    <w:rsid w:val="00161431"/>
    <w:rsid w:val="001616A8"/>
    <w:rsid w:val="001635B5"/>
    <w:rsid w:val="001638BA"/>
    <w:rsid w:val="00163C77"/>
    <w:rsid w:val="00164700"/>
    <w:rsid w:val="00164AB6"/>
    <w:rsid w:val="00164B9A"/>
    <w:rsid w:val="00164DF2"/>
    <w:rsid w:val="0016510E"/>
    <w:rsid w:val="00165A6E"/>
    <w:rsid w:val="001662B8"/>
    <w:rsid w:val="001667E7"/>
    <w:rsid w:val="00166AA1"/>
    <w:rsid w:val="00166C8E"/>
    <w:rsid w:val="0016780B"/>
    <w:rsid w:val="00167CE2"/>
    <w:rsid w:val="00167D21"/>
    <w:rsid w:val="00167EE3"/>
    <w:rsid w:val="001703E1"/>
    <w:rsid w:val="001706EE"/>
    <w:rsid w:val="00170779"/>
    <w:rsid w:val="00170783"/>
    <w:rsid w:val="00170A6C"/>
    <w:rsid w:val="00172154"/>
    <w:rsid w:val="0017237B"/>
    <w:rsid w:val="0017248F"/>
    <w:rsid w:val="00172CEE"/>
    <w:rsid w:val="00174209"/>
    <w:rsid w:val="001746EB"/>
    <w:rsid w:val="00174A85"/>
    <w:rsid w:val="00174D20"/>
    <w:rsid w:val="001753E4"/>
    <w:rsid w:val="001762E1"/>
    <w:rsid w:val="00176476"/>
    <w:rsid w:val="00176724"/>
    <w:rsid w:val="00176D52"/>
    <w:rsid w:val="0017759E"/>
    <w:rsid w:val="001776E3"/>
    <w:rsid w:val="00180F13"/>
    <w:rsid w:val="001827CE"/>
    <w:rsid w:val="00182924"/>
    <w:rsid w:val="00182C72"/>
    <w:rsid w:val="00183AD7"/>
    <w:rsid w:val="00183ED3"/>
    <w:rsid w:val="001840E9"/>
    <w:rsid w:val="0018478F"/>
    <w:rsid w:val="00184B55"/>
    <w:rsid w:val="00184E61"/>
    <w:rsid w:val="00184FB5"/>
    <w:rsid w:val="0018618C"/>
    <w:rsid w:val="001863D4"/>
    <w:rsid w:val="001866DD"/>
    <w:rsid w:val="00186F31"/>
    <w:rsid w:val="00190120"/>
    <w:rsid w:val="00190F25"/>
    <w:rsid w:val="001910F6"/>
    <w:rsid w:val="001914B5"/>
    <w:rsid w:val="001919E7"/>
    <w:rsid w:val="00191B3E"/>
    <w:rsid w:val="001924AC"/>
    <w:rsid w:val="0019292C"/>
    <w:rsid w:val="00192DA3"/>
    <w:rsid w:val="0019301F"/>
    <w:rsid w:val="001936B4"/>
    <w:rsid w:val="00193B59"/>
    <w:rsid w:val="001944B6"/>
    <w:rsid w:val="0019496C"/>
    <w:rsid w:val="00194A2B"/>
    <w:rsid w:val="00194CA7"/>
    <w:rsid w:val="00195078"/>
    <w:rsid w:val="00195B6E"/>
    <w:rsid w:val="00195DDC"/>
    <w:rsid w:val="00195F74"/>
    <w:rsid w:val="001963A5"/>
    <w:rsid w:val="001967C4"/>
    <w:rsid w:val="00196D94"/>
    <w:rsid w:val="00196E4A"/>
    <w:rsid w:val="001972A3"/>
    <w:rsid w:val="001A026F"/>
    <w:rsid w:val="001A05FA"/>
    <w:rsid w:val="001A0690"/>
    <w:rsid w:val="001A1B5A"/>
    <w:rsid w:val="001A1C55"/>
    <w:rsid w:val="001A232E"/>
    <w:rsid w:val="001A27F8"/>
    <w:rsid w:val="001A3A89"/>
    <w:rsid w:val="001A43DE"/>
    <w:rsid w:val="001A4AE0"/>
    <w:rsid w:val="001A5331"/>
    <w:rsid w:val="001A53B3"/>
    <w:rsid w:val="001A59AB"/>
    <w:rsid w:val="001A5B76"/>
    <w:rsid w:val="001A5D17"/>
    <w:rsid w:val="001A5FE3"/>
    <w:rsid w:val="001A70F3"/>
    <w:rsid w:val="001A71CA"/>
    <w:rsid w:val="001A7EB3"/>
    <w:rsid w:val="001B027E"/>
    <w:rsid w:val="001B065C"/>
    <w:rsid w:val="001B12ED"/>
    <w:rsid w:val="001B1CAA"/>
    <w:rsid w:val="001B2525"/>
    <w:rsid w:val="001B25AD"/>
    <w:rsid w:val="001B2D53"/>
    <w:rsid w:val="001B38EE"/>
    <w:rsid w:val="001B3C3D"/>
    <w:rsid w:val="001B3CFC"/>
    <w:rsid w:val="001B4488"/>
    <w:rsid w:val="001B4658"/>
    <w:rsid w:val="001B5A8C"/>
    <w:rsid w:val="001B666A"/>
    <w:rsid w:val="001B6D96"/>
    <w:rsid w:val="001B6F0D"/>
    <w:rsid w:val="001B739B"/>
    <w:rsid w:val="001B7416"/>
    <w:rsid w:val="001B7433"/>
    <w:rsid w:val="001B7B18"/>
    <w:rsid w:val="001B7CB0"/>
    <w:rsid w:val="001C0361"/>
    <w:rsid w:val="001C0597"/>
    <w:rsid w:val="001C0741"/>
    <w:rsid w:val="001C13F6"/>
    <w:rsid w:val="001C1AB0"/>
    <w:rsid w:val="001C20A0"/>
    <w:rsid w:val="001C22A1"/>
    <w:rsid w:val="001C29C1"/>
    <w:rsid w:val="001C29D6"/>
    <w:rsid w:val="001C2C16"/>
    <w:rsid w:val="001C4218"/>
    <w:rsid w:val="001C5A2A"/>
    <w:rsid w:val="001C5AEE"/>
    <w:rsid w:val="001C5AFA"/>
    <w:rsid w:val="001C63A6"/>
    <w:rsid w:val="001C64E1"/>
    <w:rsid w:val="001C65C6"/>
    <w:rsid w:val="001C6974"/>
    <w:rsid w:val="001C75A4"/>
    <w:rsid w:val="001D00FA"/>
    <w:rsid w:val="001D0108"/>
    <w:rsid w:val="001D11CB"/>
    <w:rsid w:val="001D1832"/>
    <w:rsid w:val="001D1FFD"/>
    <w:rsid w:val="001D23D6"/>
    <w:rsid w:val="001D2519"/>
    <w:rsid w:val="001D251C"/>
    <w:rsid w:val="001D25E6"/>
    <w:rsid w:val="001D262B"/>
    <w:rsid w:val="001D2781"/>
    <w:rsid w:val="001D2D4F"/>
    <w:rsid w:val="001D2D55"/>
    <w:rsid w:val="001D41D6"/>
    <w:rsid w:val="001D4602"/>
    <w:rsid w:val="001D4E25"/>
    <w:rsid w:val="001D4F8F"/>
    <w:rsid w:val="001D503B"/>
    <w:rsid w:val="001D5DA7"/>
    <w:rsid w:val="001D5DAB"/>
    <w:rsid w:val="001D5F4D"/>
    <w:rsid w:val="001D648F"/>
    <w:rsid w:val="001D6DD7"/>
    <w:rsid w:val="001D73DE"/>
    <w:rsid w:val="001D7B03"/>
    <w:rsid w:val="001E035E"/>
    <w:rsid w:val="001E0473"/>
    <w:rsid w:val="001E0742"/>
    <w:rsid w:val="001E1305"/>
    <w:rsid w:val="001E1BC8"/>
    <w:rsid w:val="001E1CE1"/>
    <w:rsid w:val="001E2103"/>
    <w:rsid w:val="001E376A"/>
    <w:rsid w:val="001E488F"/>
    <w:rsid w:val="001E6674"/>
    <w:rsid w:val="001E671F"/>
    <w:rsid w:val="001E6B1B"/>
    <w:rsid w:val="001E79FE"/>
    <w:rsid w:val="001E7ACB"/>
    <w:rsid w:val="001E7E87"/>
    <w:rsid w:val="001E7EDC"/>
    <w:rsid w:val="001F0A85"/>
    <w:rsid w:val="001F0B84"/>
    <w:rsid w:val="001F1129"/>
    <w:rsid w:val="001F1571"/>
    <w:rsid w:val="001F211A"/>
    <w:rsid w:val="001F2267"/>
    <w:rsid w:val="001F25A3"/>
    <w:rsid w:val="001F2D74"/>
    <w:rsid w:val="001F3EF1"/>
    <w:rsid w:val="001F3F70"/>
    <w:rsid w:val="001F3FDD"/>
    <w:rsid w:val="001F5166"/>
    <w:rsid w:val="001F597B"/>
    <w:rsid w:val="001F5C84"/>
    <w:rsid w:val="001F671D"/>
    <w:rsid w:val="001F7A3D"/>
    <w:rsid w:val="001F7B39"/>
    <w:rsid w:val="00200796"/>
    <w:rsid w:val="00200EB5"/>
    <w:rsid w:val="0020179D"/>
    <w:rsid w:val="00201AD3"/>
    <w:rsid w:val="002023BB"/>
    <w:rsid w:val="002025AA"/>
    <w:rsid w:val="00202937"/>
    <w:rsid w:val="002029D5"/>
    <w:rsid w:val="00203192"/>
    <w:rsid w:val="00204996"/>
    <w:rsid w:val="0020566D"/>
    <w:rsid w:val="002059A3"/>
    <w:rsid w:val="00205D93"/>
    <w:rsid w:val="0020606E"/>
    <w:rsid w:val="00207086"/>
    <w:rsid w:val="002071CD"/>
    <w:rsid w:val="00210A03"/>
    <w:rsid w:val="00211349"/>
    <w:rsid w:val="002115DA"/>
    <w:rsid w:val="00211DB2"/>
    <w:rsid w:val="0021279D"/>
    <w:rsid w:val="00212A3F"/>
    <w:rsid w:val="00212E86"/>
    <w:rsid w:val="00212FE3"/>
    <w:rsid w:val="00213B21"/>
    <w:rsid w:val="00214010"/>
    <w:rsid w:val="002144BE"/>
    <w:rsid w:val="002149EB"/>
    <w:rsid w:val="00214ECF"/>
    <w:rsid w:val="00214FCF"/>
    <w:rsid w:val="002153A6"/>
    <w:rsid w:val="0021584C"/>
    <w:rsid w:val="00215857"/>
    <w:rsid w:val="0021618F"/>
    <w:rsid w:val="002161C0"/>
    <w:rsid w:val="00216646"/>
    <w:rsid w:val="00216674"/>
    <w:rsid w:val="00216688"/>
    <w:rsid w:val="00216ADC"/>
    <w:rsid w:val="00216E62"/>
    <w:rsid w:val="00216FF4"/>
    <w:rsid w:val="0021736D"/>
    <w:rsid w:val="00217684"/>
    <w:rsid w:val="002179BC"/>
    <w:rsid w:val="00217AF1"/>
    <w:rsid w:val="00217B35"/>
    <w:rsid w:val="002201BB"/>
    <w:rsid w:val="00220F87"/>
    <w:rsid w:val="00221759"/>
    <w:rsid w:val="00221FD5"/>
    <w:rsid w:val="002228A7"/>
    <w:rsid w:val="00223077"/>
    <w:rsid w:val="00223324"/>
    <w:rsid w:val="00223DE2"/>
    <w:rsid w:val="0022458B"/>
    <w:rsid w:val="002247BF"/>
    <w:rsid w:val="0022499F"/>
    <w:rsid w:val="00225231"/>
    <w:rsid w:val="00225370"/>
    <w:rsid w:val="00225BCF"/>
    <w:rsid w:val="00226719"/>
    <w:rsid w:val="00226773"/>
    <w:rsid w:val="002275A2"/>
    <w:rsid w:val="00227979"/>
    <w:rsid w:val="002308A9"/>
    <w:rsid w:val="002309E6"/>
    <w:rsid w:val="00230CA5"/>
    <w:rsid w:val="00230CC5"/>
    <w:rsid w:val="002313AE"/>
    <w:rsid w:val="0023194B"/>
    <w:rsid w:val="002328EE"/>
    <w:rsid w:val="00232A97"/>
    <w:rsid w:val="00232E3C"/>
    <w:rsid w:val="00233056"/>
    <w:rsid w:val="0023315A"/>
    <w:rsid w:val="00233994"/>
    <w:rsid w:val="00233ED8"/>
    <w:rsid w:val="00233F1F"/>
    <w:rsid w:val="002345E7"/>
    <w:rsid w:val="00234D2D"/>
    <w:rsid w:val="00234FE5"/>
    <w:rsid w:val="0023521F"/>
    <w:rsid w:val="00235761"/>
    <w:rsid w:val="00235A44"/>
    <w:rsid w:val="00236517"/>
    <w:rsid w:val="002368FB"/>
    <w:rsid w:val="00237405"/>
    <w:rsid w:val="00237C55"/>
    <w:rsid w:val="0024013E"/>
    <w:rsid w:val="00240170"/>
    <w:rsid w:val="00240186"/>
    <w:rsid w:val="00240A8E"/>
    <w:rsid w:val="00240FC4"/>
    <w:rsid w:val="0024197A"/>
    <w:rsid w:val="00241C1D"/>
    <w:rsid w:val="00241DB6"/>
    <w:rsid w:val="00242451"/>
    <w:rsid w:val="002427E4"/>
    <w:rsid w:val="002438ED"/>
    <w:rsid w:val="00243BF9"/>
    <w:rsid w:val="00244196"/>
    <w:rsid w:val="00244AB4"/>
    <w:rsid w:val="00244C5B"/>
    <w:rsid w:val="00244DA3"/>
    <w:rsid w:val="0024595C"/>
    <w:rsid w:val="0024731F"/>
    <w:rsid w:val="002513D0"/>
    <w:rsid w:val="00251A5E"/>
    <w:rsid w:val="00251F00"/>
    <w:rsid w:val="00252633"/>
    <w:rsid w:val="00252677"/>
    <w:rsid w:val="00252D8D"/>
    <w:rsid w:val="002539A2"/>
    <w:rsid w:val="00254701"/>
    <w:rsid w:val="0025520D"/>
    <w:rsid w:val="002558B4"/>
    <w:rsid w:val="00255BD1"/>
    <w:rsid w:val="00255C20"/>
    <w:rsid w:val="00255F3D"/>
    <w:rsid w:val="00255F6C"/>
    <w:rsid w:val="00257538"/>
    <w:rsid w:val="00260068"/>
    <w:rsid w:val="002600DB"/>
    <w:rsid w:val="00260EC6"/>
    <w:rsid w:val="0026101E"/>
    <w:rsid w:val="00261CC9"/>
    <w:rsid w:val="00261DA5"/>
    <w:rsid w:val="00261ED4"/>
    <w:rsid w:val="00262AEA"/>
    <w:rsid w:val="00262B7A"/>
    <w:rsid w:val="00262C17"/>
    <w:rsid w:val="00262D3C"/>
    <w:rsid w:val="00263063"/>
    <w:rsid w:val="00263DB2"/>
    <w:rsid w:val="002640F3"/>
    <w:rsid w:val="00264B68"/>
    <w:rsid w:val="00265180"/>
    <w:rsid w:val="00265240"/>
    <w:rsid w:val="0026717E"/>
    <w:rsid w:val="00267277"/>
    <w:rsid w:val="00267A12"/>
    <w:rsid w:val="002701CC"/>
    <w:rsid w:val="0027030E"/>
    <w:rsid w:val="00270447"/>
    <w:rsid w:val="002704CD"/>
    <w:rsid w:val="00270A12"/>
    <w:rsid w:val="00270C33"/>
    <w:rsid w:val="00270F09"/>
    <w:rsid w:val="00271082"/>
    <w:rsid w:val="00271346"/>
    <w:rsid w:val="00272644"/>
    <w:rsid w:val="00272676"/>
    <w:rsid w:val="00272A49"/>
    <w:rsid w:val="00272CBB"/>
    <w:rsid w:val="00272EFA"/>
    <w:rsid w:val="00273A24"/>
    <w:rsid w:val="00273E6D"/>
    <w:rsid w:val="002748C0"/>
    <w:rsid w:val="00275C6F"/>
    <w:rsid w:val="00275D5C"/>
    <w:rsid w:val="00275FCD"/>
    <w:rsid w:val="00276170"/>
    <w:rsid w:val="00277D32"/>
    <w:rsid w:val="0028084A"/>
    <w:rsid w:val="00281005"/>
    <w:rsid w:val="00281823"/>
    <w:rsid w:val="00281A5A"/>
    <w:rsid w:val="00282095"/>
    <w:rsid w:val="002828BB"/>
    <w:rsid w:val="002830A4"/>
    <w:rsid w:val="00283377"/>
    <w:rsid w:val="00283592"/>
    <w:rsid w:val="00283837"/>
    <w:rsid w:val="00283AA6"/>
    <w:rsid w:val="00283C0C"/>
    <w:rsid w:val="00283FF6"/>
    <w:rsid w:val="00284158"/>
    <w:rsid w:val="00284884"/>
    <w:rsid w:val="002852F7"/>
    <w:rsid w:val="00285834"/>
    <w:rsid w:val="002861C4"/>
    <w:rsid w:val="00286A49"/>
    <w:rsid w:val="00286AC3"/>
    <w:rsid w:val="00286AE3"/>
    <w:rsid w:val="00287738"/>
    <w:rsid w:val="00287E0C"/>
    <w:rsid w:val="002905E9"/>
    <w:rsid w:val="00290A98"/>
    <w:rsid w:val="002915AC"/>
    <w:rsid w:val="00291614"/>
    <w:rsid w:val="00291911"/>
    <w:rsid w:val="00291DD9"/>
    <w:rsid w:val="002924C6"/>
    <w:rsid w:val="002925EF"/>
    <w:rsid w:val="00292C47"/>
    <w:rsid w:val="00292C97"/>
    <w:rsid w:val="00292D80"/>
    <w:rsid w:val="00295416"/>
    <w:rsid w:val="002956AD"/>
    <w:rsid w:val="00295E8B"/>
    <w:rsid w:val="0029600F"/>
    <w:rsid w:val="002971F7"/>
    <w:rsid w:val="0029789E"/>
    <w:rsid w:val="002978B2"/>
    <w:rsid w:val="00297BFD"/>
    <w:rsid w:val="002A0610"/>
    <w:rsid w:val="002A0D88"/>
    <w:rsid w:val="002A0E28"/>
    <w:rsid w:val="002A0EE4"/>
    <w:rsid w:val="002A1BD7"/>
    <w:rsid w:val="002A1D1D"/>
    <w:rsid w:val="002A2DD6"/>
    <w:rsid w:val="002A4ABD"/>
    <w:rsid w:val="002A4AE9"/>
    <w:rsid w:val="002A5051"/>
    <w:rsid w:val="002A51F2"/>
    <w:rsid w:val="002A5AD0"/>
    <w:rsid w:val="002A5E7F"/>
    <w:rsid w:val="002A6A9B"/>
    <w:rsid w:val="002A6E8E"/>
    <w:rsid w:val="002A7159"/>
    <w:rsid w:val="002A761D"/>
    <w:rsid w:val="002A77DF"/>
    <w:rsid w:val="002A7872"/>
    <w:rsid w:val="002A78C9"/>
    <w:rsid w:val="002A7E69"/>
    <w:rsid w:val="002B0E3B"/>
    <w:rsid w:val="002B0EB6"/>
    <w:rsid w:val="002B2264"/>
    <w:rsid w:val="002B2767"/>
    <w:rsid w:val="002B32FD"/>
    <w:rsid w:val="002B37F6"/>
    <w:rsid w:val="002B47EF"/>
    <w:rsid w:val="002B4AD8"/>
    <w:rsid w:val="002B4F00"/>
    <w:rsid w:val="002B5040"/>
    <w:rsid w:val="002B5BF2"/>
    <w:rsid w:val="002B6005"/>
    <w:rsid w:val="002B629C"/>
    <w:rsid w:val="002B6F5A"/>
    <w:rsid w:val="002B7346"/>
    <w:rsid w:val="002B7380"/>
    <w:rsid w:val="002B7BE2"/>
    <w:rsid w:val="002B7D7F"/>
    <w:rsid w:val="002C049C"/>
    <w:rsid w:val="002C082A"/>
    <w:rsid w:val="002C09AA"/>
    <w:rsid w:val="002C0CEB"/>
    <w:rsid w:val="002C0D9C"/>
    <w:rsid w:val="002C0ED2"/>
    <w:rsid w:val="002C1551"/>
    <w:rsid w:val="002C1EB2"/>
    <w:rsid w:val="002C2E65"/>
    <w:rsid w:val="002C2EFE"/>
    <w:rsid w:val="002C3C09"/>
    <w:rsid w:val="002C4260"/>
    <w:rsid w:val="002C48A5"/>
    <w:rsid w:val="002C4DFB"/>
    <w:rsid w:val="002C4E55"/>
    <w:rsid w:val="002C4E95"/>
    <w:rsid w:val="002C55C8"/>
    <w:rsid w:val="002C5F31"/>
    <w:rsid w:val="002C63E0"/>
    <w:rsid w:val="002C6795"/>
    <w:rsid w:val="002C6868"/>
    <w:rsid w:val="002C6EB6"/>
    <w:rsid w:val="002C70E7"/>
    <w:rsid w:val="002C755A"/>
    <w:rsid w:val="002D03DC"/>
    <w:rsid w:val="002D1269"/>
    <w:rsid w:val="002D1EAE"/>
    <w:rsid w:val="002D486F"/>
    <w:rsid w:val="002D4909"/>
    <w:rsid w:val="002D53C4"/>
    <w:rsid w:val="002D5552"/>
    <w:rsid w:val="002D5CF4"/>
    <w:rsid w:val="002D61D6"/>
    <w:rsid w:val="002D6373"/>
    <w:rsid w:val="002D66A8"/>
    <w:rsid w:val="002D6716"/>
    <w:rsid w:val="002D6A07"/>
    <w:rsid w:val="002E0068"/>
    <w:rsid w:val="002E0153"/>
    <w:rsid w:val="002E038D"/>
    <w:rsid w:val="002E1E8C"/>
    <w:rsid w:val="002E248F"/>
    <w:rsid w:val="002E2778"/>
    <w:rsid w:val="002E27FB"/>
    <w:rsid w:val="002E2AD6"/>
    <w:rsid w:val="002E30BB"/>
    <w:rsid w:val="002E340B"/>
    <w:rsid w:val="002E3CD5"/>
    <w:rsid w:val="002E44C2"/>
    <w:rsid w:val="002E4651"/>
    <w:rsid w:val="002E58B3"/>
    <w:rsid w:val="002E5ACF"/>
    <w:rsid w:val="002E6025"/>
    <w:rsid w:val="002E6509"/>
    <w:rsid w:val="002E69AD"/>
    <w:rsid w:val="002E6B91"/>
    <w:rsid w:val="002E6DB9"/>
    <w:rsid w:val="002E6E9F"/>
    <w:rsid w:val="002E7E22"/>
    <w:rsid w:val="002F02A3"/>
    <w:rsid w:val="002F03E9"/>
    <w:rsid w:val="002F09A0"/>
    <w:rsid w:val="002F1130"/>
    <w:rsid w:val="002F1486"/>
    <w:rsid w:val="002F1B79"/>
    <w:rsid w:val="002F2113"/>
    <w:rsid w:val="002F2998"/>
    <w:rsid w:val="002F2CFE"/>
    <w:rsid w:val="002F3069"/>
    <w:rsid w:val="002F401A"/>
    <w:rsid w:val="002F4132"/>
    <w:rsid w:val="002F57B6"/>
    <w:rsid w:val="002F5B70"/>
    <w:rsid w:val="002F7416"/>
    <w:rsid w:val="002F7928"/>
    <w:rsid w:val="00300377"/>
    <w:rsid w:val="003003A1"/>
    <w:rsid w:val="003007A8"/>
    <w:rsid w:val="003008C5"/>
    <w:rsid w:val="003012D7"/>
    <w:rsid w:val="003015A3"/>
    <w:rsid w:val="0030318E"/>
    <w:rsid w:val="00303A38"/>
    <w:rsid w:val="00304973"/>
    <w:rsid w:val="00304A9D"/>
    <w:rsid w:val="00304BF9"/>
    <w:rsid w:val="00304D62"/>
    <w:rsid w:val="00305FB4"/>
    <w:rsid w:val="00307389"/>
    <w:rsid w:val="003074C5"/>
    <w:rsid w:val="003074F1"/>
    <w:rsid w:val="00307ABF"/>
    <w:rsid w:val="00307CEB"/>
    <w:rsid w:val="0031014E"/>
    <w:rsid w:val="0031021F"/>
    <w:rsid w:val="0031041B"/>
    <w:rsid w:val="003106D9"/>
    <w:rsid w:val="00310E47"/>
    <w:rsid w:val="00311AB1"/>
    <w:rsid w:val="00311BF5"/>
    <w:rsid w:val="0031354E"/>
    <w:rsid w:val="00313985"/>
    <w:rsid w:val="0031407B"/>
    <w:rsid w:val="003146EF"/>
    <w:rsid w:val="00314B0B"/>
    <w:rsid w:val="003153A6"/>
    <w:rsid w:val="00317141"/>
    <w:rsid w:val="00317399"/>
    <w:rsid w:val="003177BC"/>
    <w:rsid w:val="00317B7E"/>
    <w:rsid w:val="00317F04"/>
    <w:rsid w:val="00320181"/>
    <w:rsid w:val="003221A7"/>
    <w:rsid w:val="003221F9"/>
    <w:rsid w:val="00322BCD"/>
    <w:rsid w:val="0032307D"/>
    <w:rsid w:val="00323C1D"/>
    <w:rsid w:val="00323E3C"/>
    <w:rsid w:val="00324373"/>
    <w:rsid w:val="00324421"/>
    <w:rsid w:val="00324B3C"/>
    <w:rsid w:val="00325270"/>
    <w:rsid w:val="0032593D"/>
    <w:rsid w:val="00325970"/>
    <w:rsid w:val="00325D75"/>
    <w:rsid w:val="003263A1"/>
    <w:rsid w:val="0032697B"/>
    <w:rsid w:val="00326B9E"/>
    <w:rsid w:val="00326C8E"/>
    <w:rsid w:val="00327873"/>
    <w:rsid w:val="00327B8C"/>
    <w:rsid w:val="00327BFD"/>
    <w:rsid w:val="0033057F"/>
    <w:rsid w:val="00331501"/>
    <w:rsid w:val="00331A91"/>
    <w:rsid w:val="00331CCA"/>
    <w:rsid w:val="00333071"/>
    <w:rsid w:val="00333600"/>
    <w:rsid w:val="00333E74"/>
    <w:rsid w:val="00334261"/>
    <w:rsid w:val="00336B25"/>
    <w:rsid w:val="00336CA4"/>
    <w:rsid w:val="00336CCA"/>
    <w:rsid w:val="0033792A"/>
    <w:rsid w:val="00337B29"/>
    <w:rsid w:val="00337C27"/>
    <w:rsid w:val="003402AA"/>
    <w:rsid w:val="00340B66"/>
    <w:rsid w:val="003410FD"/>
    <w:rsid w:val="00341163"/>
    <w:rsid w:val="00341814"/>
    <w:rsid w:val="00341B50"/>
    <w:rsid w:val="00341EB5"/>
    <w:rsid w:val="003423F5"/>
    <w:rsid w:val="003439A3"/>
    <w:rsid w:val="00343DDF"/>
    <w:rsid w:val="003445DB"/>
    <w:rsid w:val="00344FDC"/>
    <w:rsid w:val="00345EF9"/>
    <w:rsid w:val="00345F6C"/>
    <w:rsid w:val="003462DA"/>
    <w:rsid w:val="0034685F"/>
    <w:rsid w:val="00347A4B"/>
    <w:rsid w:val="00347A91"/>
    <w:rsid w:val="00347FBB"/>
    <w:rsid w:val="003503E4"/>
    <w:rsid w:val="003504B7"/>
    <w:rsid w:val="00350886"/>
    <w:rsid w:val="00350D62"/>
    <w:rsid w:val="00350E05"/>
    <w:rsid w:val="0035161A"/>
    <w:rsid w:val="003520A5"/>
    <w:rsid w:val="00354364"/>
    <w:rsid w:val="0035470E"/>
    <w:rsid w:val="00354713"/>
    <w:rsid w:val="0035492C"/>
    <w:rsid w:val="003553BB"/>
    <w:rsid w:val="003566F3"/>
    <w:rsid w:val="00356774"/>
    <w:rsid w:val="00357411"/>
    <w:rsid w:val="003578BB"/>
    <w:rsid w:val="00357A0F"/>
    <w:rsid w:val="00357AF3"/>
    <w:rsid w:val="00357DBF"/>
    <w:rsid w:val="0036183A"/>
    <w:rsid w:val="00361F26"/>
    <w:rsid w:val="003622FF"/>
    <w:rsid w:val="00362E3A"/>
    <w:rsid w:val="003635DD"/>
    <w:rsid w:val="00363BA4"/>
    <w:rsid w:val="00363F1D"/>
    <w:rsid w:val="003641B1"/>
    <w:rsid w:val="00364288"/>
    <w:rsid w:val="00364516"/>
    <w:rsid w:val="00364EBB"/>
    <w:rsid w:val="0036544E"/>
    <w:rsid w:val="003655DE"/>
    <w:rsid w:val="00365647"/>
    <w:rsid w:val="00365821"/>
    <w:rsid w:val="00365931"/>
    <w:rsid w:val="00366265"/>
    <w:rsid w:val="00367639"/>
    <w:rsid w:val="00367903"/>
    <w:rsid w:val="00367C56"/>
    <w:rsid w:val="00370E44"/>
    <w:rsid w:val="003716C5"/>
    <w:rsid w:val="0037263D"/>
    <w:rsid w:val="00372E07"/>
    <w:rsid w:val="003730D5"/>
    <w:rsid w:val="003740B6"/>
    <w:rsid w:val="003743F4"/>
    <w:rsid w:val="00374E2C"/>
    <w:rsid w:val="00375381"/>
    <w:rsid w:val="0037566B"/>
    <w:rsid w:val="00375E6D"/>
    <w:rsid w:val="0037651D"/>
    <w:rsid w:val="00376760"/>
    <w:rsid w:val="0037680B"/>
    <w:rsid w:val="00376F77"/>
    <w:rsid w:val="00377115"/>
    <w:rsid w:val="003771D5"/>
    <w:rsid w:val="003775D3"/>
    <w:rsid w:val="003776EB"/>
    <w:rsid w:val="00381251"/>
    <w:rsid w:val="00381747"/>
    <w:rsid w:val="003820C0"/>
    <w:rsid w:val="00382283"/>
    <w:rsid w:val="0038238B"/>
    <w:rsid w:val="00382D8B"/>
    <w:rsid w:val="00383053"/>
    <w:rsid w:val="00383C3F"/>
    <w:rsid w:val="00383D61"/>
    <w:rsid w:val="00384874"/>
    <w:rsid w:val="00384F6B"/>
    <w:rsid w:val="003850A6"/>
    <w:rsid w:val="00385A06"/>
    <w:rsid w:val="00385F2D"/>
    <w:rsid w:val="0038687D"/>
    <w:rsid w:val="00386B74"/>
    <w:rsid w:val="00386C3E"/>
    <w:rsid w:val="0038760E"/>
    <w:rsid w:val="00387D89"/>
    <w:rsid w:val="00387F44"/>
    <w:rsid w:val="003900A3"/>
    <w:rsid w:val="00390576"/>
    <w:rsid w:val="00390656"/>
    <w:rsid w:val="003908B9"/>
    <w:rsid w:val="003908BC"/>
    <w:rsid w:val="003911EE"/>
    <w:rsid w:val="0039184E"/>
    <w:rsid w:val="00391A65"/>
    <w:rsid w:val="00391BB3"/>
    <w:rsid w:val="0039223F"/>
    <w:rsid w:val="0039225B"/>
    <w:rsid w:val="00394A87"/>
    <w:rsid w:val="00394D99"/>
    <w:rsid w:val="003950AC"/>
    <w:rsid w:val="00396648"/>
    <w:rsid w:val="00397084"/>
    <w:rsid w:val="003971A3"/>
    <w:rsid w:val="003973B4"/>
    <w:rsid w:val="003976DD"/>
    <w:rsid w:val="00397790"/>
    <w:rsid w:val="00397901"/>
    <w:rsid w:val="00397D75"/>
    <w:rsid w:val="003A02B5"/>
    <w:rsid w:val="003A137B"/>
    <w:rsid w:val="003A1749"/>
    <w:rsid w:val="003A1FFC"/>
    <w:rsid w:val="003A20E7"/>
    <w:rsid w:val="003A2877"/>
    <w:rsid w:val="003A28C3"/>
    <w:rsid w:val="003A29B6"/>
    <w:rsid w:val="003A4027"/>
    <w:rsid w:val="003A4F04"/>
    <w:rsid w:val="003A4F89"/>
    <w:rsid w:val="003A5132"/>
    <w:rsid w:val="003A52CC"/>
    <w:rsid w:val="003A5665"/>
    <w:rsid w:val="003A56E9"/>
    <w:rsid w:val="003A5A04"/>
    <w:rsid w:val="003A5EDD"/>
    <w:rsid w:val="003A6061"/>
    <w:rsid w:val="003A7312"/>
    <w:rsid w:val="003A7626"/>
    <w:rsid w:val="003A76B0"/>
    <w:rsid w:val="003B0285"/>
    <w:rsid w:val="003B0610"/>
    <w:rsid w:val="003B1136"/>
    <w:rsid w:val="003B1242"/>
    <w:rsid w:val="003B238C"/>
    <w:rsid w:val="003B275E"/>
    <w:rsid w:val="003B287D"/>
    <w:rsid w:val="003B2BCA"/>
    <w:rsid w:val="003B32A6"/>
    <w:rsid w:val="003B3B7D"/>
    <w:rsid w:val="003B45B1"/>
    <w:rsid w:val="003B4977"/>
    <w:rsid w:val="003B4E1C"/>
    <w:rsid w:val="003B5F0D"/>
    <w:rsid w:val="003B5F20"/>
    <w:rsid w:val="003B6DDC"/>
    <w:rsid w:val="003B7238"/>
    <w:rsid w:val="003B7469"/>
    <w:rsid w:val="003B74BC"/>
    <w:rsid w:val="003C023F"/>
    <w:rsid w:val="003C058C"/>
    <w:rsid w:val="003C09A4"/>
    <w:rsid w:val="003C0B32"/>
    <w:rsid w:val="003C1CAD"/>
    <w:rsid w:val="003C1F28"/>
    <w:rsid w:val="003C2686"/>
    <w:rsid w:val="003C290B"/>
    <w:rsid w:val="003C329A"/>
    <w:rsid w:val="003C3610"/>
    <w:rsid w:val="003C4117"/>
    <w:rsid w:val="003C42BD"/>
    <w:rsid w:val="003C4580"/>
    <w:rsid w:val="003C4A0D"/>
    <w:rsid w:val="003C5293"/>
    <w:rsid w:val="003C6071"/>
    <w:rsid w:val="003C652F"/>
    <w:rsid w:val="003C68A3"/>
    <w:rsid w:val="003C6D82"/>
    <w:rsid w:val="003C6DA4"/>
    <w:rsid w:val="003C6ED4"/>
    <w:rsid w:val="003C724F"/>
    <w:rsid w:val="003C77E1"/>
    <w:rsid w:val="003C7A7D"/>
    <w:rsid w:val="003C7E8A"/>
    <w:rsid w:val="003D025B"/>
    <w:rsid w:val="003D0942"/>
    <w:rsid w:val="003D0A32"/>
    <w:rsid w:val="003D0BE6"/>
    <w:rsid w:val="003D1965"/>
    <w:rsid w:val="003D28DF"/>
    <w:rsid w:val="003D353B"/>
    <w:rsid w:val="003D3EDA"/>
    <w:rsid w:val="003D486E"/>
    <w:rsid w:val="003D4D3D"/>
    <w:rsid w:val="003D4E05"/>
    <w:rsid w:val="003D5097"/>
    <w:rsid w:val="003D560B"/>
    <w:rsid w:val="003D56A2"/>
    <w:rsid w:val="003D5BC1"/>
    <w:rsid w:val="003D5E51"/>
    <w:rsid w:val="003D5EAF"/>
    <w:rsid w:val="003D6ABF"/>
    <w:rsid w:val="003D6E50"/>
    <w:rsid w:val="003D7098"/>
    <w:rsid w:val="003D76A0"/>
    <w:rsid w:val="003D7768"/>
    <w:rsid w:val="003D7911"/>
    <w:rsid w:val="003D7F53"/>
    <w:rsid w:val="003E02C3"/>
    <w:rsid w:val="003E068A"/>
    <w:rsid w:val="003E0AA8"/>
    <w:rsid w:val="003E0EDB"/>
    <w:rsid w:val="003E0F96"/>
    <w:rsid w:val="003E144D"/>
    <w:rsid w:val="003E16D7"/>
    <w:rsid w:val="003E25B6"/>
    <w:rsid w:val="003E26F4"/>
    <w:rsid w:val="003E2B1F"/>
    <w:rsid w:val="003E2B77"/>
    <w:rsid w:val="003E33E0"/>
    <w:rsid w:val="003E3AC6"/>
    <w:rsid w:val="003E44E4"/>
    <w:rsid w:val="003E4902"/>
    <w:rsid w:val="003E57E6"/>
    <w:rsid w:val="003E5C1F"/>
    <w:rsid w:val="003E6147"/>
    <w:rsid w:val="003E6DEF"/>
    <w:rsid w:val="003E7102"/>
    <w:rsid w:val="003E79F2"/>
    <w:rsid w:val="003E7AC2"/>
    <w:rsid w:val="003E7AF1"/>
    <w:rsid w:val="003E7FEB"/>
    <w:rsid w:val="003F07BC"/>
    <w:rsid w:val="003F1685"/>
    <w:rsid w:val="003F1758"/>
    <w:rsid w:val="003F1F72"/>
    <w:rsid w:val="003F2586"/>
    <w:rsid w:val="003F2691"/>
    <w:rsid w:val="003F2D1A"/>
    <w:rsid w:val="003F34DA"/>
    <w:rsid w:val="003F3EF3"/>
    <w:rsid w:val="003F4731"/>
    <w:rsid w:val="003F4B6D"/>
    <w:rsid w:val="003F6EDC"/>
    <w:rsid w:val="00400D37"/>
    <w:rsid w:val="00400E8B"/>
    <w:rsid w:val="00400F95"/>
    <w:rsid w:val="00402829"/>
    <w:rsid w:val="004028CC"/>
    <w:rsid w:val="004037BD"/>
    <w:rsid w:val="00403C0D"/>
    <w:rsid w:val="00403D10"/>
    <w:rsid w:val="004044BD"/>
    <w:rsid w:val="004049A9"/>
    <w:rsid w:val="004056A8"/>
    <w:rsid w:val="00406CAC"/>
    <w:rsid w:val="004072D0"/>
    <w:rsid w:val="004106A6"/>
    <w:rsid w:val="00411647"/>
    <w:rsid w:val="00411963"/>
    <w:rsid w:val="00411E18"/>
    <w:rsid w:val="0041239B"/>
    <w:rsid w:val="0041248F"/>
    <w:rsid w:val="0041289B"/>
    <w:rsid w:val="00412FAA"/>
    <w:rsid w:val="004132EC"/>
    <w:rsid w:val="00413D5A"/>
    <w:rsid w:val="00414438"/>
    <w:rsid w:val="00414B4F"/>
    <w:rsid w:val="00415DEB"/>
    <w:rsid w:val="00415F1A"/>
    <w:rsid w:val="004161D0"/>
    <w:rsid w:val="00416772"/>
    <w:rsid w:val="004167C9"/>
    <w:rsid w:val="00416EDB"/>
    <w:rsid w:val="00417649"/>
    <w:rsid w:val="004201AC"/>
    <w:rsid w:val="00420601"/>
    <w:rsid w:val="00420819"/>
    <w:rsid w:val="00420C2F"/>
    <w:rsid w:val="00420D7F"/>
    <w:rsid w:val="00420EAE"/>
    <w:rsid w:val="00421C25"/>
    <w:rsid w:val="0042315B"/>
    <w:rsid w:val="004237B9"/>
    <w:rsid w:val="00423B76"/>
    <w:rsid w:val="00423FF7"/>
    <w:rsid w:val="004248D1"/>
    <w:rsid w:val="00425268"/>
    <w:rsid w:val="00425936"/>
    <w:rsid w:val="004261AA"/>
    <w:rsid w:val="00426AE6"/>
    <w:rsid w:val="0042738F"/>
    <w:rsid w:val="00427CE1"/>
    <w:rsid w:val="00430BD8"/>
    <w:rsid w:val="00431515"/>
    <w:rsid w:val="00431766"/>
    <w:rsid w:val="00432BBA"/>
    <w:rsid w:val="00432DC9"/>
    <w:rsid w:val="004340C4"/>
    <w:rsid w:val="00434106"/>
    <w:rsid w:val="004350BF"/>
    <w:rsid w:val="00435E72"/>
    <w:rsid w:val="004360FB"/>
    <w:rsid w:val="00436B31"/>
    <w:rsid w:val="004405D5"/>
    <w:rsid w:val="00441892"/>
    <w:rsid w:val="00441953"/>
    <w:rsid w:val="004419E0"/>
    <w:rsid w:val="00441F81"/>
    <w:rsid w:val="00442208"/>
    <w:rsid w:val="0044276E"/>
    <w:rsid w:val="00442A17"/>
    <w:rsid w:val="00442A49"/>
    <w:rsid w:val="00442BE2"/>
    <w:rsid w:val="00442FD0"/>
    <w:rsid w:val="00443536"/>
    <w:rsid w:val="004435F0"/>
    <w:rsid w:val="0044393E"/>
    <w:rsid w:val="004439E6"/>
    <w:rsid w:val="00443F65"/>
    <w:rsid w:val="00443FF9"/>
    <w:rsid w:val="004444A6"/>
    <w:rsid w:val="004445ED"/>
    <w:rsid w:val="0044463C"/>
    <w:rsid w:val="0044483C"/>
    <w:rsid w:val="004456F8"/>
    <w:rsid w:val="00445A32"/>
    <w:rsid w:val="00445DB1"/>
    <w:rsid w:val="00445E67"/>
    <w:rsid w:val="00445F3C"/>
    <w:rsid w:val="004467DD"/>
    <w:rsid w:val="004468DB"/>
    <w:rsid w:val="00446BBD"/>
    <w:rsid w:val="00446E96"/>
    <w:rsid w:val="0044737B"/>
    <w:rsid w:val="004473B9"/>
    <w:rsid w:val="00447FFA"/>
    <w:rsid w:val="0045173F"/>
    <w:rsid w:val="0045181D"/>
    <w:rsid w:val="00452446"/>
    <w:rsid w:val="00452553"/>
    <w:rsid w:val="00452D26"/>
    <w:rsid w:val="00453877"/>
    <w:rsid w:val="00453902"/>
    <w:rsid w:val="00453AC0"/>
    <w:rsid w:val="004541CD"/>
    <w:rsid w:val="00454787"/>
    <w:rsid w:val="00456C5F"/>
    <w:rsid w:val="0045750D"/>
    <w:rsid w:val="004575C2"/>
    <w:rsid w:val="00457A32"/>
    <w:rsid w:val="00457B45"/>
    <w:rsid w:val="00460188"/>
    <w:rsid w:val="0046050A"/>
    <w:rsid w:val="00460688"/>
    <w:rsid w:val="0046102F"/>
    <w:rsid w:val="004611B5"/>
    <w:rsid w:val="00461B65"/>
    <w:rsid w:val="00461CEF"/>
    <w:rsid w:val="00461D77"/>
    <w:rsid w:val="00462124"/>
    <w:rsid w:val="00462431"/>
    <w:rsid w:val="00462D94"/>
    <w:rsid w:val="004631AD"/>
    <w:rsid w:val="004635F2"/>
    <w:rsid w:val="00463859"/>
    <w:rsid w:val="00463974"/>
    <w:rsid w:val="00463F47"/>
    <w:rsid w:val="00464E33"/>
    <w:rsid w:val="004654C9"/>
    <w:rsid w:val="00465934"/>
    <w:rsid w:val="00465C8E"/>
    <w:rsid w:val="00466960"/>
    <w:rsid w:val="00466B1F"/>
    <w:rsid w:val="00467613"/>
    <w:rsid w:val="00467D95"/>
    <w:rsid w:val="004702B2"/>
    <w:rsid w:val="004702D3"/>
    <w:rsid w:val="004702DB"/>
    <w:rsid w:val="00470550"/>
    <w:rsid w:val="00470E7A"/>
    <w:rsid w:val="00471697"/>
    <w:rsid w:val="004718FC"/>
    <w:rsid w:val="00471DA1"/>
    <w:rsid w:val="00471E2A"/>
    <w:rsid w:val="00472361"/>
    <w:rsid w:val="004724B1"/>
    <w:rsid w:val="0047398F"/>
    <w:rsid w:val="00473B8A"/>
    <w:rsid w:val="00473BF0"/>
    <w:rsid w:val="00473F9E"/>
    <w:rsid w:val="004752F2"/>
    <w:rsid w:val="0047547B"/>
    <w:rsid w:val="0047627B"/>
    <w:rsid w:val="004766BC"/>
    <w:rsid w:val="00476A3C"/>
    <w:rsid w:val="00477425"/>
    <w:rsid w:val="004779D2"/>
    <w:rsid w:val="004805DA"/>
    <w:rsid w:val="0048075E"/>
    <w:rsid w:val="0048098E"/>
    <w:rsid w:val="004809E5"/>
    <w:rsid w:val="00480B68"/>
    <w:rsid w:val="00481099"/>
    <w:rsid w:val="00481951"/>
    <w:rsid w:val="00481D07"/>
    <w:rsid w:val="0048221A"/>
    <w:rsid w:val="004823E5"/>
    <w:rsid w:val="00482DB8"/>
    <w:rsid w:val="004842BD"/>
    <w:rsid w:val="00484BD5"/>
    <w:rsid w:val="00484D10"/>
    <w:rsid w:val="00485035"/>
    <w:rsid w:val="00485041"/>
    <w:rsid w:val="0048573E"/>
    <w:rsid w:val="00486AB6"/>
    <w:rsid w:val="00486DBE"/>
    <w:rsid w:val="00486EE1"/>
    <w:rsid w:val="0048746E"/>
    <w:rsid w:val="004909D0"/>
    <w:rsid w:val="00490D08"/>
    <w:rsid w:val="00491139"/>
    <w:rsid w:val="00491296"/>
    <w:rsid w:val="0049175D"/>
    <w:rsid w:val="004923F9"/>
    <w:rsid w:val="00493BA5"/>
    <w:rsid w:val="00493CE7"/>
    <w:rsid w:val="0049440D"/>
    <w:rsid w:val="004944F6"/>
    <w:rsid w:val="00494A17"/>
    <w:rsid w:val="00494ED0"/>
    <w:rsid w:val="00494FEA"/>
    <w:rsid w:val="00495344"/>
    <w:rsid w:val="004954D0"/>
    <w:rsid w:val="00495D15"/>
    <w:rsid w:val="00496209"/>
    <w:rsid w:val="00496963"/>
    <w:rsid w:val="004970AC"/>
    <w:rsid w:val="00497749"/>
    <w:rsid w:val="0049781A"/>
    <w:rsid w:val="00497973"/>
    <w:rsid w:val="004A0513"/>
    <w:rsid w:val="004A0FC9"/>
    <w:rsid w:val="004A11C6"/>
    <w:rsid w:val="004A156A"/>
    <w:rsid w:val="004A195F"/>
    <w:rsid w:val="004A1F81"/>
    <w:rsid w:val="004A20F6"/>
    <w:rsid w:val="004A21EC"/>
    <w:rsid w:val="004A239D"/>
    <w:rsid w:val="004A26D8"/>
    <w:rsid w:val="004A285E"/>
    <w:rsid w:val="004A2D34"/>
    <w:rsid w:val="004A2D6F"/>
    <w:rsid w:val="004A2DB8"/>
    <w:rsid w:val="004A2DC9"/>
    <w:rsid w:val="004A442B"/>
    <w:rsid w:val="004A4681"/>
    <w:rsid w:val="004A60A1"/>
    <w:rsid w:val="004A6189"/>
    <w:rsid w:val="004A621E"/>
    <w:rsid w:val="004A670F"/>
    <w:rsid w:val="004A6B29"/>
    <w:rsid w:val="004A6D9E"/>
    <w:rsid w:val="004A7075"/>
    <w:rsid w:val="004A737D"/>
    <w:rsid w:val="004A7657"/>
    <w:rsid w:val="004A7C41"/>
    <w:rsid w:val="004A7FB8"/>
    <w:rsid w:val="004B0129"/>
    <w:rsid w:val="004B0F3F"/>
    <w:rsid w:val="004B14AC"/>
    <w:rsid w:val="004B14BE"/>
    <w:rsid w:val="004B14EB"/>
    <w:rsid w:val="004B1CFE"/>
    <w:rsid w:val="004B2ACC"/>
    <w:rsid w:val="004B2F0A"/>
    <w:rsid w:val="004B2F9B"/>
    <w:rsid w:val="004B3237"/>
    <w:rsid w:val="004B3D05"/>
    <w:rsid w:val="004B3F1D"/>
    <w:rsid w:val="004B409C"/>
    <w:rsid w:val="004B4272"/>
    <w:rsid w:val="004B439D"/>
    <w:rsid w:val="004B445A"/>
    <w:rsid w:val="004B4BF4"/>
    <w:rsid w:val="004B4F14"/>
    <w:rsid w:val="004B6015"/>
    <w:rsid w:val="004B66B3"/>
    <w:rsid w:val="004B6754"/>
    <w:rsid w:val="004B67F3"/>
    <w:rsid w:val="004B7057"/>
    <w:rsid w:val="004B7F9F"/>
    <w:rsid w:val="004C0446"/>
    <w:rsid w:val="004C05CD"/>
    <w:rsid w:val="004C127E"/>
    <w:rsid w:val="004C12A9"/>
    <w:rsid w:val="004C15EB"/>
    <w:rsid w:val="004C1A4E"/>
    <w:rsid w:val="004C2321"/>
    <w:rsid w:val="004C23BB"/>
    <w:rsid w:val="004C316C"/>
    <w:rsid w:val="004C3200"/>
    <w:rsid w:val="004C36EA"/>
    <w:rsid w:val="004C3A4D"/>
    <w:rsid w:val="004C3D9E"/>
    <w:rsid w:val="004C45F8"/>
    <w:rsid w:val="004C48C7"/>
    <w:rsid w:val="004C4B03"/>
    <w:rsid w:val="004C5A2D"/>
    <w:rsid w:val="004C60F0"/>
    <w:rsid w:val="004C6910"/>
    <w:rsid w:val="004C71CC"/>
    <w:rsid w:val="004C7D6D"/>
    <w:rsid w:val="004D00F3"/>
    <w:rsid w:val="004D028A"/>
    <w:rsid w:val="004D1054"/>
    <w:rsid w:val="004D1059"/>
    <w:rsid w:val="004D1FD3"/>
    <w:rsid w:val="004D261D"/>
    <w:rsid w:val="004D2A96"/>
    <w:rsid w:val="004D3D24"/>
    <w:rsid w:val="004D3EDF"/>
    <w:rsid w:val="004D3EE5"/>
    <w:rsid w:val="004D448B"/>
    <w:rsid w:val="004D44A4"/>
    <w:rsid w:val="004D47F0"/>
    <w:rsid w:val="004D5452"/>
    <w:rsid w:val="004D609D"/>
    <w:rsid w:val="004D6108"/>
    <w:rsid w:val="004D62C1"/>
    <w:rsid w:val="004D65ED"/>
    <w:rsid w:val="004D6953"/>
    <w:rsid w:val="004D6ACD"/>
    <w:rsid w:val="004D712D"/>
    <w:rsid w:val="004D747F"/>
    <w:rsid w:val="004D7A99"/>
    <w:rsid w:val="004E00F7"/>
    <w:rsid w:val="004E14ED"/>
    <w:rsid w:val="004E15B1"/>
    <w:rsid w:val="004E177A"/>
    <w:rsid w:val="004E17B2"/>
    <w:rsid w:val="004E19CA"/>
    <w:rsid w:val="004E1E26"/>
    <w:rsid w:val="004E203D"/>
    <w:rsid w:val="004E214A"/>
    <w:rsid w:val="004E23D6"/>
    <w:rsid w:val="004E2477"/>
    <w:rsid w:val="004E250A"/>
    <w:rsid w:val="004E29B5"/>
    <w:rsid w:val="004E3474"/>
    <w:rsid w:val="004E36D9"/>
    <w:rsid w:val="004E3DBC"/>
    <w:rsid w:val="004E5298"/>
    <w:rsid w:val="004E5DA1"/>
    <w:rsid w:val="004E5EFE"/>
    <w:rsid w:val="004E6080"/>
    <w:rsid w:val="004E6C7B"/>
    <w:rsid w:val="004E71DC"/>
    <w:rsid w:val="004E78A7"/>
    <w:rsid w:val="004F0BE4"/>
    <w:rsid w:val="004F0F3E"/>
    <w:rsid w:val="004F1032"/>
    <w:rsid w:val="004F166C"/>
    <w:rsid w:val="004F1D0E"/>
    <w:rsid w:val="004F22FD"/>
    <w:rsid w:val="004F23DF"/>
    <w:rsid w:val="004F286A"/>
    <w:rsid w:val="004F2DBB"/>
    <w:rsid w:val="004F3721"/>
    <w:rsid w:val="004F3E03"/>
    <w:rsid w:val="004F45F6"/>
    <w:rsid w:val="004F4C2E"/>
    <w:rsid w:val="004F4C5D"/>
    <w:rsid w:val="004F4F34"/>
    <w:rsid w:val="004F4F6A"/>
    <w:rsid w:val="004F554D"/>
    <w:rsid w:val="004F5A76"/>
    <w:rsid w:val="004F5BF5"/>
    <w:rsid w:val="004F600A"/>
    <w:rsid w:val="004F6069"/>
    <w:rsid w:val="004F61D3"/>
    <w:rsid w:val="004F6E60"/>
    <w:rsid w:val="004F7255"/>
    <w:rsid w:val="004F77DB"/>
    <w:rsid w:val="004F7903"/>
    <w:rsid w:val="00501118"/>
    <w:rsid w:val="005017C2"/>
    <w:rsid w:val="005020C8"/>
    <w:rsid w:val="00502233"/>
    <w:rsid w:val="00502299"/>
    <w:rsid w:val="005023F9"/>
    <w:rsid w:val="00502851"/>
    <w:rsid w:val="00502865"/>
    <w:rsid w:val="00502D61"/>
    <w:rsid w:val="00503373"/>
    <w:rsid w:val="00503F20"/>
    <w:rsid w:val="00504649"/>
    <w:rsid w:val="00505446"/>
    <w:rsid w:val="005054C4"/>
    <w:rsid w:val="00505A8A"/>
    <w:rsid w:val="00505BAD"/>
    <w:rsid w:val="00505F3B"/>
    <w:rsid w:val="00506AD5"/>
    <w:rsid w:val="00506E25"/>
    <w:rsid w:val="00506E47"/>
    <w:rsid w:val="0050739E"/>
    <w:rsid w:val="005074BB"/>
    <w:rsid w:val="00507D64"/>
    <w:rsid w:val="005102D5"/>
    <w:rsid w:val="00510385"/>
    <w:rsid w:val="005107ED"/>
    <w:rsid w:val="00510914"/>
    <w:rsid w:val="00511760"/>
    <w:rsid w:val="00512187"/>
    <w:rsid w:val="0051267D"/>
    <w:rsid w:val="00512B13"/>
    <w:rsid w:val="005130B9"/>
    <w:rsid w:val="005140B3"/>
    <w:rsid w:val="005142AE"/>
    <w:rsid w:val="00514ABF"/>
    <w:rsid w:val="0051554F"/>
    <w:rsid w:val="00515760"/>
    <w:rsid w:val="0051584A"/>
    <w:rsid w:val="005159D6"/>
    <w:rsid w:val="00515E37"/>
    <w:rsid w:val="005162DF"/>
    <w:rsid w:val="00516394"/>
    <w:rsid w:val="005172C6"/>
    <w:rsid w:val="005175F2"/>
    <w:rsid w:val="005179E0"/>
    <w:rsid w:val="00520275"/>
    <w:rsid w:val="0052087D"/>
    <w:rsid w:val="0052091D"/>
    <w:rsid w:val="00520C5B"/>
    <w:rsid w:val="00520D7F"/>
    <w:rsid w:val="0052115B"/>
    <w:rsid w:val="00521797"/>
    <w:rsid w:val="005221A3"/>
    <w:rsid w:val="00522415"/>
    <w:rsid w:val="00522831"/>
    <w:rsid w:val="00522AD4"/>
    <w:rsid w:val="00523EC6"/>
    <w:rsid w:val="005245FF"/>
    <w:rsid w:val="00524FEE"/>
    <w:rsid w:val="005251A6"/>
    <w:rsid w:val="0052606C"/>
    <w:rsid w:val="0052610D"/>
    <w:rsid w:val="005272AB"/>
    <w:rsid w:val="00527E63"/>
    <w:rsid w:val="005302BB"/>
    <w:rsid w:val="00530466"/>
    <w:rsid w:val="0053103B"/>
    <w:rsid w:val="0053126E"/>
    <w:rsid w:val="00531E82"/>
    <w:rsid w:val="005335B2"/>
    <w:rsid w:val="00533807"/>
    <w:rsid w:val="005344E1"/>
    <w:rsid w:val="00534977"/>
    <w:rsid w:val="00534CD6"/>
    <w:rsid w:val="00535787"/>
    <w:rsid w:val="005369CC"/>
    <w:rsid w:val="00537935"/>
    <w:rsid w:val="00537E50"/>
    <w:rsid w:val="00541C3B"/>
    <w:rsid w:val="00541D9E"/>
    <w:rsid w:val="00541EE1"/>
    <w:rsid w:val="00542274"/>
    <w:rsid w:val="0054277F"/>
    <w:rsid w:val="00542971"/>
    <w:rsid w:val="005429BB"/>
    <w:rsid w:val="00542A82"/>
    <w:rsid w:val="0054323B"/>
    <w:rsid w:val="005435E0"/>
    <w:rsid w:val="005436D6"/>
    <w:rsid w:val="0054375F"/>
    <w:rsid w:val="00543C37"/>
    <w:rsid w:val="0054407D"/>
    <w:rsid w:val="005441AF"/>
    <w:rsid w:val="00544C70"/>
    <w:rsid w:val="00544CE2"/>
    <w:rsid w:val="00546F32"/>
    <w:rsid w:val="005473FC"/>
    <w:rsid w:val="00547423"/>
    <w:rsid w:val="005474F4"/>
    <w:rsid w:val="00547AB4"/>
    <w:rsid w:val="00550293"/>
    <w:rsid w:val="005504A2"/>
    <w:rsid w:val="005514C7"/>
    <w:rsid w:val="005515B2"/>
    <w:rsid w:val="00552EA0"/>
    <w:rsid w:val="005535A3"/>
    <w:rsid w:val="00553835"/>
    <w:rsid w:val="005542DE"/>
    <w:rsid w:val="00554685"/>
    <w:rsid w:val="005548BA"/>
    <w:rsid w:val="005549F1"/>
    <w:rsid w:val="0055501E"/>
    <w:rsid w:val="00555234"/>
    <w:rsid w:val="0055534C"/>
    <w:rsid w:val="0055535C"/>
    <w:rsid w:val="0055694F"/>
    <w:rsid w:val="005569E3"/>
    <w:rsid w:val="00556E21"/>
    <w:rsid w:val="00556F7D"/>
    <w:rsid w:val="005570C3"/>
    <w:rsid w:val="0055758D"/>
    <w:rsid w:val="00560198"/>
    <w:rsid w:val="00560339"/>
    <w:rsid w:val="005603B2"/>
    <w:rsid w:val="00560659"/>
    <w:rsid w:val="005610ED"/>
    <w:rsid w:val="00561441"/>
    <w:rsid w:val="0056158D"/>
    <w:rsid w:val="00561A12"/>
    <w:rsid w:val="00561C59"/>
    <w:rsid w:val="00563F04"/>
    <w:rsid w:val="00563F77"/>
    <w:rsid w:val="0056444B"/>
    <w:rsid w:val="005646BF"/>
    <w:rsid w:val="00564BB7"/>
    <w:rsid w:val="00565317"/>
    <w:rsid w:val="005653F4"/>
    <w:rsid w:val="005658ED"/>
    <w:rsid w:val="00565B44"/>
    <w:rsid w:val="00565EF1"/>
    <w:rsid w:val="0056661C"/>
    <w:rsid w:val="0056681A"/>
    <w:rsid w:val="00566D17"/>
    <w:rsid w:val="00566E1D"/>
    <w:rsid w:val="0056705E"/>
    <w:rsid w:val="0056764F"/>
    <w:rsid w:val="00567A5F"/>
    <w:rsid w:val="00567D6D"/>
    <w:rsid w:val="00567D7E"/>
    <w:rsid w:val="00571B7F"/>
    <w:rsid w:val="00572C7D"/>
    <w:rsid w:val="005734DA"/>
    <w:rsid w:val="00573505"/>
    <w:rsid w:val="00574AC1"/>
    <w:rsid w:val="00574D6E"/>
    <w:rsid w:val="0057529A"/>
    <w:rsid w:val="00575DC1"/>
    <w:rsid w:val="0057603A"/>
    <w:rsid w:val="00576193"/>
    <w:rsid w:val="0057634D"/>
    <w:rsid w:val="00576D7A"/>
    <w:rsid w:val="00576ED1"/>
    <w:rsid w:val="0057700D"/>
    <w:rsid w:val="00577D49"/>
    <w:rsid w:val="005806CB"/>
    <w:rsid w:val="00580B75"/>
    <w:rsid w:val="00580F6E"/>
    <w:rsid w:val="005820EA"/>
    <w:rsid w:val="00582194"/>
    <w:rsid w:val="005829FC"/>
    <w:rsid w:val="00582E65"/>
    <w:rsid w:val="00583095"/>
    <w:rsid w:val="00583626"/>
    <w:rsid w:val="00583EC7"/>
    <w:rsid w:val="00584955"/>
    <w:rsid w:val="00584E21"/>
    <w:rsid w:val="00584E31"/>
    <w:rsid w:val="00584F67"/>
    <w:rsid w:val="00585BF3"/>
    <w:rsid w:val="005865F7"/>
    <w:rsid w:val="00586BB5"/>
    <w:rsid w:val="005877FB"/>
    <w:rsid w:val="005879D3"/>
    <w:rsid w:val="00587D41"/>
    <w:rsid w:val="0059062B"/>
    <w:rsid w:val="00590663"/>
    <w:rsid w:val="005906DF"/>
    <w:rsid w:val="00590AF4"/>
    <w:rsid w:val="00591249"/>
    <w:rsid w:val="00591555"/>
    <w:rsid w:val="00591562"/>
    <w:rsid w:val="00591B20"/>
    <w:rsid w:val="0059206A"/>
    <w:rsid w:val="0059319D"/>
    <w:rsid w:val="005931C5"/>
    <w:rsid w:val="005932A9"/>
    <w:rsid w:val="00593464"/>
    <w:rsid w:val="00593BB9"/>
    <w:rsid w:val="005941C6"/>
    <w:rsid w:val="0059466A"/>
    <w:rsid w:val="00594ADB"/>
    <w:rsid w:val="00594B14"/>
    <w:rsid w:val="00594F03"/>
    <w:rsid w:val="005950AE"/>
    <w:rsid w:val="005954D1"/>
    <w:rsid w:val="00595577"/>
    <w:rsid w:val="00596011"/>
    <w:rsid w:val="00596B05"/>
    <w:rsid w:val="00596E31"/>
    <w:rsid w:val="00597166"/>
    <w:rsid w:val="005972E0"/>
    <w:rsid w:val="00597894"/>
    <w:rsid w:val="005A0130"/>
    <w:rsid w:val="005A07FC"/>
    <w:rsid w:val="005A10F4"/>
    <w:rsid w:val="005A1353"/>
    <w:rsid w:val="005A1D44"/>
    <w:rsid w:val="005A36BA"/>
    <w:rsid w:val="005A3884"/>
    <w:rsid w:val="005A437F"/>
    <w:rsid w:val="005A4E85"/>
    <w:rsid w:val="005A507B"/>
    <w:rsid w:val="005A5541"/>
    <w:rsid w:val="005A5A74"/>
    <w:rsid w:val="005A630B"/>
    <w:rsid w:val="005A65F8"/>
    <w:rsid w:val="005A661F"/>
    <w:rsid w:val="005A6F8D"/>
    <w:rsid w:val="005A793C"/>
    <w:rsid w:val="005B0079"/>
    <w:rsid w:val="005B0217"/>
    <w:rsid w:val="005B096B"/>
    <w:rsid w:val="005B0AA4"/>
    <w:rsid w:val="005B103B"/>
    <w:rsid w:val="005B1618"/>
    <w:rsid w:val="005B1B36"/>
    <w:rsid w:val="005B2038"/>
    <w:rsid w:val="005B2C89"/>
    <w:rsid w:val="005B3078"/>
    <w:rsid w:val="005B30C7"/>
    <w:rsid w:val="005B3C38"/>
    <w:rsid w:val="005B455E"/>
    <w:rsid w:val="005B4C61"/>
    <w:rsid w:val="005B555F"/>
    <w:rsid w:val="005B5B28"/>
    <w:rsid w:val="005B6183"/>
    <w:rsid w:val="005B6386"/>
    <w:rsid w:val="005B69B7"/>
    <w:rsid w:val="005B7054"/>
    <w:rsid w:val="005B7062"/>
    <w:rsid w:val="005B77E9"/>
    <w:rsid w:val="005B7CEF"/>
    <w:rsid w:val="005C004C"/>
    <w:rsid w:val="005C0309"/>
    <w:rsid w:val="005C0BA8"/>
    <w:rsid w:val="005C1040"/>
    <w:rsid w:val="005C28A6"/>
    <w:rsid w:val="005C2B99"/>
    <w:rsid w:val="005C2F74"/>
    <w:rsid w:val="005C314D"/>
    <w:rsid w:val="005C31CF"/>
    <w:rsid w:val="005C32C4"/>
    <w:rsid w:val="005C38F0"/>
    <w:rsid w:val="005C3994"/>
    <w:rsid w:val="005C3FCC"/>
    <w:rsid w:val="005C41D5"/>
    <w:rsid w:val="005C41F2"/>
    <w:rsid w:val="005C554A"/>
    <w:rsid w:val="005C5755"/>
    <w:rsid w:val="005C6E1B"/>
    <w:rsid w:val="005C7CCD"/>
    <w:rsid w:val="005D00DB"/>
    <w:rsid w:val="005D0259"/>
    <w:rsid w:val="005D06FE"/>
    <w:rsid w:val="005D0922"/>
    <w:rsid w:val="005D299E"/>
    <w:rsid w:val="005D30E5"/>
    <w:rsid w:val="005D3312"/>
    <w:rsid w:val="005D3637"/>
    <w:rsid w:val="005D39CF"/>
    <w:rsid w:val="005D3AF7"/>
    <w:rsid w:val="005D4C11"/>
    <w:rsid w:val="005D4D0A"/>
    <w:rsid w:val="005D547E"/>
    <w:rsid w:val="005D563D"/>
    <w:rsid w:val="005D5704"/>
    <w:rsid w:val="005D5B38"/>
    <w:rsid w:val="005D5CB9"/>
    <w:rsid w:val="005D6073"/>
    <w:rsid w:val="005D624D"/>
    <w:rsid w:val="005D63E6"/>
    <w:rsid w:val="005D7257"/>
    <w:rsid w:val="005D73F8"/>
    <w:rsid w:val="005D7BB1"/>
    <w:rsid w:val="005E077B"/>
    <w:rsid w:val="005E0B51"/>
    <w:rsid w:val="005E0FC1"/>
    <w:rsid w:val="005E184D"/>
    <w:rsid w:val="005E22A2"/>
    <w:rsid w:val="005E29FB"/>
    <w:rsid w:val="005E2B44"/>
    <w:rsid w:val="005E3A22"/>
    <w:rsid w:val="005E46B0"/>
    <w:rsid w:val="005E478A"/>
    <w:rsid w:val="005E4853"/>
    <w:rsid w:val="005E4BC8"/>
    <w:rsid w:val="005E4F41"/>
    <w:rsid w:val="005E557B"/>
    <w:rsid w:val="005E57AE"/>
    <w:rsid w:val="005E57D1"/>
    <w:rsid w:val="005E5815"/>
    <w:rsid w:val="005E63BA"/>
    <w:rsid w:val="005E644B"/>
    <w:rsid w:val="005E6B8D"/>
    <w:rsid w:val="005E6EF6"/>
    <w:rsid w:val="005E75C0"/>
    <w:rsid w:val="005E7885"/>
    <w:rsid w:val="005E7B4D"/>
    <w:rsid w:val="005E7F82"/>
    <w:rsid w:val="005F087B"/>
    <w:rsid w:val="005F090B"/>
    <w:rsid w:val="005F0F92"/>
    <w:rsid w:val="005F119A"/>
    <w:rsid w:val="005F1D99"/>
    <w:rsid w:val="005F26B5"/>
    <w:rsid w:val="005F3294"/>
    <w:rsid w:val="005F3771"/>
    <w:rsid w:val="005F3B05"/>
    <w:rsid w:val="005F4B44"/>
    <w:rsid w:val="005F5003"/>
    <w:rsid w:val="005F565B"/>
    <w:rsid w:val="005F7A28"/>
    <w:rsid w:val="005F7CEC"/>
    <w:rsid w:val="00600076"/>
    <w:rsid w:val="00600D47"/>
    <w:rsid w:val="00600EC4"/>
    <w:rsid w:val="006021CA"/>
    <w:rsid w:val="00602366"/>
    <w:rsid w:val="00602616"/>
    <w:rsid w:val="006037FE"/>
    <w:rsid w:val="00603A96"/>
    <w:rsid w:val="00604ABE"/>
    <w:rsid w:val="00604D2F"/>
    <w:rsid w:val="00604EF4"/>
    <w:rsid w:val="006055CA"/>
    <w:rsid w:val="006058CE"/>
    <w:rsid w:val="006059E6"/>
    <w:rsid w:val="006061F6"/>
    <w:rsid w:val="00606C85"/>
    <w:rsid w:val="0060754F"/>
    <w:rsid w:val="00607767"/>
    <w:rsid w:val="0061003B"/>
    <w:rsid w:val="006115F9"/>
    <w:rsid w:val="00611DA4"/>
    <w:rsid w:val="006124D7"/>
    <w:rsid w:val="00612A1D"/>
    <w:rsid w:val="00612BE0"/>
    <w:rsid w:val="00612F18"/>
    <w:rsid w:val="00613501"/>
    <w:rsid w:val="00613511"/>
    <w:rsid w:val="00613FF4"/>
    <w:rsid w:val="006144AE"/>
    <w:rsid w:val="00614894"/>
    <w:rsid w:val="00615BD5"/>
    <w:rsid w:val="006166A3"/>
    <w:rsid w:val="00616909"/>
    <w:rsid w:val="00616B04"/>
    <w:rsid w:val="00616B9C"/>
    <w:rsid w:val="00616C62"/>
    <w:rsid w:val="0061794A"/>
    <w:rsid w:val="00623088"/>
    <w:rsid w:val="00623102"/>
    <w:rsid w:val="006233E4"/>
    <w:rsid w:val="00623433"/>
    <w:rsid w:val="0062471D"/>
    <w:rsid w:val="0062474E"/>
    <w:rsid w:val="00624DF0"/>
    <w:rsid w:val="00624E75"/>
    <w:rsid w:val="00625467"/>
    <w:rsid w:val="006259B9"/>
    <w:rsid w:val="0062662F"/>
    <w:rsid w:val="0062687D"/>
    <w:rsid w:val="00626DF8"/>
    <w:rsid w:val="00627B95"/>
    <w:rsid w:val="006300CC"/>
    <w:rsid w:val="006301FE"/>
    <w:rsid w:val="006302B7"/>
    <w:rsid w:val="00630C67"/>
    <w:rsid w:val="006314DA"/>
    <w:rsid w:val="00631F94"/>
    <w:rsid w:val="006325CB"/>
    <w:rsid w:val="006326C7"/>
    <w:rsid w:val="00632DB6"/>
    <w:rsid w:val="00632E2B"/>
    <w:rsid w:val="00632F6E"/>
    <w:rsid w:val="0063368B"/>
    <w:rsid w:val="0063449D"/>
    <w:rsid w:val="00634A9F"/>
    <w:rsid w:val="00634C0D"/>
    <w:rsid w:val="00634E3B"/>
    <w:rsid w:val="006352EC"/>
    <w:rsid w:val="006358B4"/>
    <w:rsid w:val="0063608A"/>
    <w:rsid w:val="006361D7"/>
    <w:rsid w:val="00636607"/>
    <w:rsid w:val="00637177"/>
    <w:rsid w:val="00637E6F"/>
    <w:rsid w:val="00640C86"/>
    <w:rsid w:val="00640C92"/>
    <w:rsid w:val="0064335E"/>
    <w:rsid w:val="006433B6"/>
    <w:rsid w:val="00643844"/>
    <w:rsid w:val="0064414A"/>
    <w:rsid w:val="0064554F"/>
    <w:rsid w:val="00645550"/>
    <w:rsid w:val="00645C5F"/>
    <w:rsid w:val="00645EA3"/>
    <w:rsid w:val="00646889"/>
    <w:rsid w:val="00646AB7"/>
    <w:rsid w:val="00646EDD"/>
    <w:rsid w:val="00646FFD"/>
    <w:rsid w:val="00647205"/>
    <w:rsid w:val="006474D5"/>
    <w:rsid w:val="006474F6"/>
    <w:rsid w:val="0064752B"/>
    <w:rsid w:val="00647B74"/>
    <w:rsid w:val="00650C0A"/>
    <w:rsid w:val="00650CEF"/>
    <w:rsid w:val="00651555"/>
    <w:rsid w:val="006517E7"/>
    <w:rsid w:val="006518AB"/>
    <w:rsid w:val="00651CC6"/>
    <w:rsid w:val="00651D2F"/>
    <w:rsid w:val="006527FB"/>
    <w:rsid w:val="006528AD"/>
    <w:rsid w:val="00653945"/>
    <w:rsid w:val="006541BA"/>
    <w:rsid w:val="006542F7"/>
    <w:rsid w:val="00654BB9"/>
    <w:rsid w:val="00656F3C"/>
    <w:rsid w:val="00657168"/>
    <w:rsid w:val="0065730E"/>
    <w:rsid w:val="00657857"/>
    <w:rsid w:val="00657D81"/>
    <w:rsid w:val="00657DC1"/>
    <w:rsid w:val="006602A8"/>
    <w:rsid w:val="00660E6E"/>
    <w:rsid w:val="00660F17"/>
    <w:rsid w:val="006614B4"/>
    <w:rsid w:val="00662617"/>
    <w:rsid w:val="006628CD"/>
    <w:rsid w:val="00662B68"/>
    <w:rsid w:val="00663360"/>
    <w:rsid w:val="00664D2C"/>
    <w:rsid w:val="00665136"/>
    <w:rsid w:val="00666927"/>
    <w:rsid w:val="00666BBA"/>
    <w:rsid w:val="00666F19"/>
    <w:rsid w:val="006671BE"/>
    <w:rsid w:val="0066737A"/>
    <w:rsid w:val="00667595"/>
    <w:rsid w:val="006679F0"/>
    <w:rsid w:val="00667B31"/>
    <w:rsid w:val="00667CD7"/>
    <w:rsid w:val="00667DEC"/>
    <w:rsid w:val="00667E5F"/>
    <w:rsid w:val="00670670"/>
    <w:rsid w:val="00670846"/>
    <w:rsid w:val="006708D0"/>
    <w:rsid w:val="006709D5"/>
    <w:rsid w:val="00670B2C"/>
    <w:rsid w:val="00670E4A"/>
    <w:rsid w:val="00671016"/>
    <w:rsid w:val="006712A3"/>
    <w:rsid w:val="00671419"/>
    <w:rsid w:val="00672080"/>
    <w:rsid w:val="00672C06"/>
    <w:rsid w:val="0067375E"/>
    <w:rsid w:val="00673FFB"/>
    <w:rsid w:val="00674FCA"/>
    <w:rsid w:val="00675959"/>
    <w:rsid w:val="00676403"/>
    <w:rsid w:val="0067641D"/>
    <w:rsid w:val="006764DC"/>
    <w:rsid w:val="0067758E"/>
    <w:rsid w:val="00677B79"/>
    <w:rsid w:val="00680468"/>
    <w:rsid w:val="0068066E"/>
    <w:rsid w:val="0068068E"/>
    <w:rsid w:val="0068255D"/>
    <w:rsid w:val="00682B33"/>
    <w:rsid w:val="00682EEB"/>
    <w:rsid w:val="006837B3"/>
    <w:rsid w:val="00683EE5"/>
    <w:rsid w:val="00684842"/>
    <w:rsid w:val="006849A9"/>
    <w:rsid w:val="00684DAF"/>
    <w:rsid w:val="00685566"/>
    <w:rsid w:val="00685A1D"/>
    <w:rsid w:val="00685D24"/>
    <w:rsid w:val="006866E3"/>
    <w:rsid w:val="006868BA"/>
    <w:rsid w:val="00686AB8"/>
    <w:rsid w:val="00687A8A"/>
    <w:rsid w:val="00687E77"/>
    <w:rsid w:val="00690079"/>
    <w:rsid w:val="006914C4"/>
    <w:rsid w:val="00691BCB"/>
    <w:rsid w:val="00692139"/>
    <w:rsid w:val="0069232C"/>
    <w:rsid w:val="006923FF"/>
    <w:rsid w:val="00692F0B"/>
    <w:rsid w:val="006937AB"/>
    <w:rsid w:val="00693BFA"/>
    <w:rsid w:val="00694002"/>
    <w:rsid w:val="006941EB"/>
    <w:rsid w:val="006948AD"/>
    <w:rsid w:val="00695567"/>
    <w:rsid w:val="00695F24"/>
    <w:rsid w:val="00696A64"/>
    <w:rsid w:val="00696C30"/>
    <w:rsid w:val="0069730E"/>
    <w:rsid w:val="00697469"/>
    <w:rsid w:val="006977AE"/>
    <w:rsid w:val="00697834"/>
    <w:rsid w:val="006A029E"/>
    <w:rsid w:val="006A05F8"/>
    <w:rsid w:val="006A0CAF"/>
    <w:rsid w:val="006A0F35"/>
    <w:rsid w:val="006A0F8C"/>
    <w:rsid w:val="006A1F14"/>
    <w:rsid w:val="006A2208"/>
    <w:rsid w:val="006A2308"/>
    <w:rsid w:val="006A2CC6"/>
    <w:rsid w:val="006A3D11"/>
    <w:rsid w:val="006A3F0F"/>
    <w:rsid w:val="006A3F1F"/>
    <w:rsid w:val="006A4767"/>
    <w:rsid w:val="006A5960"/>
    <w:rsid w:val="006A6191"/>
    <w:rsid w:val="006A6ADD"/>
    <w:rsid w:val="006A7383"/>
    <w:rsid w:val="006A7AC8"/>
    <w:rsid w:val="006B0513"/>
    <w:rsid w:val="006B190F"/>
    <w:rsid w:val="006B2BFE"/>
    <w:rsid w:val="006B2EDB"/>
    <w:rsid w:val="006B3C2D"/>
    <w:rsid w:val="006B3E49"/>
    <w:rsid w:val="006B4017"/>
    <w:rsid w:val="006B4EF7"/>
    <w:rsid w:val="006B54C4"/>
    <w:rsid w:val="006B6112"/>
    <w:rsid w:val="006B68B1"/>
    <w:rsid w:val="006B7592"/>
    <w:rsid w:val="006B76A5"/>
    <w:rsid w:val="006B785C"/>
    <w:rsid w:val="006C047E"/>
    <w:rsid w:val="006C17C3"/>
    <w:rsid w:val="006C2A00"/>
    <w:rsid w:val="006C38D1"/>
    <w:rsid w:val="006C467A"/>
    <w:rsid w:val="006C4CCD"/>
    <w:rsid w:val="006C5025"/>
    <w:rsid w:val="006C5667"/>
    <w:rsid w:val="006C5820"/>
    <w:rsid w:val="006C5E74"/>
    <w:rsid w:val="006C6179"/>
    <w:rsid w:val="006C64B1"/>
    <w:rsid w:val="006C6C25"/>
    <w:rsid w:val="006C7181"/>
    <w:rsid w:val="006C7651"/>
    <w:rsid w:val="006C7971"/>
    <w:rsid w:val="006D06FD"/>
    <w:rsid w:val="006D0DC9"/>
    <w:rsid w:val="006D0EBE"/>
    <w:rsid w:val="006D141F"/>
    <w:rsid w:val="006D173F"/>
    <w:rsid w:val="006D1D9A"/>
    <w:rsid w:val="006D1EAF"/>
    <w:rsid w:val="006D1F01"/>
    <w:rsid w:val="006D25DA"/>
    <w:rsid w:val="006D3DEE"/>
    <w:rsid w:val="006D44AE"/>
    <w:rsid w:val="006D462C"/>
    <w:rsid w:val="006D481D"/>
    <w:rsid w:val="006D4A11"/>
    <w:rsid w:val="006D5281"/>
    <w:rsid w:val="006D5B98"/>
    <w:rsid w:val="006D5F7A"/>
    <w:rsid w:val="006D68D6"/>
    <w:rsid w:val="006D694B"/>
    <w:rsid w:val="006D6DC1"/>
    <w:rsid w:val="006D7016"/>
    <w:rsid w:val="006D704E"/>
    <w:rsid w:val="006D7673"/>
    <w:rsid w:val="006E2185"/>
    <w:rsid w:val="006E298E"/>
    <w:rsid w:val="006E3E74"/>
    <w:rsid w:val="006E3E96"/>
    <w:rsid w:val="006E40DF"/>
    <w:rsid w:val="006E41DF"/>
    <w:rsid w:val="006E43AC"/>
    <w:rsid w:val="006E44C5"/>
    <w:rsid w:val="006E4900"/>
    <w:rsid w:val="006E5870"/>
    <w:rsid w:val="006E5CE3"/>
    <w:rsid w:val="006E5EA6"/>
    <w:rsid w:val="006E607C"/>
    <w:rsid w:val="006E63B9"/>
    <w:rsid w:val="006E6473"/>
    <w:rsid w:val="006E6963"/>
    <w:rsid w:val="006E6AFC"/>
    <w:rsid w:val="006E6FFE"/>
    <w:rsid w:val="006E72ED"/>
    <w:rsid w:val="006E7E00"/>
    <w:rsid w:val="006F018A"/>
    <w:rsid w:val="006F073D"/>
    <w:rsid w:val="006F0E61"/>
    <w:rsid w:val="006F1A8C"/>
    <w:rsid w:val="006F1AF2"/>
    <w:rsid w:val="006F1CC4"/>
    <w:rsid w:val="006F2065"/>
    <w:rsid w:val="006F2A0E"/>
    <w:rsid w:val="006F33BD"/>
    <w:rsid w:val="006F35E4"/>
    <w:rsid w:val="006F463A"/>
    <w:rsid w:val="006F4C38"/>
    <w:rsid w:val="006F5262"/>
    <w:rsid w:val="006F5FE4"/>
    <w:rsid w:val="006F64B3"/>
    <w:rsid w:val="006F6857"/>
    <w:rsid w:val="006F6897"/>
    <w:rsid w:val="006F6C38"/>
    <w:rsid w:val="00700425"/>
    <w:rsid w:val="00700BD3"/>
    <w:rsid w:val="00700DFF"/>
    <w:rsid w:val="00700E59"/>
    <w:rsid w:val="00701226"/>
    <w:rsid w:val="007031A8"/>
    <w:rsid w:val="00703295"/>
    <w:rsid w:val="00703E0E"/>
    <w:rsid w:val="00704463"/>
    <w:rsid w:val="00704747"/>
    <w:rsid w:val="00704A29"/>
    <w:rsid w:val="00704CA5"/>
    <w:rsid w:val="00704ED0"/>
    <w:rsid w:val="0070508F"/>
    <w:rsid w:val="007056B4"/>
    <w:rsid w:val="00705BC9"/>
    <w:rsid w:val="00705F22"/>
    <w:rsid w:val="00705F56"/>
    <w:rsid w:val="00707997"/>
    <w:rsid w:val="007108A1"/>
    <w:rsid w:val="007111DB"/>
    <w:rsid w:val="00711930"/>
    <w:rsid w:val="0071195E"/>
    <w:rsid w:val="00711B9D"/>
    <w:rsid w:val="00712056"/>
    <w:rsid w:val="00712675"/>
    <w:rsid w:val="00712736"/>
    <w:rsid w:val="00712885"/>
    <w:rsid w:val="00712E96"/>
    <w:rsid w:val="00712FA7"/>
    <w:rsid w:val="00712FCC"/>
    <w:rsid w:val="00714510"/>
    <w:rsid w:val="007145F5"/>
    <w:rsid w:val="007146CC"/>
    <w:rsid w:val="00715B6E"/>
    <w:rsid w:val="00715BB8"/>
    <w:rsid w:val="007161C4"/>
    <w:rsid w:val="00716C20"/>
    <w:rsid w:val="00716FAE"/>
    <w:rsid w:val="00717726"/>
    <w:rsid w:val="00717DA1"/>
    <w:rsid w:val="00720382"/>
    <w:rsid w:val="00720467"/>
    <w:rsid w:val="007205B3"/>
    <w:rsid w:val="007206B5"/>
    <w:rsid w:val="00720B20"/>
    <w:rsid w:val="00720CFF"/>
    <w:rsid w:val="00721C44"/>
    <w:rsid w:val="0072236A"/>
    <w:rsid w:val="0072241F"/>
    <w:rsid w:val="0072343F"/>
    <w:rsid w:val="00723D79"/>
    <w:rsid w:val="007241E3"/>
    <w:rsid w:val="00724CA8"/>
    <w:rsid w:val="00726020"/>
    <w:rsid w:val="00726416"/>
    <w:rsid w:val="0072659C"/>
    <w:rsid w:val="00726693"/>
    <w:rsid w:val="00726888"/>
    <w:rsid w:val="007268B8"/>
    <w:rsid w:val="00727385"/>
    <w:rsid w:val="007277FD"/>
    <w:rsid w:val="00727B81"/>
    <w:rsid w:val="00727CBC"/>
    <w:rsid w:val="007303E0"/>
    <w:rsid w:val="0073081D"/>
    <w:rsid w:val="00730B0D"/>
    <w:rsid w:val="00730ED4"/>
    <w:rsid w:val="0073150F"/>
    <w:rsid w:val="00731E97"/>
    <w:rsid w:val="0073276F"/>
    <w:rsid w:val="00733FB8"/>
    <w:rsid w:val="007342B7"/>
    <w:rsid w:val="007342D5"/>
    <w:rsid w:val="00734ACF"/>
    <w:rsid w:val="00735063"/>
    <w:rsid w:val="0073531E"/>
    <w:rsid w:val="0073677E"/>
    <w:rsid w:val="0073688F"/>
    <w:rsid w:val="00736E96"/>
    <w:rsid w:val="00737007"/>
    <w:rsid w:val="0073722A"/>
    <w:rsid w:val="00737274"/>
    <w:rsid w:val="00737CAE"/>
    <w:rsid w:val="007406C2"/>
    <w:rsid w:val="00740855"/>
    <w:rsid w:val="007412C1"/>
    <w:rsid w:val="0074150C"/>
    <w:rsid w:val="00742430"/>
    <w:rsid w:val="00742469"/>
    <w:rsid w:val="007424EC"/>
    <w:rsid w:val="007432DD"/>
    <w:rsid w:val="00743AF1"/>
    <w:rsid w:val="00744078"/>
    <w:rsid w:val="007440A1"/>
    <w:rsid w:val="00744C15"/>
    <w:rsid w:val="00744F18"/>
    <w:rsid w:val="00745895"/>
    <w:rsid w:val="007458E6"/>
    <w:rsid w:val="00745CDC"/>
    <w:rsid w:val="00745E5E"/>
    <w:rsid w:val="0074699C"/>
    <w:rsid w:val="00746B2C"/>
    <w:rsid w:val="00747110"/>
    <w:rsid w:val="00747723"/>
    <w:rsid w:val="00747B80"/>
    <w:rsid w:val="00747BD6"/>
    <w:rsid w:val="007503C5"/>
    <w:rsid w:val="00750817"/>
    <w:rsid w:val="007514A5"/>
    <w:rsid w:val="00751BFF"/>
    <w:rsid w:val="00751C23"/>
    <w:rsid w:val="00751DB2"/>
    <w:rsid w:val="00752A01"/>
    <w:rsid w:val="00752E4C"/>
    <w:rsid w:val="00753354"/>
    <w:rsid w:val="007539B9"/>
    <w:rsid w:val="00753A44"/>
    <w:rsid w:val="00753B3C"/>
    <w:rsid w:val="00753B78"/>
    <w:rsid w:val="00753CFA"/>
    <w:rsid w:val="00753D2A"/>
    <w:rsid w:val="00754CB0"/>
    <w:rsid w:val="00756850"/>
    <w:rsid w:val="0075687F"/>
    <w:rsid w:val="00756980"/>
    <w:rsid w:val="00756B74"/>
    <w:rsid w:val="00756E3F"/>
    <w:rsid w:val="0075781C"/>
    <w:rsid w:val="00760562"/>
    <w:rsid w:val="00761D4C"/>
    <w:rsid w:val="007625CE"/>
    <w:rsid w:val="007626C1"/>
    <w:rsid w:val="0076277D"/>
    <w:rsid w:val="00762AD7"/>
    <w:rsid w:val="00763234"/>
    <w:rsid w:val="00763803"/>
    <w:rsid w:val="00764647"/>
    <w:rsid w:val="00764BCC"/>
    <w:rsid w:val="007659CA"/>
    <w:rsid w:val="00765CE3"/>
    <w:rsid w:val="00766195"/>
    <w:rsid w:val="00766708"/>
    <w:rsid w:val="00766DB5"/>
    <w:rsid w:val="0076785E"/>
    <w:rsid w:val="00767A94"/>
    <w:rsid w:val="00767BE8"/>
    <w:rsid w:val="00767DAD"/>
    <w:rsid w:val="0077050A"/>
    <w:rsid w:val="0077079F"/>
    <w:rsid w:val="00770C61"/>
    <w:rsid w:val="00771DFC"/>
    <w:rsid w:val="00771F08"/>
    <w:rsid w:val="00771FB7"/>
    <w:rsid w:val="0077226C"/>
    <w:rsid w:val="00772547"/>
    <w:rsid w:val="00772A86"/>
    <w:rsid w:val="00772D38"/>
    <w:rsid w:val="0077304D"/>
    <w:rsid w:val="0077394F"/>
    <w:rsid w:val="00773AD0"/>
    <w:rsid w:val="00773C4D"/>
    <w:rsid w:val="0077419C"/>
    <w:rsid w:val="0077488A"/>
    <w:rsid w:val="007754B4"/>
    <w:rsid w:val="00776C21"/>
    <w:rsid w:val="00776F22"/>
    <w:rsid w:val="00777297"/>
    <w:rsid w:val="007774BD"/>
    <w:rsid w:val="00777C6B"/>
    <w:rsid w:val="00777CAB"/>
    <w:rsid w:val="007802D1"/>
    <w:rsid w:val="00780946"/>
    <w:rsid w:val="00780A61"/>
    <w:rsid w:val="00780FBC"/>
    <w:rsid w:val="00782066"/>
    <w:rsid w:val="00783939"/>
    <w:rsid w:val="00783D3D"/>
    <w:rsid w:val="00783F77"/>
    <w:rsid w:val="007849C5"/>
    <w:rsid w:val="00784ACF"/>
    <w:rsid w:val="00785B42"/>
    <w:rsid w:val="00785E0F"/>
    <w:rsid w:val="007862ED"/>
    <w:rsid w:val="007865B7"/>
    <w:rsid w:val="007875C5"/>
    <w:rsid w:val="00787984"/>
    <w:rsid w:val="00787A86"/>
    <w:rsid w:val="0079034B"/>
    <w:rsid w:val="00791081"/>
    <w:rsid w:val="007910AF"/>
    <w:rsid w:val="007910CD"/>
    <w:rsid w:val="007917BC"/>
    <w:rsid w:val="00791969"/>
    <w:rsid w:val="00791CEA"/>
    <w:rsid w:val="007924AD"/>
    <w:rsid w:val="00792DA9"/>
    <w:rsid w:val="00792E4E"/>
    <w:rsid w:val="007934F6"/>
    <w:rsid w:val="00793969"/>
    <w:rsid w:val="00793C1B"/>
    <w:rsid w:val="00793CF8"/>
    <w:rsid w:val="00793F3E"/>
    <w:rsid w:val="00794633"/>
    <w:rsid w:val="00795A3B"/>
    <w:rsid w:val="00795DA5"/>
    <w:rsid w:val="00796182"/>
    <w:rsid w:val="00796287"/>
    <w:rsid w:val="0079628B"/>
    <w:rsid w:val="007964B6"/>
    <w:rsid w:val="00797351"/>
    <w:rsid w:val="007A1818"/>
    <w:rsid w:val="007A22EF"/>
    <w:rsid w:val="007A230B"/>
    <w:rsid w:val="007A23B8"/>
    <w:rsid w:val="007A2527"/>
    <w:rsid w:val="007A277D"/>
    <w:rsid w:val="007A374A"/>
    <w:rsid w:val="007A376E"/>
    <w:rsid w:val="007A39DA"/>
    <w:rsid w:val="007A3B40"/>
    <w:rsid w:val="007A419B"/>
    <w:rsid w:val="007A450D"/>
    <w:rsid w:val="007A505B"/>
    <w:rsid w:val="007A51FC"/>
    <w:rsid w:val="007A5BAF"/>
    <w:rsid w:val="007A5C44"/>
    <w:rsid w:val="007A5F96"/>
    <w:rsid w:val="007A6128"/>
    <w:rsid w:val="007A6309"/>
    <w:rsid w:val="007A63F7"/>
    <w:rsid w:val="007B00D7"/>
    <w:rsid w:val="007B03D6"/>
    <w:rsid w:val="007B0DC7"/>
    <w:rsid w:val="007B0E59"/>
    <w:rsid w:val="007B1878"/>
    <w:rsid w:val="007B19BD"/>
    <w:rsid w:val="007B25C9"/>
    <w:rsid w:val="007B2892"/>
    <w:rsid w:val="007B3145"/>
    <w:rsid w:val="007B31A7"/>
    <w:rsid w:val="007B4012"/>
    <w:rsid w:val="007B434F"/>
    <w:rsid w:val="007B4805"/>
    <w:rsid w:val="007B4865"/>
    <w:rsid w:val="007B48E2"/>
    <w:rsid w:val="007B5902"/>
    <w:rsid w:val="007B5954"/>
    <w:rsid w:val="007B5CDD"/>
    <w:rsid w:val="007B5EC5"/>
    <w:rsid w:val="007B63C2"/>
    <w:rsid w:val="007B6C46"/>
    <w:rsid w:val="007B6CF2"/>
    <w:rsid w:val="007B720C"/>
    <w:rsid w:val="007B73AB"/>
    <w:rsid w:val="007B7512"/>
    <w:rsid w:val="007B7CA5"/>
    <w:rsid w:val="007C0563"/>
    <w:rsid w:val="007C06A7"/>
    <w:rsid w:val="007C073B"/>
    <w:rsid w:val="007C14CD"/>
    <w:rsid w:val="007C2306"/>
    <w:rsid w:val="007C3292"/>
    <w:rsid w:val="007C3C68"/>
    <w:rsid w:val="007C3E90"/>
    <w:rsid w:val="007C4324"/>
    <w:rsid w:val="007C465F"/>
    <w:rsid w:val="007C53D3"/>
    <w:rsid w:val="007C6136"/>
    <w:rsid w:val="007C67A6"/>
    <w:rsid w:val="007C6DF3"/>
    <w:rsid w:val="007C7B74"/>
    <w:rsid w:val="007C7CE1"/>
    <w:rsid w:val="007D00A2"/>
    <w:rsid w:val="007D010A"/>
    <w:rsid w:val="007D0CDF"/>
    <w:rsid w:val="007D0E80"/>
    <w:rsid w:val="007D0ED5"/>
    <w:rsid w:val="007D1197"/>
    <w:rsid w:val="007D1417"/>
    <w:rsid w:val="007D1D15"/>
    <w:rsid w:val="007D1D86"/>
    <w:rsid w:val="007D2825"/>
    <w:rsid w:val="007D2A7A"/>
    <w:rsid w:val="007D35E2"/>
    <w:rsid w:val="007D3838"/>
    <w:rsid w:val="007D398A"/>
    <w:rsid w:val="007D3E8E"/>
    <w:rsid w:val="007D4822"/>
    <w:rsid w:val="007D4A1E"/>
    <w:rsid w:val="007D4F3B"/>
    <w:rsid w:val="007D51B5"/>
    <w:rsid w:val="007D5520"/>
    <w:rsid w:val="007D66C0"/>
    <w:rsid w:val="007D69EE"/>
    <w:rsid w:val="007D6A74"/>
    <w:rsid w:val="007D79E4"/>
    <w:rsid w:val="007D7FBA"/>
    <w:rsid w:val="007E010D"/>
    <w:rsid w:val="007E015A"/>
    <w:rsid w:val="007E0CF1"/>
    <w:rsid w:val="007E17C0"/>
    <w:rsid w:val="007E1E5F"/>
    <w:rsid w:val="007E20DF"/>
    <w:rsid w:val="007E3092"/>
    <w:rsid w:val="007E4791"/>
    <w:rsid w:val="007E4B5F"/>
    <w:rsid w:val="007E4D19"/>
    <w:rsid w:val="007E54B6"/>
    <w:rsid w:val="007E5B95"/>
    <w:rsid w:val="007E5BC8"/>
    <w:rsid w:val="007E5CAD"/>
    <w:rsid w:val="007E6D33"/>
    <w:rsid w:val="007E7188"/>
    <w:rsid w:val="007E78A2"/>
    <w:rsid w:val="007F04E1"/>
    <w:rsid w:val="007F0717"/>
    <w:rsid w:val="007F092A"/>
    <w:rsid w:val="007F13B4"/>
    <w:rsid w:val="007F150B"/>
    <w:rsid w:val="007F1C03"/>
    <w:rsid w:val="007F1C3E"/>
    <w:rsid w:val="007F1FA3"/>
    <w:rsid w:val="007F21E9"/>
    <w:rsid w:val="007F306F"/>
    <w:rsid w:val="007F3800"/>
    <w:rsid w:val="007F3EE6"/>
    <w:rsid w:val="007F4BFB"/>
    <w:rsid w:val="007F5250"/>
    <w:rsid w:val="007F6287"/>
    <w:rsid w:val="007F64F1"/>
    <w:rsid w:val="007F698F"/>
    <w:rsid w:val="007F6BDD"/>
    <w:rsid w:val="007F77B4"/>
    <w:rsid w:val="007F7974"/>
    <w:rsid w:val="007F7D18"/>
    <w:rsid w:val="00800011"/>
    <w:rsid w:val="00800166"/>
    <w:rsid w:val="00800C59"/>
    <w:rsid w:val="00800E33"/>
    <w:rsid w:val="00802830"/>
    <w:rsid w:val="00802E4F"/>
    <w:rsid w:val="0080357F"/>
    <w:rsid w:val="008035EA"/>
    <w:rsid w:val="00803725"/>
    <w:rsid w:val="00803C22"/>
    <w:rsid w:val="00803E2F"/>
    <w:rsid w:val="00804940"/>
    <w:rsid w:val="00805B3D"/>
    <w:rsid w:val="00806067"/>
    <w:rsid w:val="0080611A"/>
    <w:rsid w:val="008064C5"/>
    <w:rsid w:val="0080654C"/>
    <w:rsid w:val="00806B2B"/>
    <w:rsid w:val="0080787F"/>
    <w:rsid w:val="008100A1"/>
    <w:rsid w:val="00810105"/>
    <w:rsid w:val="00810336"/>
    <w:rsid w:val="00810F83"/>
    <w:rsid w:val="00810FA3"/>
    <w:rsid w:val="0081126B"/>
    <w:rsid w:val="008115FF"/>
    <w:rsid w:val="00811D45"/>
    <w:rsid w:val="008124A5"/>
    <w:rsid w:val="00812F21"/>
    <w:rsid w:val="00812FBA"/>
    <w:rsid w:val="008133E0"/>
    <w:rsid w:val="00813BB0"/>
    <w:rsid w:val="00813C35"/>
    <w:rsid w:val="00814671"/>
    <w:rsid w:val="00814DCA"/>
    <w:rsid w:val="008154D6"/>
    <w:rsid w:val="00815BB9"/>
    <w:rsid w:val="00816A66"/>
    <w:rsid w:val="00816FBE"/>
    <w:rsid w:val="008173AB"/>
    <w:rsid w:val="00820555"/>
    <w:rsid w:val="00820794"/>
    <w:rsid w:val="00820881"/>
    <w:rsid w:val="008209DF"/>
    <w:rsid w:val="008211F4"/>
    <w:rsid w:val="008216C5"/>
    <w:rsid w:val="008232B5"/>
    <w:rsid w:val="0082339A"/>
    <w:rsid w:val="008235DB"/>
    <w:rsid w:val="00823ADC"/>
    <w:rsid w:val="008242A0"/>
    <w:rsid w:val="00824921"/>
    <w:rsid w:val="00824D30"/>
    <w:rsid w:val="00825012"/>
    <w:rsid w:val="00825130"/>
    <w:rsid w:val="0082521D"/>
    <w:rsid w:val="00825449"/>
    <w:rsid w:val="00825D2D"/>
    <w:rsid w:val="00825FC7"/>
    <w:rsid w:val="00826139"/>
    <w:rsid w:val="0082651D"/>
    <w:rsid w:val="00826586"/>
    <w:rsid w:val="0082661D"/>
    <w:rsid w:val="0082679A"/>
    <w:rsid w:val="008305AD"/>
    <w:rsid w:val="00830B9E"/>
    <w:rsid w:val="00830C6C"/>
    <w:rsid w:val="0083181A"/>
    <w:rsid w:val="00831984"/>
    <w:rsid w:val="0083212D"/>
    <w:rsid w:val="00832192"/>
    <w:rsid w:val="008326E3"/>
    <w:rsid w:val="00833BCC"/>
    <w:rsid w:val="008342C3"/>
    <w:rsid w:val="008345D5"/>
    <w:rsid w:val="00834EBF"/>
    <w:rsid w:val="0083509E"/>
    <w:rsid w:val="008352B4"/>
    <w:rsid w:val="008353AB"/>
    <w:rsid w:val="008353FD"/>
    <w:rsid w:val="008363B2"/>
    <w:rsid w:val="0083694A"/>
    <w:rsid w:val="00837133"/>
    <w:rsid w:val="00837185"/>
    <w:rsid w:val="00837286"/>
    <w:rsid w:val="008374DE"/>
    <w:rsid w:val="00837CCC"/>
    <w:rsid w:val="008401DA"/>
    <w:rsid w:val="00841268"/>
    <w:rsid w:val="00841C61"/>
    <w:rsid w:val="0084204C"/>
    <w:rsid w:val="008424E6"/>
    <w:rsid w:val="00842DAA"/>
    <w:rsid w:val="00843373"/>
    <w:rsid w:val="00844096"/>
    <w:rsid w:val="0084421E"/>
    <w:rsid w:val="008443A8"/>
    <w:rsid w:val="00844787"/>
    <w:rsid w:val="008449F2"/>
    <w:rsid w:val="00844E09"/>
    <w:rsid w:val="0084502A"/>
    <w:rsid w:val="00845929"/>
    <w:rsid w:val="00845B3E"/>
    <w:rsid w:val="00846536"/>
    <w:rsid w:val="00846C8F"/>
    <w:rsid w:val="0085026D"/>
    <w:rsid w:val="00852176"/>
    <w:rsid w:val="0085235B"/>
    <w:rsid w:val="00852452"/>
    <w:rsid w:val="008524DF"/>
    <w:rsid w:val="0085382D"/>
    <w:rsid w:val="00853843"/>
    <w:rsid w:val="00853B7B"/>
    <w:rsid w:val="00853E10"/>
    <w:rsid w:val="008547A3"/>
    <w:rsid w:val="0085539A"/>
    <w:rsid w:val="008555DC"/>
    <w:rsid w:val="00855AA6"/>
    <w:rsid w:val="00855AD6"/>
    <w:rsid w:val="00855F20"/>
    <w:rsid w:val="00855FBD"/>
    <w:rsid w:val="00856615"/>
    <w:rsid w:val="00856947"/>
    <w:rsid w:val="0085698B"/>
    <w:rsid w:val="00856F88"/>
    <w:rsid w:val="0085721A"/>
    <w:rsid w:val="00860B2F"/>
    <w:rsid w:val="0086166F"/>
    <w:rsid w:val="00862095"/>
    <w:rsid w:val="00862893"/>
    <w:rsid w:val="008637E3"/>
    <w:rsid w:val="008639D5"/>
    <w:rsid w:val="008639F6"/>
    <w:rsid w:val="00864097"/>
    <w:rsid w:val="008640CD"/>
    <w:rsid w:val="008641A2"/>
    <w:rsid w:val="00865BE0"/>
    <w:rsid w:val="00865CED"/>
    <w:rsid w:val="00865D21"/>
    <w:rsid w:val="00866D01"/>
    <w:rsid w:val="008673E1"/>
    <w:rsid w:val="0086741B"/>
    <w:rsid w:val="008678B7"/>
    <w:rsid w:val="00867D8E"/>
    <w:rsid w:val="00870396"/>
    <w:rsid w:val="0087159A"/>
    <w:rsid w:val="008736FC"/>
    <w:rsid w:val="00873914"/>
    <w:rsid w:val="00873BD6"/>
    <w:rsid w:val="00873C38"/>
    <w:rsid w:val="00874828"/>
    <w:rsid w:val="00874C98"/>
    <w:rsid w:val="00875433"/>
    <w:rsid w:val="00875BD3"/>
    <w:rsid w:val="0087626B"/>
    <w:rsid w:val="008768CB"/>
    <w:rsid w:val="008769C1"/>
    <w:rsid w:val="00876E9A"/>
    <w:rsid w:val="00877262"/>
    <w:rsid w:val="00877514"/>
    <w:rsid w:val="0087788B"/>
    <w:rsid w:val="00880113"/>
    <w:rsid w:val="00880A99"/>
    <w:rsid w:val="00880FE9"/>
    <w:rsid w:val="008816B9"/>
    <w:rsid w:val="00881E69"/>
    <w:rsid w:val="008820D9"/>
    <w:rsid w:val="00882754"/>
    <w:rsid w:val="00882B0E"/>
    <w:rsid w:val="00883199"/>
    <w:rsid w:val="00883985"/>
    <w:rsid w:val="00884220"/>
    <w:rsid w:val="008847B7"/>
    <w:rsid w:val="00884961"/>
    <w:rsid w:val="00884FE3"/>
    <w:rsid w:val="0088557E"/>
    <w:rsid w:val="008855EE"/>
    <w:rsid w:val="00885B15"/>
    <w:rsid w:val="00885FC9"/>
    <w:rsid w:val="00886461"/>
    <w:rsid w:val="008869B6"/>
    <w:rsid w:val="00886A30"/>
    <w:rsid w:val="0088753C"/>
    <w:rsid w:val="00890481"/>
    <w:rsid w:val="0089081E"/>
    <w:rsid w:val="0089087F"/>
    <w:rsid w:val="00890F0F"/>
    <w:rsid w:val="00891468"/>
    <w:rsid w:val="00891E36"/>
    <w:rsid w:val="00892B19"/>
    <w:rsid w:val="00892F04"/>
    <w:rsid w:val="00893997"/>
    <w:rsid w:val="00893BA1"/>
    <w:rsid w:val="008940C7"/>
    <w:rsid w:val="00894B07"/>
    <w:rsid w:val="00895037"/>
    <w:rsid w:val="008954BD"/>
    <w:rsid w:val="0089649A"/>
    <w:rsid w:val="00897378"/>
    <w:rsid w:val="008A010F"/>
    <w:rsid w:val="008A0267"/>
    <w:rsid w:val="008A04AC"/>
    <w:rsid w:val="008A0617"/>
    <w:rsid w:val="008A12FC"/>
    <w:rsid w:val="008A1732"/>
    <w:rsid w:val="008A17C0"/>
    <w:rsid w:val="008A195E"/>
    <w:rsid w:val="008A197C"/>
    <w:rsid w:val="008A1C9D"/>
    <w:rsid w:val="008A22BE"/>
    <w:rsid w:val="008A23E4"/>
    <w:rsid w:val="008A2A5F"/>
    <w:rsid w:val="008A3429"/>
    <w:rsid w:val="008A370F"/>
    <w:rsid w:val="008A43FF"/>
    <w:rsid w:val="008A44D2"/>
    <w:rsid w:val="008A467F"/>
    <w:rsid w:val="008A53A5"/>
    <w:rsid w:val="008A5856"/>
    <w:rsid w:val="008A5F7E"/>
    <w:rsid w:val="008A6205"/>
    <w:rsid w:val="008A7205"/>
    <w:rsid w:val="008A7AAE"/>
    <w:rsid w:val="008B02A9"/>
    <w:rsid w:val="008B043D"/>
    <w:rsid w:val="008B0E7B"/>
    <w:rsid w:val="008B1929"/>
    <w:rsid w:val="008B193C"/>
    <w:rsid w:val="008B1D6F"/>
    <w:rsid w:val="008B234A"/>
    <w:rsid w:val="008B2F36"/>
    <w:rsid w:val="008B3556"/>
    <w:rsid w:val="008B3891"/>
    <w:rsid w:val="008B4365"/>
    <w:rsid w:val="008B4529"/>
    <w:rsid w:val="008B5209"/>
    <w:rsid w:val="008B5B35"/>
    <w:rsid w:val="008B5C76"/>
    <w:rsid w:val="008B62CD"/>
    <w:rsid w:val="008B6B7C"/>
    <w:rsid w:val="008B6E19"/>
    <w:rsid w:val="008B7580"/>
    <w:rsid w:val="008B75E3"/>
    <w:rsid w:val="008B78F7"/>
    <w:rsid w:val="008B7AFC"/>
    <w:rsid w:val="008B7CFF"/>
    <w:rsid w:val="008B7F29"/>
    <w:rsid w:val="008C0DC5"/>
    <w:rsid w:val="008C0EDA"/>
    <w:rsid w:val="008C106A"/>
    <w:rsid w:val="008C1D91"/>
    <w:rsid w:val="008C2013"/>
    <w:rsid w:val="008C2553"/>
    <w:rsid w:val="008C2674"/>
    <w:rsid w:val="008C35A6"/>
    <w:rsid w:val="008C3968"/>
    <w:rsid w:val="008C46EC"/>
    <w:rsid w:val="008C4854"/>
    <w:rsid w:val="008C48E5"/>
    <w:rsid w:val="008C51A0"/>
    <w:rsid w:val="008C58C7"/>
    <w:rsid w:val="008C64C1"/>
    <w:rsid w:val="008C6D8F"/>
    <w:rsid w:val="008C74E0"/>
    <w:rsid w:val="008C7573"/>
    <w:rsid w:val="008C7683"/>
    <w:rsid w:val="008D0030"/>
    <w:rsid w:val="008D00B6"/>
    <w:rsid w:val="008D1756"/>
    <w:rsid w:val="008D1B00"/>
    <w:rsid w:val="008D2047"/>
    <w:rsid w:val="008D29B6"/>
    <w:rsid w:val="008D2F76"/>
    <w:rsid w:val="008D3CFD"/>
    <w:rsid w:val="008D3E4D"/>
    <w:rsid w:val="008D3E7E"/>
    <w:rsid w:val="008D43A8"/>
    <w:rsid w:val="008D46BD"/>
    <w:rsid w:val="008D4708"/>
    <w:rsid w:val="008D4A3B"/>
    <w:rsid w:val="008D4C4D"/>
    <w:rsid w:val="008D4FBA"/>
    <w:rsid w:val="008D5C62"/>
    <w:rsid w:val="008D6003"/>
    <w:rsid w:val="008D6327"/>
    <w:rsid w:val="008D6656"/>
    <w:rsid w:val="008D6904"/>
    <w:rsid w:val="008D6AE4"/>
    <w:rsid w:val="008D72B5"/>
    <w:rsid w:val="008D735D"/>
    <w:rsid w:val="008D7391"/>
    <w:rsid w:val="008D78DA"/>
    <w:rsid w:val="008D7926"/>
    <w:rsid w:val="008E05FF"/>
    <w:rsid w:val="008E0C6A"/>
    <w:rsid w:val="008E1147"/>
    <w:rsid w:val="008E286E"/>
    <w:rsid w:val="008E2E8D"/>
    <w:rsid w:val="008E33C5"/>
    <w:rsid w:val="008E3584"/>
    <w:rsid w:val="008E403C"/>
    <w:rsid w:val="008E40E9"/>
    <w:rsid w:val="008E451E"/>
    <w:rsid w:val="008E5E7F"/>
    <w:rsid w:val="008E6A17"/>
    <w:rsid w:val="008E6B55"/>
    <w:rsid w:val="008E6FB6"/>
    <w:rsid w:val="008E7724"/>
    <w:rsid w:val="008E7BA3"/>
    <w:rsid w:val="008E7BD0"/>
    <w:rsid w:val="008F0226"/>
    <w:rsid w:val="008F02FB"/>
    <w:rsid w:val="008F04B0"/>
    <w:rsid w:val="008F0B78"/>
    <w:rsid w:val="008F0F9D"/>
    <w:rsid w:val="008F1427"/>
    <w:rsid w:val="008F1577"/>
    <w:rsid w:val="008F1597"/>
    <w:rsid w:val="008F1A1F"/>
    <w:rsid w:val="008F1F34"/>
    <w:rsid w:val="008F2A13"/>
    <w:rsid w:val="008F2F79"/>
    <w:rsid w:val="008F316C"/>
    <w:rsid w:val="008F3421"/>
    <w:rsid w:val="008F3506"/>
    <w:rsid w:val="008F3591"/>
    <w:rsid w:val="008F42A6"/>
    <w:rsid w:val="008F4A92"/>
    <w:rsid w:val="008F4D6E"/>
    <w:rsid w:val="008F4EEA"/>
    <w:rsid w:val="008F4F32"/>
    <w:rsid w:val="008F50AC"/>
    <w:rsid w:val="008F5538"/>
    <w:rsid w:val="008F5A45"/>
    <w:rsid w:val="008F5C4C"/>
    <w:rsid w:val="008F5DE1"/>
    <w:rsid w:val="008F6741"/>
    <w:rsid w:val="008F69F1"/>
    <w:rsid w:val="008F6A9E"/>
    <w:rsid w:val="008F6BB7"/>
    <w:rsid w:val="008F749E"/>
    <w:rsid w:val="008F7CB0"/>
    <w:rsid w:val="008F7EDF"/>
    <w:rsid w:val="0090000C"/>
    <w:rsid w:val="00900A9A"/>
    <w:rsid w:val="00900FA0"/>
    <w:rsid w:val="0090180A"/>
    <w:rsid w:val="00901A47"/>
    <w:rsid w:val="00901D90"/>
    <w:rsid w:val="00902639"/>
    <w:rsid w:val="009027DF"/>
    <w:rsid w:val="0090331A"/>
    <w:rsid w:val="00903FA9"/>
    <w:rsid w:val="00903FAC"/>
    <w:rsid w:val="009049DD"/>
    <w:rsid w:val="00905934"/>
    <w:rsid w:val="00905CC8"/>
    <w:rsid w:val="00905E06"/>
    <w:rsid w:val="00906925"/>
    <w:rsid w:val="00907225"/>
    <w:rsid w:val="0090724C"/>
    <w:rsid w:val="00910138"/>
    <w:rsid w:val="00910710"/>
    <w:rsid w:val="00910800"/>
    <w:rsid w:val="00910C89"/>
    <w:rsid w:val="00910E6E"/>
    <w:rsid w:val="0091107D"/>
    <w:rsid w:val="00911667"/>
    <w:rsid w:val="009116A5"/>
    <w:rsid w:val="00911F46"/>
    <w:rsid w:val="00912ED0"/>
    <w:rsid w:val="0091341B"/>
    <w:rsid w:val="009134FA"/>
    <w:rsid w:val="009137B4"/>
    <w:rsid w:val="00913823"/>
    <w:rsid w:val="00913C43"/>
    <w:rsid w:val="00914343"/>
    <w:rsid w:val="00914C4A"/>
    <w:rsid w:val="00915346"/>
    <w:rsid w:val="0091567C"/>
    <w:rsid w:val="009158D4"/>
    <w:rsid w:val="00915932"/>
    <w:rsid w:val="00915AC5"/>
    <w:rsid w:val="00915DF7"/>
    <w:rsid w:val="0091609A"/>
    <w:rsid w:val="00916305"/>
    <w:rsid w:val="00916BB6"/>
    <w:rsid w:val="00916D68"/>
    <w:rsid w:val="0091712F"/>
    <w:rsid w:val="009174DD"/>
    <w:rsid w:val="00917573"/>
    <w:rsid w:val="00917736"/>
    <w:rsid w:val="00920A73"/>
    <w:rsid w:val="00920B44"/>
    <w:rsid w:val="00921002"/>
    <w:rsid w:val="00921174"/>
    <w:rsid w:val="0092123E"/>
    <w:rsid w:val="00921625"/>
    <w:rsid w:val="00922828"/>
    <w:rsid w:val="00923291"/>
    <w:rsid w:val="00923A03"/>
    <w:rsid w:val="009258C7"/>
    <w:rsid w:val="0092596C"/>
    <w:rsid w:val="00925B57"/>
    <w:rsid w:val="00925BF8"/>
    <w:rsid w:val="0092630A"/>
    <w:rsid w:val="00926664"/>
    <w:rsid w:val="00926B3F"/>
    <w:rsid w:val="00927186"/>
    <w:rsid w:val="00930528"/>
    <w:rsid w:val="009309EA"/>
    <w:rsid w:val="00930E81"/>
    <w:rsid w:val="00931806"/>
    <w:rsid w:val="00932C4E"/>
    <w:rsid w:val="0093317C"/>
    <w:rsid w:val="009337B9"/>
    <w:rsid w:val="00933E4C"/>
    <w:rsid w:val="0093432B"/>
    <w:rsid w:val="00934488"/>
    <w:rsid w:val="00934606"/>
    <w:rsid w:val="00934837"/>
    <w:rsid w:val="00934A3C"/>
    <w:rsid w:val="009353F3"/>
    <w:rsid w:val="00937EAC"/>
    <w:rsid w:val="00940299"/>
    <w:rsid w:val="00940CFE"/>
    <w:rsid w:val="0094139B"/>
    <w:rsid w:val="00941CD8"/>
    <w:rsid w:val="00941E76"/>
    <w:rsid w:val="00941F8C"/>
    <w:rsid w:val="00942055"/>
    <w:rsid w:val="0094238D"/>
    <w:rsid w:val="00942BCF"/>
    <w:rsid w:val="009433E0"/>
    <w:rsid w:val="0094344C"/>
    <w:rsid w:val="0094349C"/>
    <w:rsid w:val="00944A5D"/>
    <w:rsid w:val="0094561D"/>
    <w:rsid w:val="009459FE"/>
    <w:rsid w:val="00945C55"/>
    <w:rsid w:val="00945CB5"/>
    <w:rsid w:val="00946747"/>
    <w:rsid w:val="00946928"/>
    <w:rsid w:val="00946EE0"/>
    <w:rsid w:val="00947128"/>
    <w:rsid w:val="009473D3"/>
    <w:rsid w:val="009501B0"/>
    <w:rsid w:val="009507BC"/>
    <w:rsid w:val="009526B9"/>
    <w:rsid w:val="009527BF"/>
    <w:rsid w:val="0095285B"/>
    <w:rsid w:val="00952AE0"/>
    <w:rsid w:val="00953009"/>
    <w:rsid w:val="0095343A"/>
    <w:rsid w:val="00953854"/>
    <w:rsid w:val="00953AAB"/>
    <w:rsid w:val="00955C21"/>
    <w:rsid w:val="00955F4E"/>
    <w:rsid w:val="00955F96"/>
    <w:rsid w:val="00956142"/>
    <w:rsid w:val="0095627A"/>
    <w:rsid w:val="009566EB"/>
    <w:rsid w:val="00956FEF"/>
    <w:rsid w:val="00957AB2"/>
    <w:rsid w:val="00957CEF"/>
    <w:rsid w:val="00961B4D"/>
    <w:rsid w:val="00961BE5"/>
    <w:rsid w:val="009628E6"/>
    <w:rsid w:val="009631E3"/>
    <w:rsid w:val="00963C67"/>
    <w:rsid w:val="00963EA7"/>
    <w:rsid w:val="00964445"/>
    <w:rsid w:val="00964D84"/>
    <w:rsid w:val="0096531B"/>
    <w:rsid w:val="0096557E"/>
    <w:rsid w:val="0096576D"/>
    <w:rsid w:val="00965BBE"/>
    <w:rsid w:val="00965CB7"/>
    <w:rsid w:val="00965F3D"/>
    <w:rsid w:val="00966220"/>
    <w:rsid w:val="0096644A"/>
    <w:rsid w:val="00966534"/>
    <w:rsid w:val="00966E41"/>
    <w:rsid w:val="009671E2"/>
    <w:rsid w:val="00967468"/>
    <w:rsid w:val="0096772F"/>
    <w:rsid w:val="009708F4"/>
    <w:rsid w:val="009709AE"/>
    <w:rsid w:val="0097121D"/>
    <w:rsid w:val="00971445"/>
    <w:rsid w:val="009718B7"/>
    <w:rsid w:val="00971B55"/>
    <w:rsid w:val="00972005"/>
    <w:rsid w:val="00972CAF"/>
    <w:rsid w:val="00973B6C"/>
    <w:rsid w:val="00974906"/>
    <w:rsid w:val="009758EC"/>
    <w:rsid w:val="0097640C"/>
    <w:rsid w:val="00976608"/>
    <w:rsid w:val="00976951"/>
    <w:rsid w:val="00976969"/>
    <w:rsid w:val="00976B75"/>
    <w:rsid w:val="00976D89"/>
    <w:rsid w:val="00980475"/>
    <w:rsid w:val="00980DA2"/>
    <w:rsid w:val="009813F4"/>
    <w:rsid w:val="00981CCB"/>
    <w:rsid w:val="00981F35"/>
    <w:rsid w:val="00982296"/>
    <w:rsid w:val="00982C93"/>
    <w:rsid w:val="00982DB1"/>
    <w:rsid w:val="0098304E"/>
    <w:rsid w:val="00983294"/>
    <w:rsid w:val="00983430"/>
    <w:rsid w:val="00983596"/>
    <w:rsid w:val="00984477"/>
    <w:rsid w:val="00984EEA"/>
    <w:rsid w:val="00985727"/>
    <w:rsid w:val="00985909"/>
    <w:rsid w:val="0098642A"/>
    <w:rsid w:val="00987E47"/>
    <w:rsid w:val="00990B46"/>
    <w:rsid w:val="00990E0D"/>
    <w:rsid w:val="0099163B"/>
    <w:rsid w:val="00991A54"/>
    <w:rsid w:val="00991CC9"/>
    <w:rsid w:val="009924B0"/>
    <w:rsid w:val="0099337A"/>
    <w:rsid w:val="00994013"/>
    <w:rsid w:val="0099411E"/>
    <w:rsid w:val="009947A1"/>
    <w:rsid w:val="009947ED"/>
    <w:rsid w:val="00994D0F"/>
    <w:rsid w:val="009950A9"/>
    <w:rsid w:val="0099647B"/>
    <w:rsid w:val="00996A56"/>
    <w:rsid w:val="00997506"/>
    <w:rsid w:val="0099782B"/>
    <w:rsid w:val="009979D9"/>
    <w:rsid w:val="00997A3B"/>
    <w:rsid w:val="00997C00"/>
    <w:rsid w:val="00997D09"/>
    <w:rsid w:val="009A057E"/>
    <w:rsid w:val="009A203E"/>
    <w:rsid w:val="009A238D"/>
    <w:rsid w:val="009A23CC"/>
    <w:rsid w:val="009A2513"/>
    <w:rsid w:val="009A2DC2"/>
    <w:rsid w:val="009A2F4C"/>
    <w:rsid w:val="009A32E6"/>
    <w:rsid w:val="009A4445"/>
    <w:rsid w:val="009A4B98"/>
    <w:rsid w:val="009A4F8A"/>
    <w:rsid w:val="009A5096"/>
    <w:rsid w:val="009A52DC"/>
    <w:rsid w:val="009A5848"/>
    <w:rsid w:val="009A6D02"/>
    <w:rsid w:val="009A6F65"/>
    <w:rsid w:val="009A7491"/>
    <w:rsid w:val="009B0097"/>
    <w:rsid w:val="009B049F"/>
    <w:rsid w:val="009B0D36"/>
    <w:rsid w:val="009B1236"/>
    <w:rsid w:val="009B129A"/>
    <w:rsid w:val="009B145F"/>
    <w:rsid w:val="009B15BF"/>
    <w:rsid w:val="009B1F57"/>
    <w:rsid w:val="009B223B"/>
    <w:rsid w:val="009B2474"/>
    <w:rsid w:val="009B318B"/>
    <w:rsid w:val="009B488B"/>
    <w:rsid w:val="009B4FEE"/>
    <w:rsid w:val="009B5D6F"/>
    <w:rsid w:val="009B622C"/>
    <w:rsid w:val="009B6F79"/>
    <w:rsid w:val="009B798D"/>
    <w:rsid w:val="009B7EDE"/>
    <w:rsid w:val="009C0AA5"/>
    <w:rsid w:val="009C0AB1"/>
    <w:rsid w:val="009C10E2"/>
    <w:rsid w:val="009C12A0"/>
    <w:rsid w:val="009C1B2D"/>
    <w:rsid w:val="009C1FAE"/>
    <w:rsid w:val="009C30FE"/>
    <w:rsid w:val="009C34D9"/>
    <w:rsid w:val="009C35A4"/>
    <w:rsid w:val="009C3C12"/>
    <w:rsid w:val="009C414A"/>
    <w:rsid w:val="009C428A"/>
    <w:rsid w:val="009C48D3"/>
    <w:rsid w:val="009C495A"/>
    <w:rsid w:val="009C4B81"/>
    <w:rsid w:val="009C4F33"/>
    <w:rsid w:val="009C5ACB"/>
    <w:rsid w:val="009C6253"/>
    <w:rsid w:val="009C6FBF"/>
    <w:rsid w:val="009C75BC"/>
    <w:rsid w:val="009C7D7C"/>
    <w:rsid w:val="009D01F6"/>
    <w:rsid w:val="009D0302"/>
    <w:rsid w:val="009D0B0D"/>
    <w:rsid w:val="009D15A2"/>
    <w:rsid w:val="009D2D0F"/>
    <w:rsid w:val="009D307F"/>
    <w:rsid w:val="009D3148"/>
    <w:rsid w:val="009D4571"/>
    <w:rsid w:val="009D4C65"/>
    <w:rsid w:val="009D56D0"/>
    <w:rsid w:val="009D5A19"/>
    <w:rsid w:val="009D5DAC"/>
    <w:rsid w:val="009D638F"/>
    <w:rsid w:val="009D6BF3"/>
    <w:rsid w:val="009E01AC"/>
    <w:rsid w:val="009E0716"/>
    <w:rsid w:val="009E0743"/>
    <w:rsid w:val="009E0771"/>
    <w:rsid w:val="009E1045"/>
    <w:rsid w:val="009E1274"/>
    <w:rsid w:val="009E1A4A"/>
    <w:rsid w:val="009E1BDA"/>
    <w:rsid w:val="009E277A"/>
    <w:rsid w:val="009E28C7"/>
    <w:rsid w:val="009E29CE"/>
    <w:rsid w:val="009E3BE7"/>
    <w:rsid w:val="009E3F1D"/>
    <w:rsid w:val="009E4005"/>
    <w:rsid w:val="009E418A"/>
    <w:rsid w:val="009E440C"/>
    <w:rsid w:val="009E4436"/>
    <w:rsid w:val="009E48B2"/>
    <w:rsid w:val="009E4998"/>
    <w:rsid w:val="009E4D54"/>
    <w:rsid w:val="009E4ED9"/>
    <w:rsid w:val="009E4FF2"/>
    <w:rsid w:val="009E52DC"/>
    <w:rsid w:val="009E57F5"/>
    <w:rsid w:val="009E5CE1"/>
    <w:rsid w:val="009E5CEF"/>
    <w:rsid w:val="009E60DC"/>
    <w:rsid w:val="009E70DD"/>
    <w:rsid w:val="009F054C"/>
    <w:rsid w:val="009F1D23"/>
    <w:rsid w:val="009F2891"/>
    <w:rsid w:val="009F2D31"/>
    <w:rsid w:val="009F2D5F"/>
    <w:rsid w:val="009F303E"/>
    <w:rsid w:val="009F3D2F"/>
    <w:rsid w:val="009F4788"/>
    <w:rsid w:val="009F4C96"/>
    <w:rsid w:val="009F57F1"/>
    <w:rsid w:val="009F59C7"/>
    <w:rsid w:val="009F5A7A"/>
    <w:rsid w:val="009F5C05"/>
    <w:rsid w:val="009F5C4A"/>
    <w:rsid w:val="009F6AD3"/>
    <w:rsid w:val="009F6B2E"/>
    <w:rsid w:val="009F6D91"/>
    <w:rsid w:val="009F70A0"/>
    <w:rsid w:val="009F73DD"/>
    <w:rsid w:val="009F78F6"/>
    <w:rsid w:val="00A004D2"/>
    <w:rsid w:val="00A01202"/>
    <w:rsid w:val="00A01434"/>
    <w:rsid w:val="00A014FD"/>
    <w:rsid w:val="00A01E4E"/>
    <w:rsid w:val="00A025F1"/>
    <w:rsid w:val="00A034B9"/>
    <w:rsid w:val="00A0351E"/>
    <w:rsid w:val="00A03D25"/>
    <w:rsid w:val="00A03EF4"/>
    <w:rsid w:val="00A0426E"/>
    <w:rsid w:val="00A0447D"/>
    <w:rsid w:val="00A044B3"/>
    <w:rsid w:val="00A0463B"/>
    <w:rsid w:val="00A0484D"/>
    <w:rsid w:val="00A04B18"/>
    <w:rsid w:val="00A04F24"/>
    <w:rsid w:val="00A051F4"/>
    <w:rsid w:val="00A05B6E"/>
    <w:rsid w:val="00A05E7C"/>
    <w:rsid w:val="00A05F21"/>
    <w:rsid w:val="00A06222"/>
    <w:rsid w:val="00A062FD"/>
    <w:rsid w:val="00A06320"/>
    <w:rsid w:val="00A06B90"/>
    <w:rsid w:val="00A06CFC"/>
    <w:rsid w:val="00A06F1D"/>
    <w:rsid w:val="00A07D8C"/>
    <w:rsid w:val="00A10308"/>
    <w:rsid w:val="00A1030C"/>
    <w:rsid w:val="00A10961"/>
    <w:rsid w:val="00A11622"/>
    <w:rsid w:val="00A11670"/>
    <w:rsid w:val="00A1181B"/>
    <w:rsid w:val="00A11D8E"/>
    <w:rsid w:val="00A12752"/>
    <w:rsid w:val="00A13151"/>
    <w:rsid w:val="00A1323D"/>
    <w:rsid w:val="00A153DC"/>
    <w:rsid w:val="00A1588D"/>
    <w:rsid w:val="00A15D00"/>
    <w:rsid w:val="00A15D71"/>
    <w:rsid w:val="00A1638C"/>
    <w:rsid w:val="00A1684D"/>
    <w:rsid w:val="00A16A31"/>
    <w:rsid w:val="00A175E7"/>
    <w:rsid w:val="00A1770E"/>
    <w:rsid w:val="00A17C51"/>
    <w:rsid w:val="00A17CE5"/>
    <w:rsid w:val="00A17E56"/>
    <w:rsid w:val="00A20267"/>
    <w:rsid w:val="00A208E5"/>
    <w:rsid w:val="00A20E97"/>
    <w:rsid w:val="00A20F9B"/>
    <w:rsid w:val="00A213BA"/>
    <w:rsid w:val="00A2178B"/>
    <w:rsid w:val="00A21ACE"/>
    <w:rsid w:val="00A21AD1"/>
    <w:rsid w:val="00A21CF4"/>
    <w:rsid w:val="00A2252D"/>
    <w:rsid w:val="00A22B56"/>
    <w:rsid w:val="00A24D5E"/>
    <w:rsid w:val="00A25040"/>
    <w:rsid w:val="00A25553"/>
    <w:rsid w:val="00A25A40"/>
    <w:rsid w:val="00A25DB9"/>
    <w:rsid w:val="00A25F13"/>
    <w:rsid w:val="00A25FFD"/>
    <w:rsid w:val="00A2601E"/>
    <w:rsid w:val="00A26028"/>
    <w:rsid w:val="00A265A8"/>
    <w:rsid w:val="00A2685C"/>
    <w:rsid w:val="00A268E2"/>
    <w:rsid w:val="00A26D8D"/>
    <w:rsid w:val="00A30012"/>
    <w:rsid w:val="00A300DB"/>
    <w:rsid w:val="00A30379"/>
    <w:rsid w:val="00A317B8"/>
    <w:rsid w:val="00A3186E"/>
    <w:rsid w:val="00A32715"/>
    <w:rsid w:val="00A329FE"/>
    <w:rsid w:val="00A32C8D"/>
    <w:rsid w:val="00A32D3A"/>
    <w:rsid w:val="00A33181"/>
    <w:rsid w:val="00A33474"/>
    <w:rsid w:val="00A33821"/>
    <w:rsid w:val="00A3388E"/>
    <w:rsid w:val="00A33AD3"/>
    <w:rsid w:val="00A34281"/>
    <w:rsid w:val="00A34E5D"/>
    <w:rsid w:val="00A350CB"/>
    <w:rsid w:val="00A35782"/>
    <w:rsid w:val="00A35A5B"/>
    <w:rsid w:val="00A35B1C"/>
    <w:rsid w:val="00A36526"/>
    <w:rsid w:val="00A366AB"/>
    <w:rsid w:val="00A36FCD"/>
    <w:rsid w:val="00A372D6"/>
    <w:rsid w:val="00A37BAF"/>
    <w:rsid w:val="00A37C26"/>
    <w:rsid w:val="00A37FF4"/>
    <w:rsid w:val="00A40039"/>
    <w:rsid w:val="00A405F9"/>
    <w:rsid w:val="00A40B30"/>
    <w:rsid w:val="00A40DFF"/>
    <w:rsid w:val="00A40EFC"/>
    <w:rsid w:val="00A40FBC"/>
    <w:rsid w:val="00A41599"/>
    <w:rsid w:val="00A41762"/>
    <w:rsid w:val="00A419DA"/>
    <w:rsid w:val="00A41C23"/>
    <w:rsid w:val="00A42AA9"/>
    <w:rsid w:val="00A43560"/>
    <w:rsid w:val="00A43903"/>
    <w:rsid w:val="00A444A8"/>
    <w:rsid w:val="00A444FA"/>
    <w:rsid w:val="00A44877"/>
    <w:rsid w:val="00A452D7"/>
    <w:rsid w:val="00A46478"/>
    <w:rsid w:val="00A466CA"/>
    <w:rsid w:val="00A46A34"/>
    <w:rsid w:val="00A46CD3"/>
    <w:rsid w:val="00A47696"/>
    <w:rsid w:val="00A47975"/>
    <w:rsid w:val="00A47C9B"/>
    <w:rsid w:val="00A47F38"/>
    <w:rsid w:val="00A500F8"/>
    <w:rsid w:val="00A51EED"/>
    <w:rsid w:val="00A52022"/>
    <w:rsid w:val="00A5218C"/>
    <w:rsid w:val="00A52C18"/>
    <w:rsid w:val="00A53203"/>
    <w:rsid w:val="00A534EE"/>
    <w:rsid w:val="00A540BA"/>
    <w:rsid w:val="00A54164"/>
    <w:rsid w:val="00A5453A"/>
    <w:rsid w:val="00A548D1"/>
    <w:rsid w:val="00A55309"/>
    <w:rsid w:val="00A55450"/>
    <w:rsid w:val="00A558F1"/>
    <w:rsid w:val="00A561E3"/>
    <w:rsid w:val="00A563C7"/>
    <w:rsid w:val="00A56564"/>
    <w:rsid w:val="00A56E7D"/>
    <w:rsid w:val="00A572F6"/>
    <w:rsid w:val="00A577A5"/>
    <w:rsid w:val="00A57A03"/>
    <w:rsid w:val="00A60021"/>
    <w:rsid w:val="00A60551"/>
    <w:rsid w:val="00A60D88"/>
    <w:rsid w:val="00A60F1E"/>
    <w:rsid w:val="00A6181C"/>
    <w:rsid w:val="00A61B81"/>
    <w:rsid w:val="00A625AB"/>
    <w:rsid w:val="00A62ACD"/>
    <w:rsid w:val="00A62C92"/>
    <w:rsid w:val="00A63642"/>
    <w:rsid w:val="00A6397E"/>
    <w:rsid w:val="00A64204"/>
    <w:rsid w:val="00A642A8"/>
    <w:rsid w:val="00A6444C"/>
    <w:rsid w:val="00A6457E"/>
    <w:rsid w:val="00A64840"/>
    <w:rsid w:val="00A66261"/>
    <w:rsid w:val="00A6694E"/>
    <w:rsid w:val="00A6697C"/>
    <w:rsid w:val="00A66A9B"/>
    <w:rsid w:val="00A66FCE"/>
    <w:rsid w:val="00A6731F"/>
    <w:rsid w:val="00A67582"/>
    <w:rsid w:val="00A702BB"/>
    <w:rsid w:val="00A70EE1"/>
    <w:rsid w:val="00A70FC5"/>
    <w:rsid w:val="00A7147E"/>
    <w:rsid w:val="00A71B8E"/>
    <w:rsid w:val="00A72018"/>
    <w:rsid w:val="00A72868"/>
    <w:rsid w:val="00A73EEF"/>
    <w:rsid w:val="00A7535B"/>
    <w:rsid w:val="00A75716"/>
    <w:rsid w:val="00A7600E"/>
    <w:rsid w:val="00A76A7D"/>
    <w:rsid w:val="00A76DF6"/>
    <w:rsid w:val="00A771E6"/>
    <w:rsid w:val="00A77B30"/>
    <w:rsid w:val="00A77C53"/>
    <w:rsid w:val="00A77CD9"/>
    <w:rsid w:val="00A77D84"/>
    <w:rsid w:val="00A77EDC"/>
    <w:rsid w:val="00A801E2"/>
    <w:rsid w:val="00A80229"/>
    <w:rsid w:val="00A80684"/>
    <w:rsid w:val="00A807B1"/>
    <w:rsid w:val="00A82363"/>
    <w:rsid w:val="00A823D7"/>
    <w:rsid w:val="00A823E3"/>
    <w:rsid w:val="00A83E28"/>
    <w:rsid w:val="00A84455"/>
    <w:rsid w:val="00A84461"/>
    <w:rsid w:val="00A84B9D"/>
    <w:rsid w:val="00A84E6A"/>
    <w:rsid w:val="00A86459"/>
    <w:rsid w:val="00A86722"/>
    <w:rsid w:val="00A86785"/>
    <w:rsid w:val="00A8724F"/>
    <w:rsid w:val="00A8736C"/>
    <w:rsid w:val="00A8769F"/>
    <w:rsid w:val="00A87982"/>
    <w:rsid w:val="00A87C96"/>
    <w:rsid w:val="00A90256"/>
    <w:rsid w:val="00A90412"/>
    <w:rsid w:val="00A90A3F"/>
    <w:rsid w:val="00A91156"/>
    <w:rsid w:val="00A911F4"/>
    <w:rsid w:val="00A91204"/>
    <w:rsid w:val="00A91515"/>
    <w:rsid w:val="00A92555"/>
    <w:rsid w:val="00A9328B"/>
    <w:rsid w:val="00A93953"/>
    <w:rsid w:val="00A93FCF"/>
    <w:rsid w:val="00A94346"/>
    <w:rsid w:val="00A95B61"/>
    <w:rsid w:val="00A9636F"/>
    <w:rsid w:val="00A9697B"/>
    <w:rsid w:val="00A96AAA"/>
    <w:rsid w:val="00A96C2E"/>
    <w:rsid w:val="00A97303"/>
    <w:rsid w:val="00A9772A"/>
    <w:rsid w:val="00A97DE4"/>
    <w:rsid w:val="00AA049F"/>
    <w:rsid w:val="00AA1554"/>
    <w:rsid w:val="00AA1AE8"/>
    <w:rsid w:val="00AA1BAA"/>
    <w:rsid w:val="00AA22E0"/>
    <w:rsid w:val="00AA2331"/>
    <w:rsid w:val="00AA26DD"/>
    <w:rsid w:val="00AA2BC2"/>
    <w:rsid w:val="00AA35F7"/>
    <w:rsid w:val="00AA36F8"/>
    <w:rsid w:val="00AA3824"/>
    <w:rsid w:val="00AA4350"/>
    <w:rsid w:val="00AA467F"/>
    <w:rsid w:val="00AA4B3F"/>
    <w:rsid w:val="00AA4EC0"/>
    <w:rsid w:val="00AA553A"/>
    <w:rsid w:val="00AA5F45"/>
    <w:rsid w:val="00AA6611"/>
    <w:rsid w:val="00AA6674"/>
    <w:rsid w:val="00AA6C2B"/>
    <w:rsid w:val="00AA7194"/>
    <w:rsid w:val="00AA730D"/>
    <w:rsid w:val="00AA743A"/>
    <w:rsid w:val="00AA7566"/>
    <w:rsid w:val="00AA78E1"/>
    <w:rsid w:val="00AB0252"/>
    <w:rsid w:val="00AB05E4"/>
    <w:rsid w:val="00AB0A0C"/>
    <w:rsid w:val="00AB11D3"/>
    <w:rsid w:val="00AB1A4C"/>
    <w:rsid w:val="00AB1C09"/>
    <w:rsid w:val="00AB1E07"/>
    <w:rsid w:val="00AB20AE"/>
    <w:rsid w:val="00AB213C"/>
    <w:rsid w:val="00AB2297"/>
    <w:rsid w:val="00AB3378"/>
    <w:rsid w:val="00AB3AAD"/>
    <w:rsid w:val="00AB3E7C"/>
    <w:rsid w:val="00AB4B61"/>
    <w:rsid w:val="00AB4E1A"/>
    <w:rsid w:val="00AB56EF"/>
    <w:rsid w:val="00AB5D66"/>
    <w:rsid w:val="00AB632D"/>
    <w:rsid w:val="00AB6BB4"/>
    <w:rsid w:val="00AB6BC9"/>
    <w:rsid w:val="00AB6C59"/>
    <w:rsid w:val="00AB6E3D"/>
    <w:rsid w:val="00AB793B"/>
    <w:rsid w:val="00AB7B05"/>
    <w:rsid w:val="00AC09C7"/>
    <w:rsid w:val="00AC153C"/>
    <w:rsid w:val="00AC21E1"/>
    <w:rsid w:val="00AC224D"/>
    <w:rsid w:val="00AC22B8"/>
    <w:rsid w:val="00AC252B"/>
    <w:rsid w:val="00AC28B6"/>
    <w:rsid w:val="00AC28EC"/>
    <w:rsid w:val="00AC2CCC"/>
    <w:rsid w:val="00AC3CA7"/>
    <w:rsid w:val="00AC40D0"/>
    <w:rsid w:val="00AC4651"/>
    <w:rsid w:val="00AC4B07"/>
    <w:rsid w:val="00AC559F"/>
    <w:rsid w:val="00AC585F"/>
    <w:rsid w:val="00AC5CDD"/>
    <w:rsid w:val="00AC5EB4"/>
    <w:rsid w:val="00AC611C"/>
    <w:rsid w:val="00AC628F"/>
    <w:rsid w:val="00AC7175"/>
    <w:rsid w:val="00AC75BD"/>
    <w:rsid w:val="00AC76EC"/>
    <w:rsid w:val="00AC77C7"/>
    <w:rsid w:val="00AC7A7B"/>
    <w:rsid w:val="00AC7D31"/>
    <w:rsid w:val="00AD06CA"/>
    <w:rsid w:val="00AD0C44"/>
    <w:rsid w:val="00AD0DA9"/>
    <w:rsid w:val="00AD174C"/>
    <w:rsid w:val="00AD2330"/>
    <w:rsid w:val="00AD2BBC"/>
    <w:rsid w:val="00AD2CB0"/>
    <w:rsid w:val="00AD3433"/>
    <w:rsid w:val="00AD3612"/>
    <w:rsid w:val="00AD38A0"/>
    <w:rsid w:val="00AD5060"/>
    <w:rsid w:val="00AD55AC"/>
    <w:rsid w:val="00AD57E3"/>
    <w:rsid w:val="00AD6619"/>
    <w:rsid w:val="00AD6BF2"/>
    <w:rsid w:val="00AD6EFB"/>
    <w:rsid w:val="00AD738C"/>
    <w:rsid w:val="00AD7476"/>
    <w:rsid w:val="00AD776B"/>
    <w:rsid w:val="00AD792E"/>
    <w:rsid w:val="00AD7D2F"/>
    <w:rsid w:val="00AE01C9"/>
    <w:rsid w:val="00AE05C1"/>
    <w:rsid w:val="00AE0785"/>
    <w:rsid w:val="00AE0BA8"/>
    <w:rsid w:val="00AE0C90"/>
    <w:rsid w:val="00AE139D"/>
    <w:rsid w:val="00AE141B"/>
    <w:rsid w:val="00AE144D"/>
    <w:rsid w:val="00AE194F"/>
    <w:rsid w:val="00AE1B08"/>
    <w:rsid w:val="00AE1B3C"/>
    <w:rsid w:val="00AE2238"/>
    <w:rsid w:val="00AE2259"/>
    <w:rsid w:val="00AE228C"/>
    <w:rsid w:val="00AE22D3"/>
    <w:rsid w:val="00AE23BA"/>
    <w:rsid w:val="00AE26C1"/>
    <w:rsid w:val="00AE3314"/>
    <w:rsid w:val="00AE36A3"/>
    <w:rsid w:val="00AE3723"/>
    <w:rsid w:val="00AE3B35"/>
    <w:rsid w:val="00AE3C58"/>
    <w:rsid w:val="00AE41B9"/>
    <w:rsid w:val="00AE53E2"/>
    <w:rsid w:val="00AE5ACF"/>
    <w:rsid w:val="00AE6231"/>
    <w:rsid w:val="00AE645B"/>
    <w:rsid w:val="00AF0C23"/>
    <w:rsid w:val="00AF0DB9"/>
    <w:rsid w:val="00AF17F4"/>
    <w:rsid w:val="00AF21F4"/>
    <w:rsid w:val="00AF225B"/>
    <w:rsid w:val="00AF25E6"/>
    <w:rsid w:val="00AF2A7F"/>
    <w:rsid w:val="00AF2B07"/>
    <w:rsid w:val="00AF336C"/>
    <w:rsid w:val="00AF431B"/>
    <w:rsid w:val="00AF5732"/>
    <w:rsid w:val="00AF597B"/>
    <w:rsid w:val="00AF5BDD"/>
    <w:rsid w:val="00AF6042"/>
    <w:rsid w:val="00AF7D31"/>
    <w:rsid w:val="00B00C3B"/>
    <w:rsid w:val="00B0106F"/>
    <w:rsid w:val="00B01A4D"/>
    <w:rsid w:val="00B01DCC"/>
    <w:rsid w:val="00B02251"/>
    <w:rsid w:val="00B031B2"/>
    <w:rsid w:val="00B03AB4"/>
    <w:rsid w:val="00B03DF3"/>
    <w:rsid w:val="00B042CF"/>
    <w:rsid w:val="00B04B63"/>
    <w:rsid w:val="00B04DBC"/>
    <w:rsid w:val="00B052A3"/>
    <w:rsid w:val="00B05584"/>
    <w:rsid w:val="00B05A4A"/>
    <w:rsid w:val="00B05BF7"/>
    <w:rsid w:val="00B066AA"/>
    <w:rsid w:val="00B06743"/>
    <w:rsid w:val="00B06970"/>
    <w:rsid w:val="00B06AF7"/>
    <w:rsid w:val="00B06F49"/>
    <w:rsid w:val="00B077A0"/>
    <w:rsid w:val="00B07D11"/>
    <w:rsid w:val="00B112FE"/>
    <w:rsid w:val="00B11AD2"/>
    <w:rsid w:val="00B12267"/>
    <w:rsid w:val="00B12581"/>
    <w:rsid w:val="00B138FF"/>
    <w:rsid w:val="00B1398E"/>
    <w:rsid w:val="00B14C03"/>
    <w:rsid w:val="00B14E18"/>
    <w:rsid w:val="00B14F33"/>
    <w:rsid w:val="00B161A7"/>
    <w:rsid w:val="00B16F81"/>
    <w:rsid w:val="00B17A45"/>
    <w:rsid w:val="00B17C30"/>
    <w:rsid w:val="00B17C90"/>
    <w:rsid w:val="00B201E3"/>
    <w:rsid w:val="00B20C2B"/>
    <w:rsid w:val="00B20C95"/>
    <w:rsid w:val="00B21021"/>
    <w:rsid w:val="00B21075"/>
    <w:rsid w:val="00B21725"/>
    <w:rsid w:val="00B21A45"/>
    <w:rsid w:val="00B22524"/>
    <w:rsid w:val="00B2286E"/>
    <w:rsid w:val="00B22B9E"/>
    <w:rsid w:val="00B22BBB"/>
    <w:rsid w:val="00B23DA8"/>
    <w:rsid w:val="00B24075"/>
    <w:rsid w:val="00B240D3"/>
    <w:rsid w:val="00B24226"/>
    <w:rsid w:val="00B24495"/>
    <w:rsid w:val="00B26163"/>
    <w:rsid w:val="00B263F4"/>
    <w:rsid w:val="00B26F49"/>
    <w:rsid w:val="00B26F81"/>
    <w:rsid w:val="00B271A3"/>
    <w:rsid w:val="00B275DA"/>
    <w:rsid w:val="00B31777"/>
    <w:rsid w:val="00B319BD"/>
    <w:rsid w:val="00B31C7F"/>
    <w:rsid w:val="00B32311"/>
    <w:rsid w:val="00B3289E"/>
    <w:rsid w:val="00B32BD3"/>
    <w:rsid w:val="00B33633"/>
    <w:rsid w:val="00B345DC"/>
    <w:rsid w:val="00B34858"/>
    <w:rsid w:val="00B34AF3"/>
    <w:rsid w:val="00B372A3"/>
    <w:rsid w:val="00B37A64"/>
    <w:rsid w:val="00B37EDD"/>
    <w:rsid w:val="00B405EC"/>
    <w:rsid w:val="00B41A5B"/>
    <w:rsid w:val="00B42838"/>
    <w:rsid w:val="00B4291F"/>
    <w:rsid w:val="00B4299D"/>
    <w:rsid w:val="00B43EE0"/>
    <w:rsid w:val="00B4413B"/>
    <w:rsid w:val="00B443A7"/>
    <w:rsid w:val="00B4442F"/>
    <w:rsid w:val="00B448E0"/>
    <w:rsid w:val="00B45B23"/>
    <w:rsid w:val="00B46034"/>
    <w:rsid w:val="00B46B0E"/>
    <w:rsid w:val="00B4764C"/>
    <w:rsid w:val="00B47CE2"/>
    <w:rsid w:val="00B47D45"/>
    <w:rsid w:val="00B505F1"/>
    <w:rsid w:val="00B50EEA"/>
    <w:rsid w:val="00B51053"/>
    <w:rsid w:val="00B511E6"/>
    <w:rsid w:val="00B51325"/>
    <w:rsid w:val="00B516F3"/>
    <w:rsid w:val="00B51826"/>
    <w:rsid w:val="00B52093"/>
    <w:rsid w:val="00B520EE"/>
    <w:rsid w:val="00B52DE1"/>
    <w:rsid w:val="00B53000"/>
    <w:rsid w:val="00B53D9C"/>
    <w:rsid w:val="00B54A90"/>
    <w:rsid w:val="00B55715"/>
    <w:rsid w:val="00B567A5"/>
    <w:rsid w:val="00B57552"/>
    <w:rsid w:val="00B60070"/>
    <w:rsid w:val="00B603CE"/>
    <w:rsid w:val="00B60766"/>
    <w:rsid w:val="00B609A6"/>
    <w:rsid w:val="00B60C9E"/>
    <w:rsid w:val="00B612D0"/>
    <w:rsid w:val="00B619F9"/>
    <w:rsid w:val="00B61E63"/>
    <w:rsid w:val="00B61F1E"/>
    <w:rsid w:val="00B624EF"/>
    <w:rsid w:val="00B63568"/>
    <w:rsid w:val="00B641F3"/>
    <w:rsid w:val="00B6488C"/>
    <w:rsid w:val="00B64C1F"/>
    <w:rsid w:val="00B64D53"/>
    <w:rsid w:val="00B65DF1"/>
    <w:rsid w:val="00B65E4F"/>
    <w:rsid w:val="00B66222"/>
    <w:rsid w:val="00B700C4"/>
    <w:rsid w:val="00B700CF"/>
    <w:rsid w:val="00B705DD"/>
    <w:rsid w:val="00B719E5"/>
    <w:rsid w:val="00B71C9D"/>
    <w:rsid w:val="00B71F4D"/>
    <w:rsid w:val="00B72151"/>
    <w:rsid w:val="00B72698"/>
    <w:rsid w:val="00B72D32"/>
    <w:rsid w:val="00B7433D"/>
    <w:rsid w:val="00B74937"/>
    <w:rsid w:val="00B7502E"/>
    <w:rsid w:val="00B754F0"/>
    <w:rsid w:val="00B7553C"/>
    <w:rsid w:val="00B756AE"/>
    <w:rsid w:val="00B75803"/>
    <w:rsid w:val="00B76046"/>
    <w:rsid w:val="00B760DB"/>
    <w:rsid w:val="00B76355"/>
    <w:rsid w:val="00B76550"/>
    <w:rsid w:val="00B765F1"/>
    <w:rsid w:val="00B76912"/>
    <w:rsid w:val="00B773B3"/>
    <w:rsid w:val="00B774BF"/>
    <w:rsid w:val="00B77DE4"/>
    <w:rsid w:val="00B80124"/>
    <w:rsid w:val="00B803DE"/>
    <w:rsid w:val="00B8058E"/>
    <w:rsid w:val="00B80BEF"/>
    <w:rsid w:val="00B81248"/>
    <w:rsid w:val="00B82D3B"/>
    <w:rsid w:val="00B82DF4"/>
    <w:rsid w:val="00B839EF"/>
    <w:rsid w:val="00B84273"/>
    <w:rsid w:val="00B84899"/>
    <w:rsid w:val="00B84C81"/>
    <w:rsid w:val="00B84CE3"/>
    <w:rsid w:val="00B84EA7"/>
    <w:rsid w:val="00B85184"/>
    <w:rsid w:val="00B85DB8"/>
    <w:rsid w:val="00B868F4"/>
    <w:rsid w:val="00B86A5B"/>
    <w:rsid w:val="00B86D6E"/>
    <w:rsid w:val="00B8788F"/>
    <w:rsid w:val="00B9048C"/>
    <w:rsid w:val="00B909BA"/>
    <w:rsid w:val="00B90D90"/>
    <w:rsid w:val="00B912E0"/>
    <w:rsid w:val="00B925C0"/>
    <w:rsid w:val="00B92B16"/>
    <w:rsid w:val="00B93663"/>
    <w:rsid w:val="00B93BC3"/>
    <w:rsid w:val="00B94EF7"/>
    <w:rsid w:val="00B95DA1"/>
    <w:rsid w:val="00B96536"/>
    <w:rsid w:val="00B96909"/>
    <w:rsid w:val="00B96C53"/>
    <w:rsid w:val="00B97ECF"/>
    <w:rsid w:val="00BA10F9"/>
    <w:rsid w:val="00BA13A1"/>
    <w:rsid w:val="00BA167C"/>
    <w:rsid w:val="00BA18DE"/>
    <w:rsid w:val="00BA1941"/>
    <w:rsid w:val="00BA1A0C"/>
    <w:rsid w:val="00BA1CE5"/>
    <w:rsid w:val="00BA222C"/>
    <w:rsid w:val="00BA26C8"/>
    <w:rsid w:val="00BA27E6"/>
    <w:rsid w:val="00BA3273"/>
    <w:rsid w:val="00BA3522"/>
    <w:rsid w:val="00BA3C7A"/>
    <w:rsid w:val="00BA40AC"/>
    <w:rsid w:val="00BA413E"/>
    <w:rsid w:val="00BA4F2F"/>
    <w:rsid w:val="00BA5464"/>
    <w:rsid w:val="00BA593A"/>
    <w:rsid w:val="00BA59B5"/>
    <w:rsid w:val="00BA6004"/>
    <w:rsid w:val="00BA6072"/>
    <w:rsid w:val="00BA60F6"/>
    <w:rsid w:val="00BA78D0"/>
    <w:rsid w:val="00BB0424"/>
    <w:rsid w:val="00BB0D25"/>
    <w:rsid w:val="00BB124C"/>
    <w:rsid w:val="00BB149A"/>
    <w:rsid w:val="00BB210C"/>
    <w:rsid w:val="00BB2965"/>
    <w:rsid w:val="00BB3169"/>
    <w:rsid w:val="00BB3385"/>
    <w:rsid w:val="00BB37B3"/>
    <w:rsid w:val="00BB3B66"/>
    <w:rsid w:val="00BB49D6"/>
    <w:rsid w:val="00BB4BEA"/>
    <w:rsid w:val="00BB5828"/>
    <w:rsid w:val="00BB59AA"/>
    <w:rsid w:val="00BB5C6A"/>
    <w:rsid w:val="00BB6040"/>
    <w:rsid w:val="00BB6606"/>
    <w:rsid w:val="00BB71CC"/>
    <w:rsid w:val="00BB7258"/>
    <w:rsid w:val="00BC03FE"/>
    <w:rsid w:val="00BC0730"/>
    <w:rsid w:val="00BC0BC0"/>
    <w:rsid w:val="00BC104B"/>
    <w:rsid w:val="00BC10FF"/>
    <w:rsid w:val="00BC18BF"/>
    <w:rsid w:val="00BC25F4"/>
    <w:rsid w:val="00BC2AF0"/>
    <w:rsid w:val="00BC36A1"/>
    <w:rsid w:val="00BC41AB"/>
    <w:rsid w:val="00BC427E"/>
    <w:rsid w:val="00BC44C1"/>
    <w:rsid w:val="00BC46DE"/>
    <w:rsid w:val="00BC49DD"/>
    <w:rsid w:val="00BC4CA9"/>
    <w:rsid w:val="00BC4E14"/>
    <w:rsid w:val="00BC5DE1"/>
    <w:rsid w:val="00BC69E7"/>
    <w:rsid w:val="00BC6A09"/>
    <w:rsid w:val="00BC72DC"/>
    <w:rsid w:val="00BC7417"/>
    <w:rsid w:val="00BC7A00"/>
    <w:rsid w:val="00BD0017"/>
    <w:rsid w:val="00BD067D"/>
    <w:rsid w:val="00BD0DAF"/>
    <w:rsid w:val="00BD1524"/>
    <w:rsid w:val="00BD1638"/>
    <w:rsid w:val="00BD187C"/>
    <w:rsid w:val="00BD1B1B"/>
    <w:rsid w:val="00BD1FBE"/>
    <w:rsid w:val="00BD22B9"/>
    <w:rsid w:val="00BD22E9"/>
    <w:rsid w:val="00BD26BA"/>
    <w:rsid w:val="00BD3096"/>
    <w:rsid w:val="00BD35A2"/>
    <w:rsid w:val="00BD4BDC"/>
    <w:rsid w:val="00BD4C66"/>
    <w:rsid w:val="00BD6CF6"/>
    <w:rsid w:val="00BD765C"/>
    <w:rsid w:val="00BD76CE"/>
    <w:rsid w:val="00BD7700"/>
    <w:rsid w:val="00BD7A47"/>
    <w:rsid w:val="00BD7C05"/>
    <w:rsid w:val="00BD7ECE"/>
    <w:rsid w:val="00BD7F43"/>
    <w:rsid w:val="00BE04CF"/>
    <w:rsid w:val="00BE1030"/>
    <w:rsid w:val="00BE1C34"/>
    <w:rsid w:val="00BE1C7B"/>
    <w:rsid w:val="00BE1E93"/>
    <w:rsid w:val="00BE2AA0"/>
    <w:rsid w:val="00BE2DBB"/>
    <w:rsid w:val="00BE3013"/>
    <w:rsid w:val="00BE325E"/>
    <w:rsid w:val="00BE3D0D"/>
    <w:rsid w:val="00BE4129"/>
    <w:rsid w:val="00BE4660"/>
    <w:rsid w:val="00BE47FD"/>
    <w:rsid w:val="00BE51C7"/>
    <w:rsid w:val="00BE5F06"/>
    <w:rsid w:val="00BE638C"/>
    <w:rsid w:val="00BE6892"/>
    <w:rsid w:val="00BE7D36"/>
    <w:rsid w:val="00BF035D"/>
    <w:rsid w:val="00BF1004"/>
    <w:rsid w:val="00BF244A"/>
    <w:rsid w:val="00BF2D78"/>
    <w:rsid w:val="00BF2F6E"/>
    <w:rsid w:val="00BF34D2"/>
    <w:rsid w:val="00BF3574"/>
    <w:rsid w:val="00BF3D25"/>
    <w:rsid w:val="00BF4A8E"/>
    <w:rsid w:val="00BF4F46"/>
    <w:rsid w:val="00BF4FFF"/>
    <w:rsid w:val="00BF5164"/>
    <w:rsid w:val="00BF53A4"/>
    <w:rsid w:val="00BF583A"/>
    <w:rsid w:val="00BF6884"/>
    <w:rsid w:val="00BF6B04"/>
    <w:rsid w:val="00BF6EBE"/>
    <w:rsid w:val="00BF7066"/>
    <w:rsid w:val="00BF7806"/>
    <w:rsid w:val="00BF7A99"/>
    <w:rsid w:val="00C009E0"/>
    <w:rsid w:val="00C00AAE"/>
    <w:rsid w:val="00C00BCA"/>
    <w:rsid w:val="00C00CFD"/>
    <w:rsid w:val="00C0113C"/>
    <w:rsid w:val="00C01F1A"/>
    <w:rsid w:val="00C0267B"/>
    <w:rsid w:val="00C02A45"/>
    <w:rsid w:val="00C02B0B"/>
    <w:rsid w:val="00C02B7B"/>
    <w:rsid w:val="00C0336A"/>
    <w:rsid w:val="00C03790"/>
    <w:rsid w:val="00C04247"/>
    <w:rsid w:val="00C0485B"/>
    <w:rsid w:val="00C04FDD"/>
    <w:rsid w:val="00C05B2A"/>
    <w:rsid w:val="00C05DD2"/>
    <w:rsid w:val="00C06AEB"/>
    <w:rsid w:val="00C06BF6"/>
    <w:rsid w:val="00C07002"/>
    <w:rsid w:val="00C071A5"/>
    <w:rsid w:val="00C07B1A"/>
    <w:rsid w:val="00C07D4B"/>
    <w:rsid w:val="00C102D6"/>
    <w:rsid w:val="00C1031F"/>
    <w:rsid w:val="00C10787"/>
    <w:rsid w:val="00C119B9"/>
    <w:rsid w:val="00C1216F"/>
    <w:rsid w:val="00C121E4"/>
    <w:rsid w:val="00C12A82"/>
    <w:rsid w:val="00C12C62"/>
    <w:rsid w:val="00C12CAE"/>
    <w:rsid w:val="00C12FF5"/>
    <w:rsid w:val="00C13309"/>
    <w:rsid w:val="00C1337E"/>
    <w:rsid w:val="00C13864"/>
    <w:rsid w:val="00C13F4D"/>
    <w:rsid w:val="00C141A7"/>
    <w:rsid w:val="00C14762"/>
    <w:rsid w:val="00C14BD7"/>
    <w:rsid w:val="00C14EC4"/>
    <w:rsid w:val="00C160D4"/>
    <w:rsid w:val="00C16887"/>
    <w:rsid w:val="00C16A45"/>
    <w:rsid w:val="00C170F5"/>
    <w:rsid w:val="00C204CD"/>
    <w:rsid w:val="00C21191"/>
    <w:rsid w:val="00C211DE"/>
    <w:rsid w:val="00C215C7"/>
    <w:rsid w:val="00C21A84"/>
    <w:rsid w:val="00C21D6F"/>
    <w:rsid w:val="00C21DC1"/>
    <w:rsid w:val="00C222DF"/>
    <w:rsid w:val="00C227A3"/>
    <w:rsid w:val="00C2365C"/>
    <w:rsid w:val="00C24677"/>
    <w:rsid w:val="00C24809"/>
    <w:rsid w:val="00C248CC"/>
    <w:rsid w:val="00C24B53"/>
    <w:rsid w:val="00C24C6E"/>
    <w:rsid w:val="00C24CD7"/>
    <w:rsid w:val="00C24DA0"/>
    <w:rsid w:val="00C24F20"/>
    <w:rsid w:val="00C25117"/>
    <w:rsid w:val="00C25C9A"/>
    <w:rsid w:val="00C25CEE"/>
    <w:rsid w:val="00C261B7"/>
    <w:rsid w:val="00C26724"/>
    <w:rsid w:val="00C26C15"/>
    <w:rsid w:val="00C272BC"/>
    <w:rsid w:val="00C274E8"/>
    <w:rsid w:val="00C27864"/>
    <w:rsid w:val="00C30320"/>
    <w:rsid w:val="00C3032A"/>
    <w:rsid w:val="00C306BD"/>
    <w:rsid w:val="00C306BF"/>
    <w:rsid w:val="00C30768"/>
    <w:rsid w:val="00C30899"/>
    <w:rsid w:val="00C30A49"/>
    <w:rsid w:val="00C314CA"/>
    <w:rsid w:val="00C3192B"/>
    <w:rsid w:val="00C31C82"/>
    <w:rsid w:val="00C32715"/>
    <w:rsid w:val="00C32851"/>
    <w:rsid w:val="00C32C9F"/>
    <w:rsid w:val="00C334DB"/>
    <w:rsid w:val="00C33CCC"/>
    <w:rsid w:val="00C3481C"/>
    <w:rsid w:val="00C3578E"/>
    <w:rsid w:val="00C35C78"/>
    <w:rsid w:val="00C36109"/>
    <w:rsid w:val="00C36828"/>
    <w:rsid w:val="00C36DD4"/>
    <w:rsid w:val="00C37375"/>
    <w:rsid w:val="00C37B74"/>
    <w:rsid w:val="00C40194"/>
    <w:rsid w:val="00C40878"/>
    <w:rsid w:val="00C40B9F"/>
    <w:rsid w:val="00C40E85"/>
    <w:rsid w:val="00C40FD9"/>
    <w:rsid w:val="00C4135A"/>
    <w:rsid w:val="00C41841"/>
    <w:rsid w:val="00C41C59"/>
    <w:rsid w:val="00C41C68"/>
    <w:rsid w:val="00C42368"/>
    <w:rsid w:val="00C4271A"/>
    <w:rsid w:val="00C42C55"/>
    <w:rsid w:val="00C42F0A"/>
    <w:rsid w:val="00C43193"/>
    <w:rsid w:val="00C43865"/>
    <w:rsid w:val="00C43D87"/>
    <w:rsid w:val="00C4470F"/>
    <w:rsid w:val="00C463C5"/>
    <w:rsid w:val="00C46779"/>
    <w:rsid w:val="00C46C87"/>
    <w:rsid w:val="00C471F6"/>
    <w:rsid w:val="00C477FE"/>
    <w:rsid w:val="00C47AB0"/>
    <w:rsid w:val="00C47C1A"/>
    <w:rsid w:val="00C50555"/>
    <w:rsid w:val="00C508F6"/>
    <w:rsid w:val="00C50C99"/>
    <w:rsid w:val="00C50DEC"/>
    <w:rsid w:val="00C52088"/>
    <w:rsid w:val="00C523E4"/>
    <w:rsid w:val="00C52777"/>
    <w:rsid w:val="00C52A91"/>
    <w:rsid w:val="00C531AF"/>
    <w:rsid w:val="00C532A9"/>
    <w:rsid w:val="00C54071"/>
    <w:rsid w:val="00C54229"/>
    <w:rsid w:val="00C543F6"/>
    <w:rsid w:val="00C54930"/>
    <w:rsid w:val="00C549F8"/>
    <w:rsid w:val="00C55111"/>
    <w:rsid w:val="00C55575"/>
    <w:rsid w:val="00C55EFA"/>
    <w:rsid w:val="00C55F36"/>
    <w:rsid w:val="00C56411"/>
    <w:rsid w:val="00C56559"/>
    <w:rsid w:val="00C57135"/>
    <w:rsid w:val="00C57773"/>
    <w:rsid w:val="00C577BE"/>
    <w:rsid w:val="00C57E45"/>
    <w:rsid w:val="00C60099"/>
    <w:rsid w:val="00C600BF"/>
    <w:rsid w:val="00C608BD"/>
    <w:rsid w:val="00C608F9"/>
    <w:rsid w:val="00C60C33"/>
    <w:rsid w:val="00C60D57"/>
    <w:rsid w:val="00C60E0F"/>
    <w:rsid w:val="00C61B88"/>
    <w:rsid w:val="00C61E9C"/>
    <w:rsid w:val="00C6221E"/>
    <w:rsid w:val="00C6270F"/>
    <w:rsid w:val="00C62793"/>
    <w:rsid w:val="00C62928"/>
    <w:rsid w:val="00C6298C"/>
    <w:rsid w:val="00C63402"/>
    <w:rsid w:val="00C641F3"/>
    <w:rsid w:val="00C651C0"/>
    <w:rsid w:val="00C65402"/>
    <w:rsid w:val="00C65FCF"/>
    <w:rsid w:val="00C65FEA"/>
    <w:rsid w:val="00C66252"/>
    <w:rsid w:val="00C66884"/>
    <w:rsid w:val="00C66A2B"/>
    <w:rsid w:val="00C674F8"/>
    <w:rsid w:val="00C67AAF"/>
    <w:rsid w:val="00C67D06"/>
    <w:rsid w:val="00C70DA1"/>
    <w:rsid w:val="00C717B9"/>
    <w:rsid w:val="00C7184A"/>
    <w:rsid w:val="00C71ECF"/>
    <w:rsid w:val="00C722AF"/>
    <w:rsid w:val="00C72CA0"/>
    <w:rsid w:val="00C73648"/>
    <w:rsid w:val="00C73BEA"/>
    <w:rsid w:val="00C73EA2"/>
    <w:rsid w:val="00C73F05"/>
    <w:rsid w:val="00C749F7"/>
    <w:rsid w:val="00C7519C"/>
    <w:rsid w:val="00C753ED"/>
    <w:rsid w:val="00C75AE4"/>
    <w:rsid w:val="00C75E2B"/>
    <w:rsid w:val="00C75F94"/>
    <w:rsid w:val="00C76A2B"/>
    <w:rsid w:val="00C76C93"/>
    <w:rsid w:val="00C7747B"/>
    <w:rsid w:val="00C77482"/>
    <w:rsid w:val="00C77B34"/>
    <w:rsid w:val="00C77DF7"/>
    <w:rsid w:val="00C80455"/>
    <w:rsid w:val="00C80493"/>
    <w:rsid w:val="00C80920"/>
    <w:rsid w:val="00C80B15"/>
    <w:rsid w:val="00C80F35"/>
    <w:rsid w:val="00C810C0"/>
    <w:rsid w:val="00C816EC"/>
    <w:rsid w:val="00C81ED0"/>
    <w:rsid w:val="00C82359"/>
    <w:rsid w:val="00C83343"/>
    <w:rsid w:val="00C83888"/>
    <w:rsid w:val="00C83B07"/>
    <w:rsid w:val="00C8445C"/>
    <w:rsid w:val="00C85766"/>
    <w:rsid w:val="00C8649B"/>
    <w:rsid w:val="00C8659D"/>
    <w:rsid w:val="00C8772B"/>
    <w:rsid w:val="00C901AF"/>
    <w:rsid w:val="00C9083D"/>
    <w:rsid w:val="00C90D8B"/>
    <w:rsid w:val="00C91176"/>
    <w:rsid w:val="00C9127D"/>
    <w:rsid w:val="00C91C5C"/>
    <w:rsid w:val="00C91FD4"/>
    <w:rsid w:val="00C92388"/>
    <w:rsid w:val="00C924FE"/>
    <w:rsid w:val="00C9275F"/>
    <w:rsid w:val="00C92E33"/>
    <w:rsid w:val="00C936D0"/>
    <w:rsid w:val="00C93A1C"/>
    <w:rsid w:val="00C93ACD"/>
    <w:rsid w:val="00C93B92"/>
    <w:rsid w:val="00C94482"/>
    <w:rsid w:val="00C94F25"/>
    <w:rsid w:val="00C94F7A"/>
    <w:rsid w:val="00C958D8"/>
    <w:rsid w:val="00C9604B"/>
    <w:rsid w:val="00C961FC"/>
    <w:rsid w:val="00C96B6D"/>
    <w:rsid w:val="00C96CBF"/>
    <w:rsid w:val="00C97BB7"/>
    <w:rsid w:val="00CA148E"/>
    <w:rsid w:val="00CA26BA"/>
    <w:rsid w:val="00CA3707"/>
    <w:rsid w:val="00CA39B3"/>
    <w:rsid w:val="00CA3D67"/>
    <w:rsid w:val="00CA3E25"/>
    <w:rsid w:val="00CA3EE6"/>
    <w:rsid w:val="00CA47C8"/>
    <w:rsid w:val="00CA50E6"/>
    <w:rsid w:val="00CA5911"/>
    <w:rsid w:val="00CA5CFE"/>
    <w:rsid w:val="00CA633F"/>
    <w:rsid w:val="00CA716E"/>
    <w:rsid w:val="00CA717B"/>
    <w:rsid w:val="00CA7ABB"/>
    <w:rsid w:val="00CB106F"/>
    <w:rsid w:val="00CB15FB"/>
    <w:rsid w:val="00CB199F"/>
    <w:rsid w:val="00CB1B35"/>
    <w:rsid w:val="00CB25B5"/>
    <w:rsid w:val="00CB26D9"/>
    <w:rsid w:val="00CB3063"/>
    <w:rsid w:val="00CB331C"/>
    <w:rsid w:val="00CB37A5"/>
    <w:rsid w:val="00CB399F"/>
    <w:rsid w:val="00CB3B08"/>
    <w:rsid w:val="00CB3B6D"/>
    <w:rsid w:val="00CB3D66"/>
    <w:rsid w:val="00CB4439"/>
    <w:rsid w:val="00CB5056"/>
    <w:rsid w:val="00CB5682"/>
    <w:rsid w:val="00CB5935"/>
    <w:rsid w:val="00CB5968"/>
    <w:rsid w:val="00CB5EB5"/>
    <w:rsid w:val="00CB60B2"/>
    <w:rsid w:val="00CB6D94"/>
    <w:rsid w:val="00CB6F82"/>
    <w:rsid w:val="00CB757A"/>
    <w:rsid w:val="00CB7764"/>
    <w:rsid w:val="00CB7774"/>
    <w:rsid w:val="00CC02AA"/>
    <w:rsid w:val="00CC0C27"/>
    <w:rsid w:val="00CC0CD2"/>
    <w:rsid w:val="00CC0DBE"/>
    <w:rsid w:val="00CC0FFB"/>
    <w:rsid w:val="00CC1058"/>
    <w:rsid w:val="00CC1096"/>
    <w:rsid w:val="00CC169A"/>
    <w:rsid w:val="00CC1A7D"/>
    <w:rsid w:val="00CC2B84"/>
    <w:rsid w:val="00CC3349"/>
    <w:rsid w:val="00CC3780"/>
    <w:rsid w:val="00CC3A30"/>
    <w:rsid w:val="00CC43DB"/>
    <w:rsid w:val="00CC4746"/>
    <w:rsid w:val="00CC4D9F"/>
    <w:rsid w:val="00CC5198"/>
    <w:rsid w:val="00CC641B"/>
    <w:rsid w:val="00CC6423"/>
    <w:rsid w:val="00CC729F"/>
    <w:rsid w:val="00CC72B3"/>
    <w:rsid w:val="00CC72FA"/>
    <w:rsid w:val="00CC7308"/>
    <w:rsid w:val="00CC7332"/>
    <w:rsid w:val="00CD08D4"/>
    <w:rsid w:val="00CD0B19"/>
    <w:rsid w:val="00CD0C62"/>
    <w:rsid w:val="00CD110A"/>
    <w:rsid w:val="00CD1456"/>
    <w:rsid w:val="00CD1803"/>
    <w:rsid w:val="00CD19FA"/>
    <w:rsid w:val="00CD29CF"/>
    <w:rsid w:val="00CD2B7B"/>
    <w:rsid w:val="00CD2FC9"/>
    <w:rsid w:val="00CD2FE1"/>
    <w:rsid w:val="00CD31EE"/>
    <w:rsid w:val="00CD32ED"/>
    <w:rsid w:val="00CD33FD"/>
    <w:rsid w:val="00CD3AF9"/>
    <w:rsid w:val="00CD3BCA"/>
    <w:rsid w:val="00CD4BFD"/>
    <w:rsid w:val="00CD553C"/>
    <w:rsid w:val="00CD5604"/>
    <w:rsid w:val="00CD5765"/>
    <w:rsid w:val="00CD57F7"/>
    <w:rsid w:val="00CD6D6D"/>
    <w:rsid w:val="00CD70C4"/>
    <w:rsid w:val="00CD734D"/>
    <w:rsid w:val="00CD7E60"/>
    <w:rsid w:val="00CD7EE9"/>
    <w:rsid w:val="00CE05E9"/>
    <w:rsid w:val="00CE0758"/>
    <w:rsid w:val="00CE109A"/>
    <w:rsid w:val="00CE1C01"/>
    <w:rsid w:val="00CE22FC"/>
    <w:rsid w:val="00CE23C5"/>
    <w:rsid w:val="00CE35A0"/>
    <w:rsid w:val="00CE38A1"/>
    <w:rsid w:val="00CE3CD2"/>
    <w:rsid w:val="00CE3E6F"/>
    <w:rsid w:val="00CE4129"/>
    <w:rsid w:val="00CE4307"/>
    <w:rsid w:val="00CE523E"/>
    <w:rsid w:val="00CE5320"/>
    <w:rsid w:val="00CE5BDE"/>
    <w:rsid w:val="00CE5C05"/>
    <w:rsid w:val="00CE5EC6"/>
    <w:rsid w:val="00CE5F30"/>
    <w:rsid w:val="00CE6084"/>
    <w:rsid w:val="00CE6105"/>
    <w:rsid w:val="00CE62A6"/>
    <w:rsid w:val="00CE6A38"/>
    <w:rsid w:val="00CE7F38"/>
    <w:rsid w:val="00CF08B7"/>
    <w:rsid w:val="00CF0A05"/>
    <w:rsid w:val="00CF0A5B"/>
    <w:rsid w:val="00CF10D5"/>
    <w:rsid w:val="00CF1649"/>
    <w:rsid w:val="00CF17CC"/>
    <w:rsid w:val="00CF1893"/>
    <w:rsid w:val="00CF2A7A"/>
    <w:rsid w:val="00CF2D92"/>
    <w:rsid w:val="00CF3594"/>
    <w:rsid w:val="00CF3728"/>
    <w:rsid w:val="00CF3AF7"/>
    <w:rsid w:val="00CF3C01"/>
    <w:rsid w:val="00CF43EB"/>
    <w:rsid w:val="00CF44A7"/>
    <w:rsid w:val="00CF4974"/>
    <w:rsid w:val="00CF52F4"/>
    <w:rsid w:val="00CF5EAA"/>
    <w:rsid w:val="00CF683E"/>
    <w:rsid w:val="00CF7370"/>
    <w:rsid w:val="00CF7520"/>
    <w:rsid w:val="00CF7B3B"/>
    <w:rsid w:val="00D000EF"/>
    <w:rsid w:val="00D00BF1"/>
    <w:rsid w:val="00D00C96"/>
    <w:rsid w:val="00D01B44"/>
    <w:rsid w:val="00D02634"/>
    <w:rsid w:val="00D026AB"/>
    <w:rsid w:val="00D02A45"/>
    <w:rsid w:val="00D02D8D"/>
    <w:rsid w:val="00D02DAD"/>
    <w:rsid w:val="00D03924"/>
    <w:rsid w:val="00D03BDA"/>
    <w:rsid w:val="00D03C11"/>
    <w:rsid w:val="00D03E86"/>
    <w:rsid w:val="00D03F39"/>
    <w:rsid w:val="00D049DB"/>
    <w:rsid w:val="00D04E67"/>
    <w:rsid w:val="00D05A3F"/>
    <w:rsid w:val="00D05D7F"/>
    <w:rsid w:val="00D0601E"/>
    <w:rsid w:val="00D062C1"/>
    <w:rsid w:val="00D06CAB"/>
    <w:rsid w:val="00D06D17"/>
    <w:rsid w:val="00D0740E"/>
    <w:rsid w:val="00D07670"/>
    <w:rsid w:val="00D07DEE"/>
    <w:rsid w:val="00D10A08"/>
    <w:rsid w:val="00D1157A"/>
    <w:rsid w:val="00D11C60"/>
    <w:rsid w:val="00D1222E"/>
    <w:rsid w:val="00D122F2"/>
    <w:rsid w:val="00D12BB9"/>
    <w:rsid w:val="00D12BF6"/>
    <w:rsid w:val="00D1338D"/>
    <w:rsid w:val="00D135F2"/>
    <w:rsid w:val="00D13604"/>
    <w:rsid w:val="00D1367C"/>
    <w:rsid w:val="00D14789"/>
    <w:rsid w:val="00D149FE"/>
    <w:rsid w:val="00D15172"/>
    <w:rsid w:val="00D154DE"/>
    <w:rsid w:val="00D161CC"/>
    <w:rsid w:val="00D16395"/>
    <w:rsid w:val="00D17300"/>
    <w:rsid w:val="00D17687"/>
    <w:rsid w:val="00D17BBB"/>
    <w:rsid w:val="00D17CC1"/>
    <w:rsid w:val="00D20212"/>
    <w:rsid w:val="00D2052D"/>
    <w:rsid w:val="00D20536"/>
    <w:rsid w:val="00D209B1"/>
    <w:rsid w:val="00D20FAF"/>
    <w:rsid w:val="00D21052"/>
    <w:rsid w:val="00D214AB"/>
    <w:rsid w:val="00D216B0"/>
    <w:rsid w:val="00D21914"/>
    <w:rsid w:val="00D21971"/>
    <w:rsid w:val="00D22111"/>
    <w:rsid w:val="00D223FB"/>
    <w:rsid w:val="00D224F5"/>
    <w:rsid w:val="00D22D5C"/>
    <w:rsid w:val="00D23539"/>
    <w:rsid w:val="00D236B3"/>
    <w:rsid w:val="00D23E8C"/>
    <w:rsid w:val="00D240EE"/>
    <w:rsid w:val="00D2427F"/>
    <w:rsid w:val="00D24683"/>
    <w:rsid w:val="00D250B3"/>
    <w:rsid w:val="00D252FA"/>
    <w:rsid w:val="00D25943"/>
    <w:rsid w:val="00D25BBA"/>
    <w:rsid w:val="00D26047"/>
    <w:rsid w:val="00D2625B"/>
    <w:rsid w:val="00D262B3"/>
    <w:rsid w:val="00D2649B"/>
    <w:rsid w:val="00D265D4"/>
    <w:rsid w:val="00D2662F"/>
    <w:rsid w:val="00D2695A"/>
    <w:rsid w:val="00D26A27"/>
    <w:rsid w:val="00D26D5B"/>
    <w:rsid w:val="00D30090"/>
    <w:rsid w:val="00D3009A"/>
    <w:rsid w:val="00D30AF4"/>
    <w:rsid w:val="00D30FA0"/>
    <w:rsid w:val="00D3105A"/>
    <w:rsid w:val="00D315C7"/>
    <w:rsid w:val="00D316E0"/>
    <w:rsid w:val="00D3192D"/>
    <w:rsid w:val="00D3195B"/>
    <w:rsid w:val="00D32A20"/>
    <w:rsid w:val="00D3373E"/>
    <w:rsid w:val="00D33A19"/>
    <w:rsid w:val="00D33A46"/>
    <w:rsid w:val="00D33FED"/>
    <w:rsid w:val="00D343A0"/>
    <w:rsid w:val="00D3453E"/>
    <w:rsid w:val="00D34AEA"/>
    <w:rsid w:val="00D34C36"/>
    <w:rsid w:val="00D34DAF"/>
    <w:rsid w:val="00D368B8"/>
    <w:rsid w:val="00D37012"/>
    <w:rsid w:val="00D37404"/>
    <w:rsid w:val="00D377A1"/>
    <w:rsid w:val="00D379C9"/>
    <w:rsid w:val="00D37D26"/>
    <w:rsid w:val="00D4023A"/>
    <w:rsid w:val="00D411CF"/>
    <w:rsid w:val="00D4125A"/>
    <w:rsid w:val="00D41817"/>
    <w:rsid w:val="00D41D06"/>
    <w:rsid w:val="00D41DE4"/>
    <w:rsid w:val="00D42571"/>
    <w:rsid w:val="00D4285F"/>
    <w:rsid w:val="00D43649"/>
    <w:rsid w:val="00D43EEE"/>
    <w:rsid w:val="00D45146"/>
    <w:rsid w:val="00D452D4"/>
    <w:rsid w:val="00D455E9"/>
    <w:rsid w:val="00D45847"/>
    <w:rsid w:val="00D45F9A"/>
    <w:rsid w:val="00D46342"/>
    <w:rsid w:val="00D4675D"/>
    <w:rsid w:val="00D46AA2"/>
    <w:rsid w:val="00D47401"/>
    <w:rsid w:val="00D47923"/>
    <w:rsid w:val="00D47942"/>
    <w:rsid w:val="00D479E7"/>
    <w:rsid w:val="00D47D94"/>
    <w:rsid w:val="00D50576"/>
    <w:rsid w:val="00D50B8C"/>
    <w:rsid w:val="00D51033"/>
    <w:rsid w:val="00D510A3"/>
    <w:rsid w:val="00D5178B"/>
    <w:rsid w:val="00D519E2"/>
    <w:rsid w:val="00D51A89"/>
    <w:rsid w:val="00D52461"/>
    <w:rsid w:val="00D52606"/>
    <w:rsid w:val="00D5292C"/>
    <w:rsid w:val="00D52CFA"/>
    <w:rsid w:val="00D53B96"/>
    <w:rsid w:val="00D53E08"/>
    <w:rsid w:val="00D54FDF"/>
    <w:rsid w:val="00D56679"/>
    <w:rsid w:val="00D5671D"/>
    <w:rsid w:val="00D56798"/>
    <w:rsid w:val="00D56F93"/>
    <w:rsid w:val="00D60216"/>
    <w:rsid w:val="00D60544"/>
    <w:rsid w:val="00D60643"/>
    <w:rsid w:val="00D60904"/>
    <w:rsid w:val="00D612F6"/>
    <w:rsid w:val="00D61A53"/>
    <w:rsid w:val="00D6220F"/>
    <w:rsid w:val="00D62A0D"/>
    <w:rsid w:val="00D62B41"/>
    <w:rsid w:val="00D639D6"/>
    <w:rsid w:val="00D63E5E"/>
    <w:rsid w:val="00D64093"/>
    <w:rsid w:val="00D65995"/>
    <w:rsid w:val="00D66112"/>
    <w:rsid w:val="00D66638"/>
    <w:rsid w:val="00D66DE8"/>
    <w:rsid w:val="00D66E38"/>
    <w:rsid w:val="00D67823"/>
    <w:rsid w:val="00D678DF"/>
    <w:rsid w:val="00D7086E"/>
    <w:rsid w:val="00D70F2C"/>
    <w:rsid w:val="00D70FAE"/>
    <w:rsid w:val="00D71A82"/>
    <w:rsid w:val="00D71A9B"/>
    <w:rsid w:val="00D73BC8"/>
    <w:rsid w:val="00D74BE7"/>
    <w:rsid w:val="00D75AE0"/>
    <w:rsid w:val="00D75FD7"/>
    <w:rsid w:val="00D768BE"/>
    <w:rsid w:val="00D76E90"/>
    <w:rsid w:val="00D77873"/>
    <w:rsid w:val="00D77EB4"/>
    <w:rsid w:val="00D80B90"/>
    <w:rsid w:val="00D80EFC"/>
    <w:rsid w:val="00D82E8E"/>
    <w:rsid w:val="00D8371C"/>
    <w:rsid w:val="00D840B8"/>
    <w:rsid w:val="00D84788"/>
    <w:rsid w:val="00D84D5D"/>
    <w:rsid w:val="00D85686"/>
    <w:rsid w:val="00D85E85"/>
    <w:rsid w:val="00D8652C"/>
    <w:rsid w:val="00D8664F"/>
    <w:rsid w:val="00D86B85"/>
    <w:rsid w:val="00D86E09"/>
    <w:rsid w:val="00D87E59"/>
    <w:rsid w:val="00D90366"/>
    <w:rsid w:val="00D90645"/>
    <w:rsid w:val="00D91069"/>
    <w:rsid w:val="00D912F2"/>
    <w:rsid w:val="00D91664"/>
    <w:rsid w:val="00D92569"/>
    <w:rsid w:val="00D92B56"/>
    <w:rsid w:val="00D92BFA"/>
    <w:rsid w:val="00D92F9C"/>
    <w:rsid w:val="00D933C9"/>
    <w:rsid w:val="00D9348E"/>
    <w:rsid w:val="00D93813"/>
    <w:rsid w:val="00D940D5"/>
    <w:rsid w:val="00D94CE2"/>
    <w:rsid w:val="00D952AE"/>
    <w:rsid w:val="00D9637C"/>
    <w:rsid w:val="00D96BA6"/>
    <w:rsid w:val="00D96D3B"/>
    <w:rsid w:val="00D97457"/>
    <w:rsid w:val="00D97565"/>
    <w:rsid w:val="00D975BB"/>
    <w:rsid w:val="00D9770F"/>
    <w:rsid w:val="00D97E0B"/>
    <w:rsid w:val="00DA0636"/>
    <w:rsid w:val="00DA09ED"/>
    <w:rsid w:val="00DA131A"/>
    <w:rsid w:val="00DA186C"/>
    <w:rsid w:val="00DA1BB2"/>
    <w:rsid w:val="00DA2152"/>
    <w:rsid w:val="00DA22DB"/>
    <w:rsid w:val="00DA27EA"/>
    <w:rsid w:val="00DA39C5"/>
    <w:rsid w:val="00DA3B57"/>
    <w:rsid w:val="00DA3F8A"/>
    <w:rsid w:val="00DA41FB"/>
    <w:rsid w:val="00DA44A2"/>
    <w:rsid w:val="00DA490F"/>
    <w:rsid w:val="00DA4959"/>
    <w:rsid w:val="00DA4AFD"/>
    <w:rsid w:val="00DA4F7B"/>
    <w:rsid w:val="00DA513B"/>
    <w:rsid w:val="00DA615A"/>
    <w:rsid w:val="00DA7252"/>
    <w:rsid w:val="00DA73BB"/>
    <w:rsid w:val="00DA7592"/>
    <w:rsid w:val="00DA7967"/>
    <w:rsid w:val="00DB008E"/>
    <w:rsid w:val="00DB0444"/>
    <w:rsid w:val="00DB0B61"/>
    <w:rsid w:val="00DB11CF"/>
    <w:rsid w:val="00DB164B"/>
    <w:rsid w:val="00DB2AA1"/>
    <w:rsid w:val="00DB3782"/>
    <w:rsid w:val="00DB3B7A"/>
    <w:rsid w:val="00DB5C78"/>
    <w:rsid w:val="00DB6873"/>
    <w:rsid w:val="00DB6985"/>
    <w:rsid w:val="00DB6FED"/>
    <w:rsid w:val="00DB72DF"/>
    <w:rsid w:val="00DB7462"/>
    <w:rsid w:val="00DC0287"/>
    <w:rsid w:val="00DC075C"/>
    <w:rsid w:val="00DC0857"/>
    <w:rsid w:val="00DC11D6"/>
    <w:rsid w:val="00DC12BD"/>
    <w:rsid w:val="00DC13C0"/>
    <w:rsid w:val="00DC1B47"/>
    <w:rsid w:val="00DC1B6D"/>
    <w:rsid w:val="00DC2B62"/>
    <w:rsid w:val="00DC2D03"/>
    <w:rsid w:val="00DC2DD9"/>
    <w:rsid w:val="00DC38DF"/>
    <w:rsid w:val="00DC3B7F"/>
    <w:rsid w:val="00DC40F4"/>
    <w:rsid w:val="00DC4C89"/>
    <w:rsid w:val="00DC5019"/>
    <w:rsid w:val="00DC5760"/>
    <w:rsid w:val="00DC5952"/>
    <w:rsid w:val="00DC645A"/>
    <w:rsid w:val="00DC6557"/>
    <w:rsid w:val="00DC6688"/>
    <w:rsid w:val="00DC75D6"/>
    <w:rsid w:val="00DC7653"/>
    <w:rsid w:val="00DC79E5"/>
    <w:rsid w:val="00DC7FAC"/>
    <w:rsid w:val="00DD11F3"/>
    <w:rsid w:val="00DD11FA"/>
    <w:rsid w:val="00DD161C"/>
    <w:rsid w:val="00DD16C3"/>
    <w:rsid w:val="00DD2763"/>
    <w:rsid w:val="00DD29A8"/>
    <w:rsid w:val="00DD2E9B"/>
    <w:rsid w:val="00DD2F50"/>
    <w:rsid w:val="00DD326E"/>
    <w:rsid w:val="00DD337F"/>
    <w:rsid w:val="00DD3768"/>
    <w:rsid w:val="00DD4C31"/>
    <w:rsid w:val="00DD523E"/>
    <w:rsid w:val="00DD5E60"/>
    <w:rsid w:val="00DD6937"/>
    <w:rsid w:val="00DD71CB"/>
    <w:rsid w:val="00DD74C2"/>
    <w:rsid w:val="00DD7CCD"/>
    <w:rsid w:val="00DE0252"/>
    <w:rsid w:val="00DE05BB"/>
    <w:rsid w:val="00DE07EC"/>
    <w:rsid w:val="00DE0976"/>
    <w:rsid w:val="00DE0E76"/>
    <w:rsid w:val="00DE0F6B"/>
    <w:rsid w:val="00DE13A8"/>
    <w:rsid w:val="00DE15A7"/>
    <w:rsid w:val="00DE1603"/>
    <w:rsid w:val="00DE1749"/>
    <w:rsid w:val="00DE17FC"/>
    <w:rsid w:val="00DE18E3"/>
    <w:rsid w:val="00DE1B4B"/>
    <w:rsid w:val="00DE1C24"/>
    <w:rsid w:val="00DE1C8D"/>
    <w:rsid w:val="00DE21DF"/>
    <w:rsid w:val="00DE249A"/>
    <w:rsid w:val="00DE2677"/>
    <w:rsid w:val="00DE3129"/>
    <w:rsid w:val="00DE3430"/>
    <w:rsid w:val="00DE3623"/>
    <w:rsid w:val="00DE390C"/>
    <w:rsid w:val="00DE3922"/>
    <w:rsid w:val="00DE39A6"/>
    <w:rsid w:val="00DE4007"/>
    <w:rsid w:val="00DE52F7"/>
    <w:rsid w:val="00DE5A84"/>
    <w:rsid w:val="00DE6371"/>
    <w:rsid w:val="00DE6569"/>
    <w:rsid w:val="00DE6637"/>
    <w:rsid w:val="00DE728B"/>
    <w:rsid w:val="00DE7604"/>
    <w:rsid w:val="00DE7885"/>
    <w:rsid w:val="00DF005D"/>
    <w:rsid w:val="00DF09B5"/>
    <w:rsid w:val="00DF119B"/>
    <w:rsid w:val="00DF18C3"/>
    <w:rsid w:val="00DF1CA9"/>
    <w:rsid w:val="00DF1F78"/>
    <w:rsid w:val="00DF216F"/>
    <w:rsid w:val="00DF2628"/>
    <w:rsid w:val="00DF282F"/>
    <w:rsid w:val="00DF2E7B"/>
    <w:rsid w:val="00DF351A"/>
    <w:rsid w:val="00DF38E2"/>
    <w:rsid w:val="00DF47EB"/>
    <w:rsid w:val="00DF548B"/>
    <w:rsid w:val="00DF7092"/>
    <w:rsid w:val="00DF7183"/>
    <w:rsid w:val="00DF73E2"/>
    <w:rsid w:val="00E004E4"/>
    <w:rsid w:val="00E00DDE"/>
    <w:rsid w:val="00E0131A"/>
    <w:rsid w:val="00E013CA"/>
    <w:rsid w:val="00E013D5"/>
    <w:rsid w:val="00E01CBA"/>
    <w:rsid w:val="00E01EFE"/>
    <w:rsid w:val="00E02C14"/>
    <w:rsid w:val="00E03E33"/>
    <w:rsid w:val="00E03F20"/>
    <w:rsid w:val="00E04525"/>
    <w:rsid w:val="00E04750"/>
    <w:rsid w:val="00E04DEF"/>
    <w:rsid w:val="00E050D7"/>
    <w:rsid w:val="00E05B32"/>
    <w:rsid w:val="00E05FC6"/>
    <w:rsid w:val="00E060CA"/>
    <w:rsid w:val="00E063F2"/>
    <w:rsid w:val="00E06AC5"/>
    <w:rsid w:val="00E06E7D"/>
    <w:rsid w:val="00E06FEE"/>
    <w:rsid w:val="00E07257"/>
    <w:rsid w:val="00E073F0"/>
    <w:rsid w:val="00E077EE"/>
    <w:rsid w:val="00E07BF2"/>
    <w:rsid w:val="00E1002C"/>
    <w:rsid w:val="00E1003A"/>
    <w:rsid w:val="00E10B2E"/>
    <w:rsid w:val="00E1138B"/>
    <w:rsid w:val="00E11C67"/>
    <w:rsid w:val="00E12349"/>
    <w:rsid w:val="00E127D5"/>
    <w:rsid w:val="00E12AC3"/>
    <w:rsid w:val="00E12F4A"/>
    <w:rsid w:val="00E130C2"/>
    <w:rsid w:val="00E133AB"/>
    <w:rsid w:val="00E14EB5"/>
    <w:rsid w:val="00E153DD"/>
    <w:rsid w:val="00E1561D"/>
    <w:rsid w:val="00E1652B"/>
    <w:rsid w:val="00E165F9"/>
    <w:rsid w:val="00E1683B"/>
    <w:rsid w:val="00E16C2D"/>
    <w:rsid w:val="00E16DE3"/>
    <w:rsid w:val="00E16E7E"/>
    <w:rsid w:val="00E179EA"/>
    <w:rsid w:val="00E17B84"/>
    <w:rsid w:val="00E202F9"/>
    <w:rsid w:val="00E20434"/>
    <w:rsid w:val="00E209B4"/>
    <w:rsid w:val="00E21EE0"/>
    <w:rsid w:val="00E22281"/>
    <w:rsid w:val="00E22595"/>
    <w:rsid w:val="00E22752"/>
    <w:rsid w:val="00E22EDC"/>
    <w:rsid w:val="00E22F5B"/>
    <w:rsid w:val="00E236F1"/>
    <w:rsid w:val="00E23BD7"/>
    <w:rsid w:val="00E23C7C"/>
    <w:rsid w:val="00E24035"/>
    <w:rsid w:val="00E24533"/>
    <w:rsid w:val="00E247D9"/>
    <w:rsid w:val="00E24B06"/>
    <w:rsid w:val="00E252BF"/>
    <w:rsid w:val="00E2619C"/>
    <w:rsid w:val="00E2652F"/>
    <w:rsid w:val="00E26961"/>
    <w:rsid w:val="00E26B35"/>
    <w:rsid w:val="00E26D5B"/>
    <w:rsid w:val="00E273DA"/>
    <w:rsid w:val="00E27B45"/>
    <w:rsid w:val="00E30710"/>
    <w:rsid w:val="00E30C2C"/>
    <w:rsid w:val="00E31809"/>
    <w:rsid w:val="00E31C07"/>
    <w:rsid w:val="00E32000"/>
    <w:rsid w:val="00E322A5"/>
    <w:rsid w:val="00E325FE"/>
    <w:rsid w:val="00E32808"/>
    <w:rsid w:val="00E33450"/>
    <w:rsid w:val="00E343B1"/>
    <w:rsid w:val="00E34618"/>
    <w:rsid w:val="00E34756"/>
    <w:rsid w:val="00E34EBC"/>
    <w:rsid w:val="00E35234"/>
    <w:rsid w:val="00E352DC"/>
    <w:rsid w:val="00E368FC"/>
    <w:rsid w:val="00E3690C"/>
    <w:rsid w:val="00E36AA0"/>
    <w:rsid w:val="00E36F7B"/>
    <w:rsid w:val="00E3709B"/>
    <w:rsid w:val="00E370C5"/>
    <w:rsid w:val="00E37552"/>
    <w:rsid w:val="00E37A38"/>
    <w:rsid w:val="00E37AA0"/>
    <w:rsid w:val="00E4079D"/>
    <w:rsid w:val="00E40852"/>
    <w:rsid w:val="00E40A24"/>
    <w:rsid w:val="00E40CAF"/>
    <w:rsid w:val="00E4110F"/>
    <w:rsid w:val="00E41656"/>
    <w:rsid w:val="00E418CA"/>
    <w:rsid w:val="00E41EC4"/>
    <w:rsid w:val="00E42877"/>
    <w:rsid w:val="00E434D7"/>
    <w:rsid w:val="00E4369D"/>
    <w:rsid w:val="00E436C2"/>
    <w:rsid w:val="00E43810"/>
    <w:rsid w:val="00E43A2B"/>
    <w:rsid w:val="00E440E7"/>
    <w:rsid w:val="00E4496F"/>
    <w:rsid w:val="00E44B50"/>
    <w:rsid w:val="00E44BDD"/>
    <w:rsid w:val="00E44CF6"/>
    <w:rsid w:val="00E460AC"/>
    <w:rsid w:val="00E462B8"/>
    <w:rsid w:val="00E50309"/>
    <w:rsid w:val="00E51E5B"/>
    <w:rsid w:val="00E527F0"/>
    <w:rsid w:val="00E5301F"/>
    <w:rsid w:val="00E530AB"/>
    <w:rsid w:val="00E532EE"/>
    <w:rsid w:val="00E53523"/>
    <w:rsid w:val="00E53580"/>
    <w:rsid w:val="00E53960"/>
    <w:rsid w:val="00E53B4E"/>
    <w:rsid w:val="00E544A5"/>
    <w:rsid w:val="00E548A0"/>
    <w:rsid w:val="00E565AC"/>
    <w:rsid w:val="00E565F7"/>
    <w:rsid w:val="00E57D48"/>
    <w:rsid w:val="00E60E8F"/>
    <w:rsid w:val="00E60EB8"/>
    <w:rsid w:val="00E619F0"/>
    <w:rsid w:val="00E620B7"/>
    <w:rsid w:val="00E6216A"/>
    <w:rsid w:val="00E62F31"/>
    <w:rsid w:val="00E63211"/>
    <w:rsid w:val="00E63658"/>
    <w:rsid w:val="00E6372F"/>
    <w:rsid w:val="00E63AF7"/>
    <w:rsid w:val="00E64457"/>
    <w:rsid w:val="00E654AF"/>
    <w:rsid w:val="00E65716"/>
    <w:rsid w:val="00E657E7"/>
    <w:rsid w:val="00E663E5"/>
    <w:rsid w:val="00E66404"/>
    <w:rsid w:val="00E666AE"/>
    <w:rsid w:val="00E66733"/>
    <w:rsid w:val="00E668CC"/>
    <w:rsid w:val="00E66992"/>
    <w:rsid w:val="00E67085"/>
    <w:rsid w:val="00E674D0"/>
    <w:rsid w:val="00E67DB3"/>
    <w:rsid w:val="00E703A8"/>
    <w:rsid w:val="00E70A20"/>
    <w:rsid w:val="00E71A03"/>
    <w:rsid w:val="00E71A3C"/>
    <w:rsid w:val="00E71A4E"/>
    <w:rsid w:val="00E71C94"/>
    <w:rsid w:val="00E72097"/>
    <w:rsid w:val="00E720AA"/>
    <w:rsid w:val="00E72650"/>
    <w:rsid w:val="00E72F0F"/>
    <w:rsid w:val="00E73A49"/>
    <w:rsid w:val="00E7424B"/>
    <w:rsid w:val="00E74A46"/>
    <w:rsid w:val="00E74E4E"/>
    <w:rsid w:val="00E754EE"/>
    <w:rsid w:val="00E762A0"/>
    <w:rsid w:val="00E76AA7"/>
    <w:rsid w:val="00E76BAE"/>
    <w:rsid w:val="00E76D84"/>
    <w:rsid w:val="00E7714E"/>
    <w:rsid w:val="00E777DC"/>
    <w:rsid w:val="00E778E5"/>
    <w:rsid w:val="00E77E1A"/>
    <w:rsid w:val="00E807DB"/>
    <w:rsid w:val="00E80D18"/>
    <w:rsid w:val="00E80F1A"/>
    <w:rsid w:val="00E81842"/>
    <w:rsid w:val="00E818F2"/>
    <w:rsid w:val="00E83DC6"/>
    <w:rsid w:val="00E84650"/>
    <w:rsid w:val="00E84837"/>
    <w:rsid w:val="00E84CA2"/>
    <w:rsid w:val="00E84DBC"/>
    <w:rsid w:val="00E85423"/>
    <w:rsid w:val="00E854C5"/>
    <w:rsid w:val="00E859D4"/>
    <w:rsid w:val="00E86365"/>
    <w:rsid w:val="00E864B5"/>
    <w:rsid w:val="00E86615"/>
    <w:rsid w:val="00E86733"/>
    <w:rsid w:val="00E8691B"/>
    <w:rsid w:val="00E8736E"/>
    <w:rsid w:val="00E8762C"/>
    <w:rsid w:val="00E8779D"/>
    <w:rsid w:val="00E87CB9"/>
    <w:rsid w:val="00E87D7A"/>
    <w:rsid w:val="00E87EA8"/>
    <w:rsid w:val="00E90597"/>
    <w:rsid w:val="00E90AE2"/>
    <w:rsid w:val="00E90C75"/>
    <w:rsid w:val="00E90DF8"/>
    <w:rsid w:val="00E910E4"/>
    <w:rsid w:val="00E9185A"/>
    <w:rsid w:val="00E91923"/>
    <w:rsid w:val="00E91C89"/>
    <w:rsid w:val="00E926A9"/>
    <w:rsid w:val="00E92DD6"/>
    <w:rsid w:val="00E930BA"/>
    <w:rsid w:val="00E935CE"/>
    <w:rsid w:val="00E93E1A"/>
    <w:rsid w:val="00E93EF0"/>
    <w:rsid w:val="00E9407E"/>
    <w:rsid w:val="00E94130"/>
    <w:rsid w:val="00E9417A"/>
    <w:rsid w:val="00E94BE5"/>
    <w:rsid w:val="00E95320"/>
    <w:rsid w:val="00E95F9A"/>
    <w:rsid w:val="00E968BE"/>
    <w:rsid w:val="00E96D3A"/>
    <w:rsid w:val="00E96EF2"/>
    <w:rsid w:val="00E97220"/>
    <w:rsid w:val="00E974EC"/>
    <w:rsid w:val="00EA0340"/>
    <w:rsid w:val="00EA0775"/>
    <w:rsid w:val="00EA0F15"/>
    <w:rsid w:val="00EA2EA5"/>
    <w:rsid w:val="00EA3175"/>
    <w:rsid w:val="00EA3B92"/>
    <w:rsid w:val="00EA3BB0"/>
    <w:rsid w:val="00EA3BBB"/>
    <w:rsid w:val="00EA4B32"/>
    <w:rsid w:val="00EA58B1"/>
    <w:rsid w:val="00EA58E6"/>
    <w:rsid w:val="00EA6F50"/>
    <w:rsid w:val="00EA6F9D"/>
    <w:rsid w:val="00EA7552"/>
    <w:rsid w:val="00EA758B"/>
    <w:rsid w:val="00EA77B5"/>
    <w:rsid w:val="00EB0565"/>
    <w:rsid w:val="00EB0D1F"/>
    <w:rsid w:val="00EB116C"/>
    <w:rsid w:val="00EB1353"/>
    <w:rsid w:val="00EB1A6C"/>
    <w:rsid w:val="00EB1B4C"/>
    <w:rsid w:val="00EB1F91"/>
    <w:rsid w:val="00EB2035"/>
    <w:rsid w:val="00EB233F"/>
    <w:rsid w:val="00EB2749"/>
    <w:rsid w:val="00EB2C48"/>
    <w:rsid w:val="00EB3222"/>
    <w:rsid w:val="00EB33CD"/>
    <w:rsid w:val="00EB33D9"/>
    <w:rsid w:val="00EB38E4"/>
    <w:rsid w:val="00EB3ACD"/>
    <w:rsid w:val="00EB3F60"/>
    <w:rsid w:val="00EB443A"/>
    <w:rsid w:val="00EB4DC2"/>
    <w:rsid w:val="00EB4F65"/>
    <w:rsid w:val="00EB551A"/>
    <w:rsid w:val="00EB55D1"/>
    <w:rsid w:val="00EB5664"/>
    <w:rsid w:val="00EB5ADC"/>
    <w:rsid w:val="00EB66DF"/>
    <w:rsid w:val="00EB7D99"/>
    <w:rsid w:val="00EB7E44"/>
    <w:rsid w:val="00EC0225"/>
    <w:rsid w:val="00EC0DC3"/>
    <w:rsid w:val="00EC0ECA"/>
    <w:rsid w:val="00EC1FF0"/>
    <w:rsid w:val="00EC229C"/>
    <w:rsid w:val="00EC4505"/>
    <w:rsid w:val="00EC457F"/>
    <w:rsid w:val="00EC46AA"/>
    <w:rsid w:val="00EC55D3"/>
    <w:rsid w:val="00EC58A7"/>
    <w:rsid w:val="00EC59DA"/>
    <w:rsid w:val="00EC6984"/>
    <w:rsid w:val="00EC6EE6"/>
    <w:rsid w:val="00EC6FAA"/>
    <w:rsid w:val="00EC7008"/>
    <w:rsid w:val="00EC7130"/>
    <w:rsid w:val="00EC73FC"/>
    <w:rsid w:val="00EC7724"/>
    <w:rsid w:val="00EC7864"/>
    <w:rsid w:val="00EC7A2B"/>
    <w:rsid w:val="00ED04E7"/>
    <w:rsid w:val="00ED0E9A"/>
    <w:rsid w:val="00ED1325"/>
    <w:rsid w:val="00ED1DDE"/>
    <w:rsid w:val="00ED1F1B"/>
    <w:rsid w:val="00ED268D"/>
    <w:rsid w:val="00ED2B15"/>
    <w:rsid w:val="00ED36FD"/>
    <w:rsid w:val="00ED3754"/>
    <w:rsid w:val="00ED38D9"/>
    <w:rsid w:val="00ED45CC"/>
    <w:rsid w:val="00ED51D2"/>
    <w:rsid w:val="00ED57E4"/>
    <w:rsid w:val="00ED68C9"/>
    <w:rsid w:val="00ED6AB9"/>
    <w:rsid w:val="00ED6E52"/>
    <w:rsid w:val="00ED6F78"/>
    <w:rsid w:val="00ED6FF1"/>
    <w:rsid w:val="00ED7538"/>
    <w:rsid w:val="00ED7975"/>
    <w:rsid w:val="00ED79CE"/>
    <w:rsid w:val="00ED7EF6"/>
    <w:rsid w:val="00EE0C0F"/>
    <w:rsid w:val="00EE1072"/>
    <w:rsid w:val="00EE11A7"/>
    <w:rsid w:val="00EE14E3"/>
    <w:rsid w:val="00EE16CE"/>
    <w:rsid w:val="00EE217B"/>
    <w:rsid w:val="00EE24A8"/>
    <w:rsid w:val="00EE2568"/>
    <w:rsid w:val="00EE2D59"/>
    <w:rsid w:val="00EE2D6A"/>
    <w:rsid w:val="00EE2D8A"/>
    <w:rsid w:val="00EE2F66"/>
    <w:rsid w:val="00EE35A5"/>
    <w:rsid w:val="00EE3C43"/>
    <w:rsid w:val="00EE3F81"/>
    <w:rsid w:val="00EE40E9"/>
    <w:rsid w:val="00EE4532"/>
    <w:rsid w:val="00EE459B"/>
    <w:rsid w:val="00EE480B"/>
    <w:rsid w:val="00EE4A48"/>
    <w:rsid w:val="00EE4DED"/>
    <w:rsid w:val="00EE69F2"/>
    <w:rsid w:val="00EE70D2"/>
    <w:rsid w:val="00EE7323"/>
    <w:rsid w:val="00EE7B83"/>
    <w:rsid w:val="00EF0B8C"/>
    <w:rsid w:val="00EF2B00"/>
    <w:rsid w:val="00EF2F2D"/>
    <w:rsid w:val="00EF381E"/>
    <w:rsid w:val="00EF3D68"/>
    <w:rsid w:val="00EF3E8D"/>
    <w:rsid w:val="00EF53DF"/>
    <w:rsid w:val="00EF5DEE"/>
    <w:rsid w:val="00EF6190"/>
    <w:rsid w:val="00EF68E6"/>
    <w:rsid w:val="00EF6DDD"/>
    <w:rsid w:val="00EF72EF"/>
    <w:rsid w:val="00EF7891"/>
    <w:rsid w:val="00F00EBA"/>
    <w:rsid w:val="00F01059"/>
    <w:rsid w:val="00F017E2"/>
    <w:rsid w:val="00F021D9"/>
    <w:rsid w:val="00F0221D"/>
    <w:rsid w:val="00F02287"/>
    <w:rsid w:val="00F025D4"/>
    <w:rsid w:val="00F03E2B"/>
    <w:rsid w:val="00F03E97"/>
    <w:rsid w:val="00F046FD"/>
    <w:rsid w:val="00F04CC2"/>
    <w:rsid w:val="00F051DC"/>
    <w:rsid w:val="00F05BE2"/>
    <w:rsid w:val="00F06ACA"/>
    <w:rsid w:val="00F06BA1"/>
    <w:rsid w:val="00F07544"/>
    <w:rsid w:val="00F07615"/>
    <w:rsid w:val="00F07687"/>
    <w:rsid w:val="00F07745"/>
    <w:rsid w:val="00F07939"/>
    <w:rsid w:val="00F07D66"/>
    <w:rsid w:val="00F10151"/>
    <w:rsid w:val="00F103A7"/>
    <w:rsid w:val="00F10871"/>
    <w:rsid w:val="00F10A40"/>
    <w:rsid w:val="00F10A73"/>
    <w:rsid w:val="00F10B88"/>
    <w:rsid w:val="00F10CA1"/>
    <w:rsid w:val="00F11446"/>
    <w:rsid w:val="00F11A2E"/>
    <w:rsid w:val="00F1218A"/>
    <w:rsid w:val="00F135CD"/>
    <w:rsid w:val="00F13997"/>
    <w:rsid w:val="00F13CF4"/>
    <w:rsid w:val="00F145AF"/>
    <w:rsid w:val="00F15299"/>
    <w:rsid w:val="00F15410"/>
    <w:rsid w:val="00F15746"/>
    <w:rsid w:val="00F1589A"/>
    <w:rsid w:val="00F15BDD"/>
    <w:rsid w:val="00F16675"/>
    <w:rsid w:val="00F168BF"/>
    <w:rsid w:val="00F16912"/>
    <w:rsid w:val="00F16AA1"/>
    <w:rsid w:val="00F17A94"/>
    <w:rsid w:val="00F2025F"/>
    <w:rsid w:val="00F20660"/>
    <w:rsid w:val="00F20871"/>
    <w:rsid w:val="00F209A9"/>
    <w:rsid w:val="00F20EE6"/>
    <w:rsid w:val="00F211E4"/>
    <w:rsid w:val="00F218A8"/>
    <w:rsid w:val="00F22120"/>
    <w:rsid w:val="00F22991"/>
    <w:rsid w:val="00F22A8C"/>
    <w:rsid w:val="00F22ACE"/>
    <w:rsid w:val="00F2337D"/>
    <w:rsid w:val="00F235F8"/>
    <w:rsid w:val="00F23D77"/>
    <w:rsid w:val="00F23F0C"/>
    <w:rsid w:val="00F25A3F"/>
    <w:rsid w:val="00F25E3A"/>
    <w:rsid w:val="00F26767"/>
    <w:rsid w:val="00F26DB5"/>
    <w:rsid w:val="00F274BC"/>
    <w:rsid w:val="00F27783"/>
    <w:rsid w:val="00F27FE3"/>
    <w:rsid w:val="00F302EC"/>
    <w:rsid w:val="00F30819"/>
    <w:rsid w:val="00F308BC"/>
    <w:rsid w:val="00F318B8"/>
    <w:rsid w:val="00F31F3E"/>
    <w:rsid w:val="00F32237"/>
    <w:rsid w:val="00F33AEE"/>
    <w:rsid w:val="00F33CFC"/>
    <w:rsid w:val="00F34421"/>
    <w:rsid w:val="00F35315"/>
    <w:rsid w:val="00F3631C"/>
    <w:rsid w:val="00F364D4"/>
    <w:rsid w:val="00F3675D"/>
    <w:rsid w:val="00F371DF"/>
    <w:rsid w:val="00F37407"/>
    <w:rsid w:val="00F37D16"/>
    <w:rsid w:val="00F37E9A"/>
    <w:rsid w:val="00F4082B"/>
    <w:rsid w:val="00F4086C"/>
    <w:rsid w:val="00F412BA"/>
    <w:rsid w:val="00F415BE"/>
    <w:rsid w:val="00F41E65"/>
    <w:rsid w:val="00F41E9A"/>
    <w:rsid w:val="00F426FC"/>
    <w:rsid w:val="00F42B65"/>
    <w:rsid w:val="00F4305C"/>
    <w:rsid w:val="00F43530"/>
    <w:rsid w:val="00F439E0"/>
    <w:rsid w:val="00F43B9D"/>
    <w:rsid w:val="00F44027"/>
    <w:rsid w:val="00F44587"/>
    <w:rsid w:val="00F44D77"/>
    <w:rsid w:val="00F4534A"/>
    <w:rsid w:val="00F4662F"/>
    <w:rsid w:val="00F467D9"/>
    <w:rsid w:val="00F469EC"/>
    <w:rsid w:val="00F46D74"/>
    <w:rsid w:val="00F46F05"/>
    <w:rsid w:val="00F46F1B"/>
    <w:rsid w:val="00F4771C"/>
    <w:rsid w:val="00F47803"/>
    <w:rsid w:val="00F50E1C"/>
    <w:rsid w:val="00F50FA3"/>
    <w:rsid w:val="00F511B0"/>
    <w:rsid w:val="00F5152E"/>
    <w:rsid w:val="00F51751"/>
    <w:rsid w:val="00F5193B"/>
    <w:rsid w:val="00F51D60"/>
    <w:rsid w:val="00F51E48"/>
    <w:rsid w:val="00F52213"/>
    <w:rsid w:val="00F526BA"/>
    <w:rsid w:val="00F52A33"/>
    <w:rsid w:val="00F531CE"/>
    <w:rsid w:val="00F53251"/>
    <w:rsid w:val="00F532A4"/>
    <w:rsid w:val="00F535E8"/>
    <w:rsid w:val="00F5372B"/>
    <w:rsid w:val="00F53BB8"/>
    <w:rsid w:val="00F5433F"/>
    <w:rsid w:val="00F54D0C"/>
    <w:rsid w:val="00F550C0"/>
    <w:rsid w:val="00F55101"/>
    <w:rsid w:val="00F551C4"/>
    <w:rsid w:val="00F552E9"/>
    <w:rsid w:val="00F55932"/>
    <w:rsid w:val="00F55AE7"/>
    <w:rsid w:val="00F565B4"/>
    <w:rsid w:val="00F5663D"/>
    <w:rsid w:val="00F56A81"/>
    <w:rsid w:val="00F56D7B"/>
    <w:rsid w:val="00F57153"/>
    <w:rsid w:val="00F57975"/>
    <w:rsid w:val="00F606B4"/>
    <w:rsid w:val="00F606E7"/>
    <w:rsid w:val="00F610DF"/>
    <w:rsid w:val="00F6199E"/>
    <w:rsid w:val="00F619ED"/>
    <w:rsid w:val="00F621A4"/>
    <w:rsid w:val="00F62205"/>
    <w:rsid w:val="00F6237B"/>
    <w:rsid w:val="00F62407"/>
    <w:rsid w:val="00F625F5"/>
    <w:rsid w:val="00F63168"/>
    <w:rsid w:val="00F64137"/>
    <w:rsid w:val="00F64E81"/>
    <w:rsid w:val="00F65126"/>
    <w:rsid w:val="00F65583"/>
    <w:rsid w:val="00F658EC"/>
    <w:rsid w:val="00F65AA4"/>
    <w:rsid w:val="00F65CA7"/>
    <w:rsid w:val="00F66185"/>
    <w:rsid w:val="00F700EC"/>
    <w:rsid w:val="00F70176"/>
    <w:rsid w:val="00F70224"/>
    <w:rsid w:val="00F70739"/>
    <w:rsid w:val="00F7077A"/>
    <w:rsid w:val="00F70899"/>
    <w:rsid w:val="00F7104E"/>
    <w:rsid w:val="00F7174A"/>
    <w:rsid w:val="00F718E4"/>
    <w:rsid w:val="00F718FF"/>
    <w:rsid w:val="00F71C1A"/>
    <w:rsid w:val="00F71D10"/>
    <w:rsid w:val="00F71DE5"/>
    <w:rsid w:val="00F72A30"/>
    <w:rsid w:val="00F7358A"/>
    <w:rsid w:val="00F736D1"/>
    <w:rsid w:val="00F739B4"/>
    <w:rsid w:val="00F743FC"/>
    <w:rsid w:val="00F74400"/>
    <w:rsid w:val="00F7456F"/>
    <w:rsid w:val="00F752DE"/>
    <w:rsid w:val="00F75866"/>
    <w:rsid w:val="00F75DE4"/>
    <w:rsid w:val="00F75F7A"/>
    <w:rsid w:val="00F762C6"/>
    <w:rsid w:val="00F76B15"/>
    <w:rsid w:val="00F76C57"/>
    <w:rsid w:val="00F76FE0"/>
    <w:rsid w:val="00F7736A"/>
    <w:rsid w:val="00F773A7"/>
    <w:rsid w:val="00F77BE3"/>
    <w:rsid w:val="00F80426"/>
    <w:rsid w:val="00F8109C"/>
    <w:rsid w:val="00F81135"/>
    <w:rsid w:val="00F81710"/>
    <w:rsid w:val="00F8183C"/>
    <w:rsid w:val="00F81933"/>
    <w:rsid w:val="00F81976"/>
    <w:rsid w:val="00F81ADB"/>
    <w:rsid w:val="00F82056"/>
    <w:rsid w:val="00F825D2"/>
    <w:rsid w:val="00F8310D"/>
    <w:rsid w:val="00F83EE6"/>
    <w:rsid w:val="00F83F87"/>
    <w:rsid w:val="00F84433"/>
    <w:rsid w:val="00F84552"/>
    <w:rsid w:val="00F84DCB"/>
    <w:rsid w:val="00F84EC1"/>
    <w:rsid w:val="00F84EDD"/>
    <w:rsid w:val="00F84FFB"/>
    <w:rsid w:val="00F85247"/>
    <w:rsid w:val="00F8557E"/>
    <w:rsid w:val="00F858A1"/>
    <w:rsid w:val="00F85E13"/>
    <w:rsid w:val="00F865B5"/>
    <w:rsid w:val="00F86C43"/>
    <w:rsid w:val="00F87682"/>
    <w:rsid w:val="00F9009D"/>
    <w:rsid w:val="00F905B2"/>
    <w:rsid w:val="00F906C4"/>
    <w:rsid w:val="00F911B1"/>
    <w:rsid w:val="00F91702"/>
    <w:rsid w:val="00F92160"/>
    <w:rsid w:val="00F92F6B"/>
    <w:rsid w:val="00F93302"/>
    <w:rsid w:val="00F93D25"/>
    <w:rsid w:val="00F93DA9"/>
    <w:rsid w:val="00F94097"/>
    <w:rsid w:val="00F942F9"/>
    <w:rsid w:val="00F94D95"/>
    <w:rsid w:val="00F9620F"/>
    <w:rsid w:val="00F9645E"/>
    <w:rsid w:val="00F9697B"/>
    <w:rsid w:val="00F96B24"/>
    <w:rsid w:val="00F96F21"/>
    <w:rsid w:val="00F97369"/>
    <w:rsid w:val="00F978D5"/>
    <w:rsid w:val="00FA1174"/>
    <w:rsid w:val="00FA1FF0"/>
    <w:rsid w:val="00FA298F"/>
    <w:rsid w:val="00FA32EB"/>
    <w:rsid w:val="00FA398A"/>
    <w:rsid w:val="00FA3B83"/>
    <w:rsid w:val="00FA5305"/>
    <w:rsid w:val="00FA63D7"/>
    <w:rsid w:val="00FA6846"/>
    <w:rsid w:val="00FA6DDF"/>
    <w:rsid w:val="00FA7671"/>
    <w:rsid w:val="00FA7B17"/>
    <w:rsid w:val="00FB009D"/>
    <w:rsid w:val="00FB0337"/>
    <w:rsid w:val="00FB04CE"/>
    <w:rsid w:val="00FB0D6C"/>
    <w:rsid w:val="00FB1762"/>
    <w:rsid w:val="00FB23CC"/>
    <w:rsid w:val="00FB26CC"/>
    <w:rsid w:val="00FB3034"/>
    <w:rsid w:val="00FB315E"/>
    <w:rsid w:val="00FB42C9"/>
    <w:rsid w:val="00FB4401"/>
    <w:rsid w:val="00FB4827"/>
    <w:rsid w:val="00FB4A60"/>
    <w:rsid w:val="00FB4F68"/>
    <w:rsid w:val="00FB54A0"/>
    <w:rsid w:val="00FB57E3"/>
    <w:rsid w:val="00FB596C"/>
    <w:rsid w:val="00FB5A0B"/>
    <w:rsid w:val="00FB5F87"/>
    <w:rsid w:val="00FB600E"/>
    <w:rsid w:val="00FB6C6F"/>
    <w:rsid w:val="00FB6F17"/>
    <w:rsid w:val="00FB784A"/>
    <w:rsid w:val="00FB7AFA"/>
    <w:rsid w:val="00FB7C14"/>
    <w:rsid w:val="00FC0F56"/>
    <w:rsid w:val="00FC13FB"/>
    <w:rsid w:val="00FC1DAC"/>
    <w:rsid w:val="00FC200D"/>
    <w:rsid w:val="00FC2BBF"/>
    <w:rsid w:val="00FC2E8C"/>
    <w:rsid w:val="00FC384A"/>
    <w:rsid w:val="00FC4042"/>
    <w:rsid w:val="00FC4709"/>
    <w:rsid w:val="00FC4A57"/>
    <w:rsid w:val="00FC4BF4"/>
    <w:rsid w:val="00FC51CC"/>
    <w:rsid w:val="00FC5271"/>
    <w:rsid w:val="00FC5395"/>
    <w:rsid w:val="00FC5742"/>
    <w:rsid w:val="00FC7383"/>
    <w:rsid w:val="00FC7AA2"/>
    <w:rsid w:val="00FC7F1D"/>
    <w:rsid w:val="00FD0152"/>
    <w:rsid w:val="00FD026D"/>
    <w:rsid w:val="00FD0AEC"/>
    <w:rsid w:val="00FD14E2"/>
    <w:rsid w:val="00FD1FA3"/>
    <w:rsid w:val="00FD2DFE"/>
    <w:rsid w:val="00FD3885"/>
    <w:rsid w:val="00FD3F34"/>
    <w:rsid w:val="00FD3FF3"/>
    <w:rsid w:val="00FD47C3"/>
    <w:rsid w:val="00FD4F60"/>
    <w:rsid w:val="00FD4FF2"/>
    <w:rsid w:val="00FD5F19"/>
    <w:rsid w:val="00FD677B"/>
    <w:rsid w:val="00FD6BEA"/>
    <w:rsid w:val="00FD71E8"/>
    <w:rsid w:val="00FD73EF"/>
    <w:rsid w:val="00FD78DB"/>
    <w:rsid w:val="00FD79A1"/>
    <w:rsid w:val="00FE0005"/>
    <w:rsid w:val="00FE033E"/>
    <w:rsid w:val="00FE0550"/>
    <w:rsid w:val="00FE19AD"/>
    <w:rsid w:val="00FE2FED"/>
    <w:rsid w:val="00FE36F9"/>
    <w:rsid w:val="00FE387B"/>
    <w:rsid w:val="00FE395B"/>
    <w:rsid w:val="00FE41A5"/>
    <w:rsid w:val="00FE469A"/>
    <w:rsid w:val="00FE4B63"/>
    <w:rsid w:val="00FE5035"/>
    <w:rsid w:val="00FE74EA"/>
    <w:rsid w:val="00FE7569"/>
    <w:rsid w:val="00FE79B7"/>
    <w:rsid w:val="00FE7A35"/>
    <w:rsid w:val="00FE7A8B"/>
    <w:rsid w:val="00FF075F"/>
    <w:rsid w:val="00FF0C2F"/>
    <w:rsid w:val="00FF0EC9"/>
    <w:rsid w:val="00FF128C"/>
    <w:rsid w:val="00FF13AB"/>
    <w:rsid w:val="00FF1D1A"/>
    <w:rsid w:val="00FF2493"/>
    <w:rsid w:val="00FF2A19"/>
    <w:rsid w:val="00FF2C22"/>
    <w:rsid w:val="00FF31A9"/>
    <w:rsid w:val="00FF39EB"/>
    <w:rsid w:val="00FF3D43"/>
    <w:rsid w:val="00FF4E10"/>
    <w:rsid w:val="00FF55FA"/>
    <w:rsid w:val="00FF56B9"/>
    <w:rsid w:val="00FF585A"/>
    <w:rsid w:val="00FF5A76"/>
    <w:rsid w:val="00FF5AF1"/>
    <w:rsid w:val="00FF5CAA"/>
    <w:rsid w:val="00FF5CE3"/>
    <w:rsid w:val="00FF5FF8"/>
    <w:rsid w:val="00FF6361"/>
    <w:rsid w:val="00FF6796"/>
    <w:rsid w:val="00FF6B24"/>
    <w:rsid w:val="00FF726D"/>
    <w:rsid w:val="00FF7773"/>
    <w:rsid w:val="00FF7E52"/>
    <w:rsid w:val="04DA5048"/>
    <w:rsid w:val="063DB4C0"/>
    <w:rsid w:val="07258CD1"/>
    <w:rsid w:val="083AFC78"/>
    <w:rsid w:val="0AE044B1"/>
    <w:rsid w:val="0B42242D"/>
    <w:rsid w:val="0CB864AB"/>
    <w:rsid w:val="0D35552E"/>
    <w:rsid w:val="1415C1EB"/>
    <w:rsid w:val="14E25A04"/>
    <w:rsid w:val="170564CD"/>
    <w:rsid w:val="1B7EEC85"/>
    <w:rsid w:val="1D9C0060"/>
    <w:rsid w:val="20FFE077"/>
    <w:rsid w:val="21A5340A"/>
    <w:rsid w:val="24B06EC2"/>
    <w:rsid w:val="262AF76A"/>
    <w:rsid w:val="28196FD7"/>
    <w:rsid w:val="2B9349E7"/>
    <w:rsid w:val="2BABD910"/>
    <w:rsid w:val="2E2DE9F3"/>
    <w:rsid w:val="2E35C9CE"/>
    <w:rsid w:val="2EE592D0"/>
    <w:rsid w:val="31F13EFB"/>
    <w:rsid w:val="326066BA"/>
    <w:rsid w:val="343E7FF2"/>
    <w:rsid w:val="35462854"/>
    <w:rsid w:val="3546CD77"/>
    <w:rsid w:val="36548B02"/>
    <w:rsid w:val="36E321DD"/>
    <w:rsid w:val="395403F1"/>
    <w:rsid w:val="3B93A04E"/>
    <w:rsid w:val="4356142F"/>
    <w:rsid w:val="46F2F77A"/>
    <w:rsid w:val="47E6879C"/>
    <w:rsid w:val="4A742365"/>
    <w:rsid w:val="4C3CF846"/>
    <w:rsid w:val="4E66DA3F"/>
    <w:rsid w:val="50145544"/>
    <w:rsid w:val="508BD860"/>
    <w:rsid w:val="54AD8E67"/>
    <w:rsid w:val="55AA69AB"/>
    <w:rsid w:val="588871F5"/>
    <w:rsid w:val="5C43001D"/>
    <w:rsid w:val="5E1B7CA0"/>
    <w:rsid w:val="5E3BDFC8"/>
    <w:rsid w:val="5E935A13"/>
    <w:rsid w:val="60EFDA8D"/>
    <w:rsid w:val="62945B47"/>
    <w:rsid w:val="6482A543"/>
    <w:rsid w:val="65069859"/>
    <w:rsid w:val="66247FAF"/>
    <w:rsid w:val="6641D942"/>
    <w:rsid w:val="66D5FCF5"/>
    <w:rsid w:val="68CCB985"/>
    <w:rsid w:val="6CA6CC28"/>
    <w:rsid w:val="6F94B4D1"/>
    <w:rsid w:val="7225209A"/>
    <w:rsid w:val="73E446AB"/>
    <w:rsid w:val="78E0BAEC"/>
    <w:rsid w:val="78E5B535"/>
    <w:rsid w:val="79B5251B"/>
    <w:rsid w:val="79E761F5"/>
    <w:rsid w:val="7A822A07"/>
    <w:rsid w:val="7CE94139"/>
    <w:rsid w:val="7D7A9AAE"/>
    <w:rsid w:val="7F32A54F"/>
    <w:rsid w:val="7FF330B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94139"/>
  <w15:chartTrackingRefBased/>
  <w15:docId w15:val="{94384D92-13EA-4DC6-8765-4EBF2941C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F3EF1"/>
    <w:pPr>
      <w:spacing w:after="0" w:line="240" w:lineRule="auto"/>
    </w:pPr>
    <w:rPr>
      <w:rFonts w:ascii="Times New Roman" w:eastAsia="Times New Roman" w:hAnsi="Times New Roman" w:cs="Times New Roman"/>
      <w:sz w:val="24"/>
      <w:szCs w:val="24"/>
    </w:rPr>
  </w:style>
  <w:style w:type="paragraph" w:styleId="Pealkiri1">
    <w:name w:val="heading 1"/>
    <w:basedOn w:val="Normaallaad"/>
    <w:next w:val="Normaallaad"/>
    <w:link w:val="Pealkiri1Mrk"/>
    <w:uiPriority w:val="9"/>
    <w:qFormat/>
    <w:rsid w:val="00F5663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2">
    <w:name w:val="heading 2"/>
    <w:basedOn w:val="Normaallaad"/>
    <w:next w:val="Normaallaad"/>
    <w:link w:val="Pealkiri2Mrk"/>
    <w:uiPriority w:val="9"/>
    <w:semiHidden/>
    <w:unhideWhenUsed/>
    <w:qFormat/>
    <w:rsid w:val="00971B5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Pealkiri3">
    <w:name w:val="heading 3"/>
    <w:basedOn w:val="Normaallaad"/>
    <w:next w:val="Normaallaad"/>
    <w:link w:val="Pealkiri3Mrk"/>
    <w:uiPriority w:val="9"/>
    <w:unhideWhenUsed/>
    <w:qFormat/>
    <w:rsid w:val="008678B7"/>
    <w:pPr>
      <w:keepNext/>
      <w:keepLines/>
      <w:spacing w:before="40"/>
      <w:outlineLvl w:val="2"/>
    </w:pPr>
    <w:rPr>
      <w:rFonts w:asciiTheme="majorHAnsi" w:eastAsiaTheme="majorEastAsia" w:hAnsiTheme="majorHAnsi" w:cstheme="majorBidi"/>
      <w:color w:val="1F3763" w:themeColor="accent1" w:themeShade="7F"/>
    </w:rPr>
  </w:style>
  <w:style w:type="paragraph" w:styleId="Pealkiri4">
    <w:name w:val="heading 4"/>
    <w:next w:val="Normaallaad"/>
    <w:link w:val="Pealkiri4Mrk"/>
    <w:uiPriority w:val="9"/>
    <w:unhideWhenUsed/>
    <w:qFormat/>
    <w:rsid w:val="005B69B7"/>
    <w:pPr>
      <w:keepNext/>
      <w:keepLines/>
      <w:spacing w:after="5" w:line="249" w:lineRule="auto"/>
      <w:ind w:left="10" w:hanging="10"/>
      <w:outlineLvl w:val="3"/>
    </w:pPr>
    <w:rPr>
      <w:rFonts w:ascii="Calibri" w:eastAsia="Calibri" w:hAnsi="Calibri" w:cs="Calibri"/>
      <w:b/>
      <w:color w:val="000000"/>
      <w:kern w:val="2"/>
      <w:lang w:eastAsia="et-EE"/>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4A442B"/>
    <w:rPr>
      <w:color w:val="0563C1" w:themeColor="hyperlink"/>
      <w:u w:val="single"/>
    </w:rPr>
  </w:style>
  <w:style w:type="character" w:styleId="Lahendamatamainimine">
    <w:name w:val="Unresolved Mention"/>
    <w:basedOn w:val="Liguvaikefont"/>
    <w:uiPriority w:val="99"/>
    <w:semiHidden/>
    <w:unhideWhenUsed/>
    <w:rsid w:val="004A442B"/>
    <w:rPr>
      <w:color w:val="605E5C"/>
      <w:shd w:val="clear" w:color="auto" w:fill="E1DFDD"/>
    </w:rPr>
  </w:style>
  <w:style w:type="paragraph" w:customStyle="1" w:styleId="Default">
    <w:name w:val="Default"/>
    <w:rsid w:val="00CD2B7B"/>
    <w:pPr>
      <w:autoSpaceDE w:val="0"/>
      <w:autoSpaceDN w:val="0"/>
      <w:adjustRightInd w:val="0"/>
      <w:spacing w:after="0" w:line="240" w:lineRule="auto"/>
    </w:pPr>
    <w:rPr>
      <w:rFonts w:ascii="Calibri" w:hAnsi="Calibri" w:cs="Calibri"/>
      <w:color w:val="000000"/>
      <w:sz w:val="24"/>
      <w:szCs w:val="24"/>
    </w:rPr>
  </w:style>
  <w:style w:type="character" w:styleId="Rhutus">
    <w:name w:val="Emphasis"/>
    <w:basedOn w:val="Liguvaikefont"/>
    <w:uiPriority w:val="20"/>
    <w:qFormat/>
    <w:rsid w:val="00CD2B7B"/>
    <w:rPr>
      <w:i/>
      <w:iCs/>
    </w:rPr>
  </w:style>
  <w:style w:type="paragraph" w:styleId="Redaktsioon">
    <w:name w:val="Revision"/>
    <w:hidden/>
    <w:uiPriority w:val="99"/>
    <w:semiHidden/>
    <w:rsid w:val="00FF3D43"/>
    <w:pPr>
      <w:spacing w:after="0" w:line="240" w:lineRule="auto"/>
    </w:pPr>
    <w:rPr>
      <w:rFonts w:ascii="Times New Roman" w:eastAsia="Times New Roman" w:hAnsi="Times New Roman" w:cs="Times New Roman"/>
      <w:sz w:val="24"/>
      <w:szCs w:val="24"/>
    </w:rPr>
  </w:style>
  <w:style w:type="character" w:styleId="Kommentaariviide">
    <w:name w:val="annotation reference"/>
    <w:basedOn w:val="Liguvaikefont"/>
    <w:uiPriority w:val="99"/>
    <w:semiHidden/>
    <w:unhideWhenUsed/>
    <w:rsid w:val="00AE141B"/>
    <w:rPr>
      <w:sz w:val="16"/>
      <w:szCs w:val="16"/>
    </w:rPr>
  </w:style>
  <w:style w:type="paragraph" w:styleId="Kommentaaritekst">
    <w:name w:val="annotation text"/>
    <w:basedOn w:val="Normaallaad"/>
    <w:link w:val="KommentaaritekstMrk"/>
    <w:uiPriority w:val="99"/>
    <w:unhideWhenUsed/>
    <w:rsid w:val="00AE141B"/>
    <w:pPr>
      <w:spacing w:after="160"/>
    </w:pPr>
    <w:rPr>
      <w:rFonts w:asciiTheme="minorHAnsi" w:eastAsiaTheme="minorHAnsi" w:hAnsiTheme="minorHAnsi" w:cstheme="minorBidi"/>
      <w:sz w:val="20"/>
      <w:szCs w:val="20"/>
    </w:rPr>
  </w:style>
  <w:style w:type="character" w:customStyle="1" w:styleId="KommentaaritekstMrk">
    <w:name w:val="Kommentaari tekst Märk"/>
    <w:basedOn w:val="Liguvaikefont"/>
    <w:link w:val="Kommentaaritekst"/>
    <w:uiPriority w:val="99"/>
    <w:rsid w:val="00AE141B"/>
    <w:rPr>
      <w:sz w:val="20"/>
      <w:szCs w:val="20"/>
    </w:rPr>
  </w:style>
  <w:style w:type="paragraph" w:styleId="Kommentaariteema">
    <w:name w:val="annotation subject"/>
    <w:basedOn w:val="Kommentaaritekst"/>
    <w:next w:val="Kommentaaritekst"/>
    <w:link w:val="KommentaariteemaMrk"/>
    <w:uiPriority w:val="99"/>
    <w:semiHidden/>
    <w:unhideWhenUsed/>
    <w:rsid w:val="00565EF1"/>
    <w:pPr>
      <w:spacing w:after="0"/>
    </w:pPr>
    <w:rPr>
      <w:rFonts w:ascii="Times New Roman" w:eastAsia="Times New Roman" w:hAnsi="Times New Roman" w:cs="Times New Roman"/>
      <w:b/>
      <w:bCs/>
    </w:rPr>
  </w:style>
  <w:style w:type="character" w:customStyle="1" w:styleId="KommentaariteemaMrk">
    <w:name w:val="Kommentaari teema Märk"/>
    <w:basedOn w:val="KommentaaritekstMrk"/>
    <w:link w:val="Kommentaariteema"/>
    <w:uiPriority w:val="99"/>
    <w:semiHidden/>
    <w:rsid w:val="00565EF1"/>
    <w:rPr>
      <w:rFonts w:ascii="Times New Roman" w:eastAsia="Times New Roman" w:hAnsi="Times New Roman" w:cs="Times New Roman"/>
      <w:b/>
      <w:bCs/>
      <w:sz w:val="20"/>
      <w:szCs w:val="20"/>
    </w:rPr>
  </w:style>
  <w:style w:type="character" w:styleId="Klastatudhperlink">
    <w:name w:val="FollowedHyperlink"/>
    <w:basedOn w:val="Liguvaikefont"/>
    <w:uiPriority w:val="99"/>
    <w:semiHidden/>
    <w:unhideWhenUsed/>
    <w:rsid w:val="002C4E95"/>
    <w:rPr>
      <w:color w:val="954F72" w:themeColor="followedHyperlink"/>
      <w:u w:val="single"/>
    </w:rPr>
  </w:style>
  <w:style w:type="paragraph" w:styleId="Normaallaadveeb">
    <w:name w:val="Normal (Web)"/>
    <w:basedOn w:val="Normaallaad"/>
    <w:uiPriority w:val="99"/>
    <w:unhideWhenUsed/>
    <w:rsid w:val="00A95B61"/>
    <w:pPr>
      <w:spacing w:before="100" w:beforeAutospacing="1" w:after="100" w:afterAutospacing="1"/>
    </w:pPr>
    <w:rPr>
      <w:lang w:eastAsia="et-EE"/>
    </w:rPr>
  </w:style>
  <w:style w:type="paragraph" w:customStyle="1" w:styleId="footnotedescription">
    <w:name w:val="footnote description"/>
    <w:next w:val="Normaallaad"/>
    <w:link w:val="footnotedescriptionChar"/>
    <w:hidden/>
    <w:rsid w:val="007B5902"/>
    <w:pPr>
      <w:spacing w:after="0"/>
    </w:pPr>
    <w:rPr>
      <w:rFonts w:ascii="Calibri" w:eastAsia="Calibri" w:hAnsi="Calibri" w:cs="Calibri"/>
      <w:color w:val="000000"/>
      <w:kern w:val="2"/>
      <w:sz w:val="16"/>
      <w:lang w:eastAsia="et-EE"/>
      <w14:ligatures w14:val="standardContextual"/>
    </w:rPr>
  </w:style>
  <w:style w:type="character" w:customStyle="1" w:styleId="footnotedescriptionChar">
    <w:name w:val="footnote description Char"/>
    <w:link w:val="footnotedescription"/>
    <w:rsid w:val="007B5902"/>
    <w:rPr>
      <w:rFonts w:ascii="Calibri" w:eastAsia="Calibri" w:hAnsi="Calibri" w:cs="Calibri"/>
      <w:color w:val="000000"/>
      <w:kern w:val="2"/>
      <w:sz w:val="16"/>
      <w:lang w:eastAsia="et-EE"/>
      <w14:ligatures w14:val="standardContextual"/>
    </w:rPr>
  </w:style>
  <w:style w:type="character" w:customStyle="1" w:styleId="footnotemark">
    <w:name w:val="footnote mark"/>
    <w:hidden/>
    <w:rsid w:val="007B5902"/>
    <w:rPr>
      <w:rFonts w:ascii="Calibri" w:eastAsia="Calibri" w:hAnsi="Calibri" w:cs="Calibri"/>
      <w:color w:val="000000"/>
      <w:sz w:val="25"/>
      <w:vertAlign w:val="superscript"/>
    </w:rPr>
  </w:style>
  <w:style w:type="character" w:customStyle="1" w:styleId="Pealkiri4Mrk">
    <w:name w:val="Pealkiri 4 Märk"/>
    <w:basedOn w:val="Liguvaikefont"/>
    <w:link w:val="Pealkiri4"/>
    <w:rsid w:val="005B69B7"/>
    <w:rPr>
      <w:rFonts w:ascii="Calibri" w:eastAsia="Calibri" w:hAnsi="Calibri" w:cs="Calibri"/>
      <w:b/>
      <w:color w:val="000000"/>
      <w:kern w:val="2"/>
      <w:lang w:eastAsia="et-EE"/>
      <w14:ligatures w14:val="standardContextual"/>
    </w:rPr>
  </w:style>
  <w:style w:type="paragraph" w:styleId="Allmrkusetekst">
    <w:name w:val="footnote text"/>
    <w:basedOn w:val="Normaallaad"/>
    <w:link w:val="AllmrkusetekstMrk"/>
    <w:uiPriority w:val="99"/>
    <w:semiHidden/>
    <w:unhideWhenUsed/>
    <w:rsid w:val="007C67A6"/>
    <w:rPr>
      <w:sz w:val="20"/>
      <w:szCs w:val="20"/>
    </w:rPr>
  </w:style>
  <w:style w:type="character" w:customStyle="1" w:styleId="AllmrkusetekstMrk">
    <w:name w:val="Allmärkuse tekst Märk"/>
    <w:basedOn w:val="Liguvaikefont"/>
    <w:link w:val="Allmrkusetekst"/>
    <w:uiPriority w:val="99"/>
    <w:semiHidden/>
    <w:rsid w:val="007C67A6"/>
    <w:rPr>
      <w:rFonts w:ascii="Times New Roman" w:eastAsia="Times New Roman" w:hAnsi="Times New Roman" w:cs="Times New Roman"/>
      <w:sz w:val="20"/>
      <w:szCs w:val="20"/>
    </w:rPr>
  </w:style>
  <w:style w:type="character" w:styleId="Allmrkuseviide">
    <w:name w:val="footnote reference"/>
    <w:basedOn w:val="Liguvaikefont"/>
    <w:uiPriority w:val="99"/>
    <w:semiHidden/>
    <w:unhideWhenUsed/>
    <w:rsid w:val="007C67A6"/>
    <w:rPr>
      <w:vertAlign w:val="superscript"/>
    </w:rPr>
  </w:style>
  <w:style w:type="character" w:customStyle="1" w:styleId="Pealkiri3Mrk">
    <w:name w:val="Pealkiri 3 Märk"/>
    <w:basedOn w:val="Liguvaikefont"/>
    <w:link w:val="Pealkiri3"/>
    <w:uiPriority w:val="9"/>
    <w:rsid w:val="008678B7"/>
    <w:rPr>
      <w:rFonts w:asciiTheme="majorHAnsi" w:eastAsiaTheme="majorEastAsia" w:hAnsiTheme="majorHAnsi" w:cstheme="majorBidi"/>
      <w:color w:val="1F3763" w:themeColor="accent1" w:themeShade="7F"/>
      <w:sz w:val="24"/>
      <w:szCs w:val="24"/>
    </w:rPr>
  </w:style>
  <w:style w:type="paragraph" w:customStyle="1" w:styleId="pf0">
    <w:name w:val="pf0"/>
    <w:basedOn w:val="Normaallaad"/>
    <w:rsid w:val="008C6D8F"/>
    <w:pPr>
      <w:spacing w:before="100" w:beforeAutospacing="1" w:after="100" w:afterAutospacing="1"/>
    </w:pPr>
    <w:rPr>
      <w:lang w:eastAsia="et-EE"/>
    </w:rPr>
  </w:style>
  <w:style w:type="character" w:customStyle="1" w:styleId="cf01">
    <w:name w:val="cf01"/>
    <w:basedOn w:val="Liguvaikefont"/>
    <w:rsid w:val="008C6D8F"/>
    <w:rPr>
      <w:rFonts w:ascii="Segoe UI" w:hAnsi="Segoe UI" w:cs="Segoe UI" w:hint="default"/>
      <w:sz w:val="18"/>
      <w:szCs w:val="18"/>
    </w:rPr>
  </w:style>
  <w:style w:type="paragraph" w:styleId="Pis">
    <w:name w:val="header"/>
    <w:basedOn w:val="Normaallaad"/>
    <w:link w:val="PisMrk"/>
    <w:uiPriority w:val="99"/>
    <w:unhideWhenUsed/>
    <w:rsid w:val="0002116D"/>
    <w:pPr>
      <w:tabs>
        <w:tab w:val="center" w:pos="4536"/>
        <w:tab w:val="right" w:pos="9072"/>
      </w:tabs>
    </w:pPr>
  </w:style>
  <w:style w:type="character" w:customStyle="1" w:styleId="PisMrk">
    <w:name w:val="Päis Märk"/>
    <w:basedOn w:val="Liguvaikefont"/>
    <w:link w:val="Pis"/>
    <w:uiPriority w:val="99"/>
    <w:rsid w:val="0002116D"/>
    <w:rPr>
      <w:rFonts w:ascii="Times New Roman" w:eastAsia="Times New Roman" w:hAnsi="Times New Roman" w:cs="Times New Roman"/>
      <w:sz w:val="24"/>
      <w:szCs w:val="24"/>
    </w:rPr>
  </w:style>
  <w:style w:type="paragraph" w:styleId="Jalus">
    <w:name w:val="footer"/>
    <w:basedOn w:val="Normaallaad"/>
    <w:link w:val="JalusMrk"/>
    <w:uiPriority w:val="99"/>
    <w:unhideWhenUsed/>
    <w:rsid w:val="0002116D"/>
    <w:pPr>
      <w:tabs>
        <w:tab w:val="center" w:pos="4536"/>
        <w:tab w:val="right" w:pos="9072"/>
      </w:tabs>
    </w:pPr>
  </w:style>
  <w:style w:type="character" w:customStyle="1" w:styleId="JalusMrk">
    <w:name w:val="Jalus Märk"/>
    <w:basedOn w:val="Liguvaikefont"/>
    <w:link w:val="Jalus"/>
    <w:uiPriority w:val="99"/>
    <w:rsid w:val="0002116D"/>
    <w:rPr>
      <w:rFonts w:ascii="Times New Roman" w:eastAsia="Times New Roman" w:hAnsi="Times New Roman" w:cs="Times New Roman"/>
      <w:sz w:val="24"/>
      <w:szCs w:val="24"/>
    </w:rPr>
  </w:style>
  <w:style w:type="paragraph" w:customStyle="1" w:styleId="Tekst">
    <w:name w:val="Tekst"/>
    <w:autoRedefine/>
    <w:qFormat/>
    <w:rsid w:val="00A823E3"/>
    <w:pPr>
      <w:spacing w:after="0" w:line="240" w:lineRule="auto"/>
      <w:jc w:val="both"/>
    </w:pPr>
    <w:rPr>
      <w:rFonts w:ascii="Times New Roman" w:eastAsia="SimSun" w:hAnsi="Times New Roman" w:cs="Times New Roman"/>
      <w:kern w:val="1"/>
      <w:sz w:val="24"/>
      <w:szCs w:val="24"/>
      <w:lang w:eastAsia="zh-CN" w:bidi="hi-IN"/>
    </w:rPr>
  </w:style>
  <w:style w:type="paragraph" w:styleId="Loendilik">
    <w:name w:val="List Paragraph"/>
    <w:basedOn w:val="Normaallaad"/>
    <w:uiPriority w:val="34"/>
    <w:qFormat/>
    <w:rsid w:val="00A823E3"/>
    <w:pPr>
      <w:ind w:left="720"/>
      <w:contextualSpacing/>
    </w:pPr>
  </w:style>
  <w:style w:type="table" w:customStyle="1" w:styleId="Kontuurtabel1">
    <w:name w:val="Kontuurtabel1"/>
    <w:rsid w:val="00650C0A"/>
    <w:pPr>
      <w:spacing w:after="0" w:line="240" w:lineRule="auto"/>
    </w:pPr>
    <w:rPr>
      <w:rFonts w:eastAsiaTheme="minorEastAsia"/>
      <w:kern w:val="2"/>
      <w:lang w:eastAsia="et-EE"/>
      <w14:ligatures w14:val="standardContextual"/>
    </w:rPr>
    <w:tblPr>
      <w:tblCellMar>
        <w:top w:w="0" w:type="dxa"/>
        <w:left w:w="0" w:type="dxa"/>
        <w:bottom w:w="0" w:type="dxa"/>
        <w:right w:w="0" w:type="dxa"/>
      </w:tblCellMar>
    </w:tblPr>
  </w:style>
  <w:style w:type="character" w:styleId="Tugev">
    <w:name w:val="Strong"/>
    <w:basedOn w:val="Liguvaikefont"/>
    <w:uiPriority w:val="22"/>
    <w:qFormat/>
    <w:rsid w:val="001A7EB3"/>
    <w:rPr>
      <w:b/>
      <w:bCs/>
    </w:rPr>
  </w:style>
  <w:style w:type="character" w:customStyle="1" w:styleId="mm">
    <w:name w:val="mm"/>
    <w:basedOn w:val="Liguvaikefont"/>
    <w:rsid w:val="001A7EB3"/>
  </w:style>
  <w:style w:type="character" w:customStyle="1" w:styleId="Pealkiri2Mrk">
    <w:name w:val="Pealkiri 2 Märk"/>
    <w:basedOn w:val="Liguvaikefont"/>
    <w:link w:val="Pealkiri2"/>
    <w:uiPriority w:val="9"/>
    <w:semiHidden/>
    <w:rsid w:val="00971B55"/>
    <w:rPr>
      <w:rFonts w:asciiTheme="majorHAnsi" w:eastAsiaTheme="majorEastAsia" w:hAnsiTheme="majorHAnsi" w:cstheme="majorBidi"/>
      <w:color w:val="2F5496" w:themeColor="accent1" w:themeShade="BF"/>
      <w:sz w:val="26"/>
      <w:szCs w:val="26"/>
    </w:rPr>
  </w:style>
  <w:style w:type="character" w:customStyle="1" w:styleId="Pealkiri1Mrk">
    <w:name w:val="Pealkiri 1 Märk"/>
    <w:basedOn w:val="Liguvaikefont"/>
    <w:link w:val="Pealkiri1"/>
    <w:uiPriority w:val="9"/>
    <w:rsid w:val="00F5663D"/>
    <w:rPr>
      <w:rFonts w:asciiTheme="majorHAnsi" w:eastAsiaTheme="majorEastAsia" w:hAnsiTheme="majorHAnsi" w:cstheme="majorBidi"/>
      <w:color w:val="2F5496" w:themeColor="accent1" w:themeShade="BF"/>
      <w:sz w:val="32"/>
      <w:szCs w:val="32"/>
    </w:rPr>
  </w:style>
  <w:style w:type="table" w:styleId="Kontuurtabel">
    <w:name w:val="Table Grid"/>
    <w:basedOn w:val="Normaaltabel"/>
    <w:uiPriority w:val="39"/>
    <w:rsid w:val="00A72868"/>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Liguvaikefont"/>
    <w:rsid w:val="00065081"/>
  </w:style>
  <w:style w:type="character" w:customStyle="1" w:styleId="tyhik">
    <w:name w:val="tyhik"/>
    <w:basedOn w:val="Liguvaikefont"/>
    <w:rsid w:val="003A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6329">
      <w:bodyDiv w:val="1"/>
      <w:marLeft w:val="0"/>
      <w:marRight w:val="0"/>
      <w:marTop w:val="0"/>
      <w:marBottom w:val="0"/>
      <w:divBdr>
        <w:top w:val="none" w:sz="0" w:space="0" w:color="auto"/>
        <w:left w:val="none" w:sz="0" w:space="0" w:color="auto"/>
        <w:bottom w:val="none" w:sz="0" w:space="0" w:color="auto"/>
        <w:right w:val="none" w:sz="0" w:space="0" w:color="auto"/>
      </w:divBdr>
    </w:div>
    <w:div w:id="48388197">
      <w:bodyDiv w:val="1"/>
      <w:marLeft w:val="0"/>
      <w:marRight w:val="0"/>
      <w:marTop w:val="0"/>
      <w:marBottom w:val="0"/>
      <w:divBdr>
        <w:top w:val="none" w:sz="0" w:space="0" w:color="auto"/>
        <w:left w:val="none" w:sz="0" w:space="0" w:color="auto"/>
        <w:bottom w:val="none" w:sz="0" w:space="0" w:color="auto"/>
        <w:right w:val="none" w:sz="0" w:space="0" w:color="auto"/>
      </w:divBdr>
    </w:div>
    <w:div w:id="56631206">
      <w:bodyDiv w:val="1"/>
      <w:marLeft w:val="0"/>
      <w:marRight w:val="0"/>
      <w:marTop w:val="0"/>
      <w:marBottom w:val="0"/>
      <w:divBdr>
        <w:top w:val="none" w:sz="0" w:space="0" w:color="auto"/>
        <w:left w:val="none" w:sz="0" w:space="0" w:color="auto"/>
        <w:bottom w:val="none" w:sz="0" w:space="0" w:color="auto"/>
        <w:right w:val="none" w:sz="0" w:space="0" w:color="auto"/>
      </w:divBdr>
    </w:div>
    <w:div w:id="63528931">
      <w:bodyDiv w:val="1"/>
      <w:marLeft w:val="0"/>
      <w:marRight w:val="0"/>
      <w:marTop w:val="0"/>
      <w:marBottom w:val="0"/>
      <w:divBdr>
        <w:top w:val="none" w:sz="0" w:space="0" w:color="auto"/>
        <w:left w:val="none" w:sz="0" w:space="0" w:color="auto"/>
        <w:bottom w:val="none" w:sz="0" w:space="0" w:color="auto"/>
        <w:right w:val="none" w:sz="0" w:space="0" w:color="auto"/>
      </w:divBdr>
    </w:div>
    <w:div w:id="80419598">
      <w:bodyDiv w:val="1"/>
      <w:marLeft w:val="0"/>
      <w:marRight w:val="0"/>
      <w:marTop w:val="0"/>
      <w:marBottom w:val="0"/>
      <w:divBdr>
        <w:top w:val="none" w:sz="0" w:space="0" w:color="auto"/>
        <w:left w:val="none" w:sz="0" w:space="0" w:color="auto"/>
        <w:bottom w:val="none" w:sz="0" w:space="0" w:color="auto"/>
        <w:right w:val="none" w:sz="0" w:space="0" w:color="auto"/>
      </w:divBdr>
    </w:div>
    <w:div w:id="100341191">
      <w:bodyDiv w:val="1"/>
      <w:marLeft w:val="0"/>
      <w:marRight w:val="0"/>
      <w:marTop w:val="0"/>
      <w:marBottom w:val="0"/>
      <w:divBdr>
        <w:top w:val="none" w:sz="0" w:space="0" w:color="auto"/>
        <w:left w:val="none" w:sz="0" w:space="0" w:color="auto"/>
        <w:bottom w:val="none" w:sz="0" w:space="0" w:color="auto"/>
        <w:right w:val="none" w:sz="0" w:space="0" w:color="auto"/>
      </w:divBdr>
    </w:div>
    <w:div w:id="111175413">
      <w:bodyDiv w:val="1"/>
      <w:marLeft w:val="0"/>
      <w:marRight w:val="0"/>
      <w:marTop w:val="0"/>
      <w:marBottom w:val="0"/>
      <w:divBdr>
        <w:top w:val="none" w:sz="0" w:space="0" w:color="auto"/>
        <w:left w:val="none" w:sz="0" w:space="0" w:color="auto"/>
        <w:bottom w:val="none" w:sz="0" w:space="0" w:color="auto"/>
        <w:right w:val="none" w:sz="0" w:space="0" w:color="auto"/>
      </w:divBdr>
    </w:div>
    <w:div w:id="121728972">
      <w:bodyDiv w:val="1"/>
      <w:marLeft w:val="0"/>
      <w:marRight w:val="0"/>
      <w:marTop w:val="0"/>
      <w:marBottom w:val="0"/>
      <w:divBdr>
        <w:top w:val="none" w:sz="0" w:space="0" w:color="auto"/>
        <w:left w:val="none" w:sz="0" w:space="0" w:color="auto"/>
        <w:bottom w:val="none" w:sz="0" w:space="0" w:color="auto"/>
        <w:right w:val="none" w:sz="0" w:space="0" w:color="auto"/>
      </w:divBdr>
    </w:div>
    <w:div w:id="156120441">
      <w:bodyDiv w:val="1"/>
      <w:marLeft w:val="0"/>
      <w:marRight w:val="0"/>
      <w:marTop w:val="0"/>
      <w:marBottom w:val="0"/>
      <w:divBdr>
        <w:top w:val="none" w:sz="0" w:space="0" w:color="auto"/>
        <w:left w:val="none" w:sz="0" w:space="0" w:color="auto"/>
        <w:bottom w:val="none" w:sz="0" w:space="0" w:color="auto"/>
        <w:right w:val="none" w:sz="0" w:space="0" w:color="auto"/>
      </w:divBdr>
    </w:div>
    <w:div w:id="181475766">
      <w:bodyDiv w:val="1"/>
      <w:marLeft w:val="0"/>
      <w:marRight w:val="0"/>
      <w:marTop w:val="0"/>
      <w:marBottom w:val="0"/>
      <w:divBdr>
        <w:top w:val="none" w:sz="0" w:space="0" w:color="auto"/>
        <w:left w:val="none" w:sz="0" w:space="0" w:color="auto"/>
        <w:bottom w:val="none" w:sz="0" w:space="0" w:color="auto"/>
        <w:right w:val="none" w:sz="0" w:space="0" w:color="auto"/>
      </w:divBdr>
    </w:div>
    <w:div w:id="186254328">
      <w:bodyDiv w:val="1"/>
      <w:marLeft w:val="0"/>
      <w:marRight w:val="0"/>
      <w:marTop w:val="0"/>
      <w:marBottom w:val="0"/>
      <w:divBdr>
        <w:top w:val="none" w:sz="0" w:space="0" w:color="auto"/>
        <w:left w:val="none" w:sz="0" w:space="0" w:color="auto"/>
        <w:bottom w:val="none" w:sz="0" w:space="0" w:color="auto"/>
        <w:right w:val="none" w:sz="0" w:space="0" w:color="auto"/>
      </w:divBdr>
    </w:div>
    <w:div w:id="188105330">
      <w:bodyDiv w:val="1"/>
      <w:marLeft w:val="0"/>
      <w:marRight w:val="0"/>
      <w:marTop w:val="0"/>
      <w:marBottom w:val="0"/>
      <w:divBdr>
        <w:top w:val="none" w:sz="0" w:space="0" w:color="auto"/>
        <w:left w:val="none" w:sz="0" w:space="0" w:color="auto"/>
        <w:bottom w:val="none" w:sz="0" w:space="0" w:color="auto"/>
        <w:right w:val="none" w:sz="0" w:space="0" w:color="auto"/>
      </w:divBdr>
    </w:div>
    <w:div w:id="243342038">
      <w:bodyDiv w:val="1"/>
      <w:marLeft w:val="0"/>
      <w:marRight w:val="0"/>
      <w:marTop w:val="0"/>
      <w:marBottom w:val="0"/>
      <w:divBdr>
        <w:top w:val="none" w:sz="0" w:space="0" w:color="auto"/>
        <w:left w:val="none" w:sz="0" w:space="0" w:color="auto"/>
        <w:bottom w:val="none" w:sz="0" w:space="0" w:color="auto"/>
        <w:right w:val="none" w:sz="0" w:space="0" w:color="auto"/>
      </w:divBdr>
    </w:div>
    <w:div w:id="332758982">
      <w:bodyDiv w:val="1"/>
      <w:marLeft w:val="0"/>
      <w:marRight w:val="0"/>
      <w:marTop w:val="0"/>
      <w:marBottom w:val="0"/>
      <w:divBdr>
        <w:top w:val="none" w:sz="0" w:space="0" w:color="auto"/>
        <w:left w:val="none" w:sz="0" w:space="0" w:color="auto"/>
        <w:bottom w:val="none" w:sz="0" w:space="0" w:color="auto"/>
        <w:right w:val="none" w:sz="0" w:space="0" w:color="auto"/>
      </w:divBdr>
    </w:div>
    <w:div w:id="348920656">
      <w:bodyDiv w:val="1"/>
      <w:marLeft w:val="0"/>
      <w:marRight w:val="0"/>
      <w:marTop w:val="0"/>
      <w:marBottom w:val="0"/>
      <w:divBdr>
        <w:top w:val="none" w:sz="0" w:space="0" w:color="auto"/>
        <w:left w:val="none" w:sz="0" w:space="0" w:color="auto"/>
        <w:bottom w:val="none" w:sz="0" w:space="0" w:color="auto"/>
        <w:right w:val="none" w:sz="0" w:space="0" w:color="auto"/>
      </w:divBdr>
    </w:div>
    <w:div w:id="351033378">
      <w:bodyDiv w:val="1"/>
      <w:marLeft w:val="0"/>
      <w:marRight w:val="0"/>
      <w:marTop w:val="0"/>
      <w:marBottom w:val="0"/>
      <w:divBdr>
        <w:top w:val="none" w:sz="0" w:space="0" w:color="auto"/>
        <w:left w:val="none" w:sz="0" w:space="0" w:color="auto"/>
        <w:bottom w:val="none" w:sz="0" w:space="0" w:color="auto"/>
        <w:right w:val="none" w:sz="0" w:space="0" w:color="auto"/>
      </w:divBdr>
    </w:div>
    <w:div w:id="377245714">
      <w:bodyDiv w:val="1"/>
      <w:marLeft w:val="0"/>
      <w:marRight w:val="0"/>
      <w:marTop w:val="0"/>
      <w:marBottom w:val="0"/>
      <w:divBdr>
        <w:top w:val="none" w:sz="0" w:space="0" w:color="auto"/>
        <w:left w:val="none" w:sz="0" w:space="0" w:color="auto"/>
        <w:bottom w:val="none" w:sz="0" w:space="0" w:color="auto"/>
        <w:right w:val="none" w:sz="0" w:space="0" w:color="auto"/>
      </w:divBdr>
    </w:div>
    <w:div w:id="402945995">
      <w:bodyDiv w:val="1"/>
      <w:marLeft w:val="0"/>
      <w:marRight w:val="0"/>
      <w:marTop w:val="0"/>
      <w:marBottom w:val="0"/>
      <w:divBdr>
        <w:top w:val="none" w:sz="0" w:space="0" w:color="auto"/>
        <w:left w:val="none" w:sz="0" w:space="0" w:color="auto"/>
        <w:bottom w:val="none" w:sz="0" w:space="0" w:color="auto"/>
        <w:right w:val="none" w:sz="0" w:space="0" w:color="auto"/>
      </w:divBdr>
    </w:div>
    <w:div w:id="433212102">
      <w:bodyDiv w:val="1"/>
      <w:marLeft w:val="0"/>
      <w:marRight w:val="0"/>
      <w:marTop w:val="0"/>
      <w:marBottom w:val="0"/>
      <w:divBdr>
        <w:top w:val="none" w:sz="0" w:space="0" w:color="auto"/>
        <w:left w:val="none" w:sz="0" w:space="0" w:color="auto"/>
        <w:bottom w:val="none" w:sz="0" w:space="0" w:color="auto"/>
        <w:right w:val="none" w:sz="0" w:space="0" w:color="auto"/>
      </w:divBdr>
    </w:div>
    <w:div w:id="457991608">
      <w:bodyDiv w:val="1"/>
      <w:marLeft w:val="0"/>
      <w:marRight w:val="0"/>
      <w:marTop w:val="0"/>
      <w:marBottom w:val="0"/>
      <w:divBdr>
        <w:top w:val="none" w:sz="0" w:space="0" w:color="auto"/>
        <w:left w:val="none" w:sz="0" w:space="0" w:color="auto"/>
        <w:bottom w:val="none" w:sz="0" w:space="0" w:color="auto"/>
        <w:right w:val="none" w:sz="0" w:space="0" w:color="auto"/>
      </w:divBdr>
    </w:div>
    <w:div w:id="488833306">
      <w:bodyDiv w:val="1"/>
      <w:marLeft w:val="0"/>
      <w:marRight w:val="0"/>
      <w:marTop w:val="0"/>
      <w:marBottom w:val="0"/>
      <w:divBdr>
        <w:top w:val="none" w:sz="0" w:space="0" w:color="auto"/>
        <w:left w:val="none" w:sz="0" w:space="0" w:color="auto"/>
        <w:bottom w:val="none" w:sz="0" w:space="0" w:color="auto"/>
        <w:right w:val="none" w:sz="0" w:space="0" w:color="auto"/>
      </w:divBdr>
    </w:div>
    <w:div w:id="495809482">
      <w:bodyDiv w:val="1"/>
      <w:marLeft w:val="0"/>
      <w:marRight w:val="0"/>
      <w:marTop w:val="0"/>
      <w:marBottom w:val="0"/>
      <w:divBdr>
        <w:top w:val="none" w:sz="0" w:space="0" w:color="auto"/>
        <w:left w:val="none" w:sz="0" w:space="0" w:color="auto"/>
        <w:bottom w:val="none" w:sz="0" w:space="0" w:color="auto"/>
        <w:right w:val="none" w:sz="0" w:space="0" w:color="auto"/>
      </w:divBdr>
    </w:div>
    <w:div w:id="578755097">
      <w:bodyDiv w:val="1"/>
      <w:marLeft w:val="0"/>
      <w:marRight w:val="0"/>
      <w:marTop w:val="0"/>
      <w:marBottom w:val="0"/>
      <w:divBdr>
        <w:top w:val="none" w:sz="0" w:space="0" w:color="auto"/>
        <w:left w:val="none" w:sz="0" w:space="0" w:color="auto"/>
        <w:bottom w:val="none" w:sz="0" w:space="0" w:color="auto"/>
        <w:right w:val="none" w:sz="0" w:space="0" w:color="auto"/>
      </w:divBdr>
    </w:div>
    <w:div w:id="590091815">
      <w:bodyDiv w:val="1"/>
      <w:marLeft w:val="0"/>
      <w:marRight w:val="0"/>
      <w:marTop w:val="0"/>
      <w:marBottom w:val="0"/>
      <w:divBdr>
        <w:top w:val="none" w:sz="0" w:space="0" w:color="auto"/>
        <w:left w:val="none" w:sz="0" w:space="0" w:color="auto"/>
        <w:bottom w:val="none" w:sz="0" w:space="0" w:color="auto"/>
        <w:right w:val="none" w:sz="0" w:space="0" w:color="auto"/>
      </w:divBdr>
    </w:div>
    <w:div w:id="596787143">
      <w:bodyDiv w:val="1"/>
      <w:marLeft w:val="0"/>
      <w:marRight w:val="0"/>
      <w:marTop w:val="0"/>
      <w:marBottom w:val="0"/>
      <w:divBdr>
        <w:top w:val="none" w:sz="0" w:space="0" w:color="auto"/>
        <w:left w:val="none" w:sz="0" w:space="0" w:color="auto"/>
        <w:bottom w:val="none" w:sz="0" w:space="0" w:color="auto"/>
        <w:right w:val="none" w:sz="0" w:space="0" w:color="auto"/>
      </w:divBdr>
    </w:div>
    <w:div w:id="615524117">
      <w:bodyDiv w:val="1"/>
      <w:marLeft w:val="0"/>
      <w:marRight w:val="0"/>
      <w:marTop w:val="0"/>
      <w:marBottom w:val="0"/>
      <w:divBdr>
        <w:top w:val="none" w:sz="0" w:space="0" w:color="auto"/>
        <w:left w:val="none" w:sz="0" w:space="0" w:color="auto"/>
        <w:bottom w:val="none" w:sz="0" w:space="0" w:color="auto"/>
        <w:right w:val="none" w:sz="0" w:space="0" w:color="auto"/>
      </w:divBdr>
    </w:div>
    <w:div w:id="653724153">
      <w:bodyDiv w:val="1"/>
      <w:marLeft w:val="0"/>
      <w:marRight w:val="0"/>
      <w:marTop w:val="0"/>
      <w:marBottom w:val="0"/>
      <w:divBdr>
        <w:top w:val="none" w:sz="0" w:space="0" w:color="auto"/>
        <w:left w:val="none" w:sz="0" w:space="0" w:color="auto"/>
        <w:bottom w:val="none" w:sz="0" w:space="0" w:color="auto"/>
        <w:right w:val="none" w:sz="0" w:space="0" w:color="auto"/>
      </w:divBdr>
    </w:div>
    <w:div w:id="698579869">
      <w:bodyDiv w:val="1"/>
      <w:marLeft w:val="0"/>
      <w:marRight w:val="0"/>
      <w:marTop w:val="0"/>
      <w:marBottom w:val="0"/>
      <w:divBdr>
        <w:top w:val="none" w:sz="0" w:space="0" w:color="auto"/>
        <w:left w:val="none" w:sz="0" w:space="0" w:color="auto"/>
        <w:bottom w:val="none" w:sz="0" w:space="0" w:color="auto"/>
        <w:right w:val="none" w:sz="0" w:space="0" w:color="auto"/>
      </w:divBdr>
    </w:div>
    <w:div w:id="714819254">
      <w:bodyDiv w:val="1"/>
      <w:marLeft w:val="0"/>
      <w:marRight w:val="0"/>
      <w:marTop w:val="0"/>
      <w:marBottom w:val="0"/>
      <w:divBdr>
        <w:top w:val="none" w:sz="0" w:space="0" w:color="auto"/>
        <w:left w:val="none" w:sz="0" w:space="0" w:color="auto"/>
        <w:bottom w:val="none" w:sz="0" w:space="0" w:color="auto"/>
        <w:right w:val="none" w:sz="0" w:space="0" w:color="auto"/>
      </w:divBdr>
    </w:div>
    <w:div w:id="808404009">
      <w:bodyDiv w:val="1"/>
      <w:marLeft w:val="0"/>
      <w:marRight w:val="0"/>
      <w:marTop w:val="0"/>
      <w:marBottom w:val="0"/>
      <w:divBdr>
        <w:top w:val="none" w:sz="0" w:space="0" w:color="auto"/>
        <w:left w:val="none" w:sz="0" w:space="0" w:color="auto"/>
        <w:bottom w:val="none" w:sz="0" w:space="0" w:color="auto"/>
        <w:right w:val="none" w:sz="0" w:space="0" w:color="auto"/>
      </w:divBdr>
    </w:div>
    <w:div w:id="812219134">
      <w:bodyDiv w:val="1"/>
      <w:marLeft w:val="0"/>
      <w:marRight w:val="0"/>
      <w:marTop w:val="0"/>
      <w:marBottom w:val="0"/>
      <w:divBdr>
        <w:top w:val="none" w:sz="0" w:space="0" w:color="auto"/>
        <w:left w:val="none" w:sz="0" w:space="0" w:color="auto"/>
        <w:bottom w:val="none" w:sz="0" w:space="0" w:color="auto"/>
        <w:right w:val="none" w:sz="0" w:space="0" w:color="auto"/>
      </w:divBdr>
    </w:div>
    <w:div w:id="855730549">
      <w:bodyDiv w:val="1"/>
      <w:marLeft w:val="0"/>
      <w:marRight w:val="0"/>
      <w:marTop w:val="0"/>
      <w:marBottom w:val="0"/>
      <w:divBdr>
        <w:top w:val="none" w:sz="0" w:space="0" w:color="auto"/>
        <w:left w:val="none" w:sz="0" w:space="0" w:color="auto"/>
        <w:bottom w:val="none" w:sz="0" w:space="0" w:color="auto"/>
        <w:right w:val="none" w:sz="0" w:space="0" w:color="auto"/>
      </w:divBdr>
    </w:div>
    <w:div w:id="876284668">
      <w:bodyDiv w:val="1"/>
      <w:marLeft w:val="0"/>
      <w:marRight w:val="0"/>
      <w:marTop w:val="0"/>
      <w:marBottom w:val="0"/>
      <w:divBdr>
        <w:top w:val="none" w:sz="0" w:space="0" w:color="auto"/>
        <w:left w:val="none" w:sz="0" w:space="0" w:color="auto"/>
        <w:bottom w:val="none" w:sz="0" w:space="0" w:color="auto"/>
        <w:right w:val="none" w:sz="0" w:space="0" w:color="auto"/>
      </w:divBdr>
    </w:div>
    <w:div w:id="897470077">
      <w:bodyDiv w:val="1"/>
      <w:marLeft w:val="0"/>
      <w:marRight w:val="0"/>
      <w:marTop w:val="0"/>
      <w:marBottom w:val="0"/>
      <w:divBdr>
        <w:top w:val="none" w:sz="0" w:space="0" w:color="auto"/>
        <w:left w:val="none" w:sz="0" w:space="0" w:color="auto"/>
        <w:bottom w:val="none" w:sz="0" w:space="0" w:color="auto"/>
        <w:right w:val="none" w:sz="0" w:space="0" w:color="auto"/>
      </w:divBdr>
    </w:div>
    <w:div w:id="984239076">
      <w:bodyDiv w:val="1"/>
      <w:marLeft w:val="0"/>
      <w:marRight w:val="0"/>
      <w:marTop w:val="0"/>
      <w:marBottom w:val="0"/>
      <w:divBdr>
        <w:top w:val="none" w:sz="0" w:space="0" w:color="auto"/>
        <w:left w:val="none" w:sz="0" w:space="0" w:color="auto"/>
        <w:bottom w:val="none" w:sz="0" w:space="0" w:color="auto"/>
        <w:right w:val="none" w:sz="0" w:space="0" w:color="auto"/>
      </w:divBdr>
    </w:div>
    <w:div w:id="1057171919">
      <w:bodyDiv w:val="1"/>
      <w:marLeft w:val="0"/>
      <w:marRight w:val="0"/>
      <w:marTop w:val="0"/>
      <w:marBottom w:val="0"/>
      <w:divBdr>
        <w:top w:val="none" w:sz="0" w:space="0" w:color="auto"/>
        <w:left w:val="none" w:sz="0" w:space="0" w:color="auto"/>
        <w:bottom w:val="none" w:sz="0" w:space="0" w:color="auto"/>
        <w:right w:val="none" w:sz="0" w:space="0" w:color="auto"/>
      </w:divBdr>
    </w:div>
    <w:div w:id="1066143472">
      <w:bodyDiv w:val="1"/>
      <w:marLeft w:val="0"/>
      <w:marRight w:val="0"/>
      <w:marTop w:val="0"/>
      <w:marBottom w:val="0"/>
      <w:divBdr>
        <w:top w:val="none" w:sz="0" w:space="0" w:color="auto"/>
        <w:left w:val="none" w:sz="0" w:space="0" w:color="auto"/>
        <w:bottom w:val="none" w:sz="0" w:space="0" w:color="auto"/>
        <w:right w:val="none" w:sz="0" w:space="0" w:color="auto"/>
      </w:divBdr>
    </w:div>
    <w:div w:id="1091118708">
      <w:bodyDiv w:val="1"/>
      <w:marLeft w:val="0"/>
      <w:marRight w:val="0"/>
      <w:marTop w:val="0"/>
      <w:marBottom w:val="0"/>
      <w:divBdr>
        <w:top w:val="none" w:sz="0" w:space="0" w:color="auto"/>
        <w:left w:val="none" w:sz="0" w:space="0" w:color="auto"/>
        <w:bottom w:val="none" w:sz="0" w:space="0" w:color="auto"/>
        <w:right w:val="none" w:sz="0" w:space="0" w:color="auto"/>
      </w:divBdr>
    </w:div>
    <w:div w:id="1230723413">
      <w:bodyDiv w:val="1"/>
      <w:marLeft w:val="0"/>
      <w:marRight w:val="0"/>
      <w:marTop w:val="0"/>
      <w:marBottom w:val="0"/>
      <w:divBdr>
        <w:top w:val="none" w:sz="0" w:space="0" w:color="auto"/>
        <w:left w:val="none" w:sz="0" w:space="0" w:color="auto"/>
        <w:bottom w:val="none" w:sz="0" w:space="0" w:color="auto"/>
        <w:right w:val="none" w:sz="0" w:space="0" w:color="auto"/>
      </w:divBdr>
    </w:div>
    <w:div w:id="1251353706">
      <w:bodyDiv w:val="1"/>
      <w:marLeft w:val="0"/>
      <w:marRight w:val="0"/>
      <w:marTop w:val="0"/>
      <w:marBottom w:val="0"/>
      <w:divBdr>
        <w:top w:val="none" w:sz="0" w:space="0" w:color="auto"/>
        <w:left w:val="none" w:sz="0" w:space="0" w:color="auto"/>
        <w:bottom w:val="none" w:sz="0" w:space="0" w:color="auto"/>
        <w:right w:val="none" w:sz="0" w:space="0" w:color="auto"/>
      </w:divBdr>
    </w:div>
    <w:div w:id="1308127463">
      <w:bodyDiv w:val="1"/>
      <w:marLeft w:val="0"/>
      <w:marRight w:val="0"/>
      <w:marTop w:val="0"/>
      <w:marBottom w:val="0"/>
      <w:divBdr>
        <w:top w:val="none" w:sz="0" w:space="0" w:color="auto"/>
        <w:left w:val="none" w:sz="0" w:space="0" w:color="auto"/>
        <w:bottom w:val="none" w:sz="0" w:space="0" w:color="auto"/>
        <w:right w:val="none" w:sz="0" w:space="0" w:color="auto"/>
      </w:divBdr>
    </w:div>
    <w:div w:id="1381903986">
      <w:bodyDiv w:val="1"/>
      <w:marLeft w:val="0"/>
      <w:marRight w:val="0"/>
      <w:marTop w:val="0"/>
      <w:marBottom w:val="0"/>
      <w:divBdr>
        <w:top w:val="none" w:sz="0" w:space="0" w:color="auto"/>
        <w:left w:val="none" w:sz="0" w:space="0" w:color="auto"/>
        <w:bottom w:val="none" w:sz="0" w:space="0" w:color="auto"/>
        <w:right w:val="none" w:sz="0" w:space="0" w:color="auto"/>
      </w:divBdr>
    </w:div>
    <w:div w:id="1386947190">
      <w:bodyDiv w:val="1"/>
      <w:marLeft w:val="0"/>
      <w:marRight w:val="0"/>
      <w:marTop w:val="0"/>
      <w:marBottom w:val="0"/>
      <w:divBdr>
        <w:top w:val="none" w:sz="0" w:space="0" w:color="auto"/>
        <w:left w:val="none" w:sz="0" w:space="0" w:color="auto"/>
        <w:bottom w:val="none" w:sz="0" w:space="0" w:color="auto"/>
        <w:right w:val="none" w:sz="0" w:space="0" w:color="auto"/>
      </w:divBdr>
    </w:div>
    <w:div w:id="1393042327">
      <w:bodyDiv w:val="1"/>
      <w:marLeft w:val="0"/>
      <w:marRight w:val="0"/>
      <w:marTop w:val="0"/>
      <w:marBottom w:val="0"/>
      <w:divBdr>
        <w:top w:val="none" w:sz="0" w:space="0" w:color="auto"/>
        <w:left w:val="none" w:sz="0" w:space="0" w:color="auto"/>
        <w:bottom w:val="none" w:sz="0" w:space="0" w:color="auto"/>
        <w:right w:val="none" w:sz="0" w:space="0" w:color="auto"/>
      </w:divBdr>
    </w:div>
    <w:div w:id="1429930641">
      <w:bodyDiv w:val="1"/>
      <w:marLeft w:val="0"/>
      <w:marRight w:val="0"/>
      <w:marTop w:val="0"/>
      <w:marBottom w:val="0"/>
      <w:divBdr>
        <w:top w:val="none" w:sz="0" w:space="0" w:color="auto"/>
        <w:left w:val="none" w:sz="0" w:space="0" w:color="auto"/>
        <w:bottom w:val="none" w:sz="0" w:space="0" w:color="auto"/>
        <w:right w:val="none" w:sz="0" w:space="0" w:color="auto"/>
      </w:divBdr>
    </w:div>
    <w:div w:id="1444954045">
      <w:bodyDiv w:val="1"/>
      <w:marLeft w:val="0"/>
      <w:marRight w:val="0"/>
      <w:marTop w:val="0"/>
      <w:marBottom w:val="0"/>
      <w:divBdr>
        <w:top w:val="none" w:sz="0" w:space="0" w:color="auto"/>
        <w:left w:val="none" w:sz="0" w:space="0" w:color="auto"/>
        <w:bottom w:val="none" w:sz="0" w:space="0" w:color="auto"/>
        <w:right w:val="none" w:sz="0" w:space="0" w:color="auto"/>
      </w:divBdr>
    </w:div>
    <w:div w:id="1447038286">
      <w:bodyDiv w:val="1"/>
      <w:marLeft w:val="0"/>
      <w:marRight w:val="0"/>
      <w:marTop w:val="0"/>
      <w:marBottom w:val="0"/>
      <w:divBdr>
        <w:top w:val="none" w:sz="0" w:space="0" w:color="auto"/>
        <w:left w:val="none" w:sz="0" w:space="0" w:color="auto"/>
        <w:bottom w:val="none" w:sz="0" w:space="0" w:color="auto"/>
        <w:right w:val="none" w:sz="0" w:space="0" w:color="auto"/>
      </w:divBdr>
    </w:div>
    <w:div w:id="1485242695">
      <w:bodyDiv w:val="1"/>
      <w:marLeft w:val="0"/>
      <w:marRight w:val="0"/>
      <w:marTop w:val="0"/>
      <w:marBottom w:val="0"/>
      <w:divBdr>
        <w:top w:val="none" w:sz="0" w:space="0" w:color="auto"/>
        <w:left w:val="none" w:sz="0" w:space="0" w:color="auto"/>
        <w:bottom w:val="none" w:sz="0" w:space="0" w:color="auto"/>
        <w:right w:val="none" w:sz="0" w:space="0" w:color="auto"/>
      </w:divBdr>
    </w:div>
    <w:div w:id="1486118617">
      <w:bodyDiv w:val="1"/>
      <w:marLeft w:val="0"/>
      <w:marRight w:val="0"/>
      <w:marTop w:val="0"/>
      <w:marBottom w:val="0"/>
      <w:divBdr>
        <w:top w:val="none" w:sz="0" w:space="0" w:color="auto"/>
        <w:left w:val="none" w:sz="0" w:space="0" w:color="auto"/>
        <w:bottom w:val="none" w:sz="0" w:space="0" w:color="auto"/>
        <w:right w:val="none" w:sz="0" w:space="0" w:color="auto"/>
      </w:divBdr>
    </w:div>
    <w:div w:id="1489438272">
      <w:bodyDiv w:val="1"/>
      <w:marLeft w:val="0"/>
      <w:marRight w:val="0"/>
      <w:marTop w:val="0"/>
      <w:marBottom w:val="0"/>
      <w:divBdr>
        <w:top w:val="none" w:sz="0" w:space="0" w:color="auto"/>
        <w:left w:val="none" w:sz="0" w:space="0" w:color="auto"/>
        <w:bottom w:val="none" w:sz="0" w:space="0" w:color="auto"/>
        <w:right w:val="none" w:sz="0" w:space="0" w:color="auto"/>
      </w:divBdr>
    </w:div>
    <w:div w:id="1536700696">
      <w:bodyDiv w:val="1"/>
      <w:marLeft w:val="0"/>
      <w:marRight w:val="0"/>
      <w:marTop w:val="0"/>
      <w:marBottom w:val="0"/>
      <w:divBdr>
        <w:top w:val="none" w:sz="0" w:space="0" w:color="auto"/>
        <w:left w:val="none" w:sz="0" w:space="0" w:color="auto"/>
        <w:bottom w:val="none" w:sz="0" w:space="0" w:color="auto"/>
        <w:right w:val="none" w:sz="0" w:space="0" w:color="auto"/>
      </w:divBdr>
    </w:div>
    <w:div w:id="1540701089">
      <w:bodyDiv w:val="1"/>
      <w:marLeft w:val="0"/>
      <w:marRight w:val="0"/>
      <w:marTop w:val="0"/>
      <w:marBottom w:val="0"/>
      <w:divBdr>
        <w:top w:val="none" w:sz="0" w:space="0" w:color="auto"/>
        <w:left w:val="none" w:sz="0" w:space="0" w:color="auto"/>
        <w:bottom w:val="none" w:sz="0" w:space="0" w:color="auto"/>
        <w:right w:val="none" w:sz="0" w:space="0" w:color="auto"/>
      </w:divBdr>
    </w:div>
    <w:div w:id="1556309623">
      <w:bodyDiv w:val="1"/>
      <w:marLeft w:val="0"/>
      <w:marRight w:val="0"/>
      <w:marTop w:val="0"/>
      <w:marBottom w:val="0"/>
      <w:divBdr>
        <w:top w:val="none" w:sz="0" w:space="0" w:color="auto"/>
        <w:left w:val="none" w:sz="0" w:space="0" w:color="auto"/>
        <w:bottom w:val="none" w:sz="0" w:space="0" w:color="auto"/>
        <w:right w:val="none" w:sz="0" w:space="0" w:color="auto"/>
      </w:divBdr>
    </w:div>
    <w:div w:id="1565601355">
      <w:bodyDiv w:val="1"/>
      <w:marLeft w:val="0"/>
      <w:marRight w:val="0"/>
      <w:marTop w:val="0"/>
      <w:marBottom w:val="0"/>
      <w:divBdr>
        <w:top w:val="none" w:sz="0" w:space="0" w:color="auto"/>
        <w:left w:val="none" w:sz="0" w:space="0" w:color="auto"/>
        <w:bottom w:val="none" w:sz="0" w:space="0" w:color="auto"/>
        <w:right w:val="none" w:sz="0" w:space="0" w:color="auto"/>
      </w:divBdr>
    </w:div>
    <w:div w:id="1611890354">
      <w:bodyDiv w:val="1"/>
      <w:marLeft w:val="0"/>
      <w:marRight w:val="0"/>
      <w:marTop w:val="0"/>
      <w:marBottom w:val="0"/>
      <w:divBdr>
        <w:top w:val="none" w:sz="0" w:space="0" w:color="auto"/>
        <w:left w:val="none" w:sz="0" w:space="0" w:color="auto"/>
        <w:bottom w:val="none" w:sz="0" w:space="0" w:color="auto"/>
        <w:right w:val="none" w:sz="0" w:space="0" w:color="auto"/>
      </w:divBdr>
    </w:div>
    <w:div w:id="1612396113">
      <w:bodyDiv w:val="1"/>
      <w:marLeft w:val="0"/>
      <w:marRight w:val="0"/>
      <w:marTop w:val="0"/>
      <w:marBottom w:val="0"/>
      <w:divBdr>
        <w:top w:val="none" w:sz="0" w:space="0" w:color="auto"/>
        <w:left w:val="none" w:sz="0" w:space="0" w:color="auto"/>
        <w:bottom w:val="none" w:sz="0" w:space="0" w:color="auto"/>
        <w:right w:val="none" w:sz="0" w:space="0" w:color="auto"/>
      </w:divBdr>
    </w:div>
    <w:div w:id="1621374253">
      <w:bodyDiv w:val="1"/>
      <w:marLeft w:val="0"/>
      <w:marRight w:val="0"/>
      <w:marTop w:val="0"/>
      <w:marBottom w:val="0"/>
      <w:divBdr>
        <w:top w:val="none" w:sz="0" w:space="0" w:color="auto"/>
        <w:left w:val="none" w:sz="0" w:space="0" w:color="auto"/>
        <w:bottom w:val="none" w:sz="0" w:space="0" w:color="auto"/>
        <w:right w:val="none" w:sz="0" w:space="0" w:color="auto"/>
      </w:divBdr>
    </w:div>
    <w:div w:id="1621496147">
      <w:bodyDiv w:val="1"/>
      <w:marLeft w:val="0"/>
      <w:marRight w:val="0"/>
      <w:marTop w:val="0"/>
      <w:marBottom w:val="0"/>
      <w:divBdr>
        <w:top w:val="none" w:sz="0" w:space="0" w:color="auto"/>
        <w:left w:val="none" w:sz="0" w:space="0" w:color="auto"/>
        <w:bottom w:val="none" w:sz="0" w:space="0" w:color="auto"/>
        <w:right w:val="none" w:sz="0" w:space="0" w:color="auto"/>
      </w:divBdr>
    </w:div>
    <w:div w:id="1632057977">
      <w:bodyDiv w:val="1"/>
      <w:marLeft w:val="0"/>
      <w:marRight w:val="0"/>
      <w:marTop w:val="0"/>
      <w:marBottom w:val="0"/>
      <w:divBdr>
        <w:top w:val="none" w:sz="0" w:space="0" w:color="auto"/>
        <w:left w:val="none" w:sz="0" w:space="0" w:color="auto"/>
        <w:bottom w:val="none" w:sz="0" w:space="0" w:color="auto"/>
        <w:right w:val="none" w:sz="0" w:space="0" w:color="auto"/>
      </w:divBdr>
    </w:div>
    <w:div w:id="1740321611">
      <w:bodyDiv w:val="1"/>
      <w:marLeft w:val="0"/>
      <w:marRight w:val="0"/>
      <w:marTop w:val="0"/>
      <w:marBottom w:val="0"/>
      <w:divBdr>
        <w:top w:val="none" w:sz="0" w:space="0" w:color="auto"/>
        <w:left w:val="none" w:sz="0" w:space="0" w:color="auto"/>
        <w:bottom w:val="none" w:sz="0" w:space="0" w:color="auto"/>
        <w:right w:val="none" w:sz="0" w:space="0" w:color="auto"/>
      </w:divBdr>
    </w:div>
    <w:div w:id="1769806643">
      <w:bodyDiv w:val="1"/>
      <w:marLeft w:val="0"/>
      <w:marRight w:val="0"/>
      <w:marTop w:val="0"/>
      <w:marBottom w:val="0"/>
      <w:divBdr>
        <w:top w:val="none" w:sz="0" w:space="0" w:color="auto"/>
        <w:left w:val="none" w:sz="0" w:space="0" w:color="auto"/>
        <w:bottom w:val="none" w:sz="0" w:space="0" w:color="auto"/>
        <w:right w:val="none" w:sz="0" w:space="0" w:color="auto"/>
      </w:divBdr>
    </w:div>
    <w:div w:id="1799108807">
      <w:bodyDiv w:val="1"/>
      <w:marLeft w:val="0"/>
      <w:marRight w:val="0"/>
      <w:marTop w:val="0"/>
      <w:marBottom w:val="0"/>
      <w:divBdr>
        <w:top w:val="none" w:sz="0" w:space="0" w:color="auto"/>
        <w:left w:val="none" w:sz="0" w:space="0" w:color="auto"/>
        <w:bottom w:val="none" w:sz="0" w:space="0" w:color="auto"/>
        <w:right w:val="none" w:sz="0" w:space="0" w:color="auto"/>
      </w:divBdr>
    </w:div>
    <w:div w:id="1809473151">
      <w:bodyDiv w:val="1"/>
      <w:marLeft w:val="0"/>
      <w:marRight w:val="0"/>
      <w:marTop w:val="0"/>
      <w:marBottom w:val="0"/>
      <w:divBdr>
        <w:top w:val="none" w:sz="0" w:space="0" w:color="auto"/>
        <w:left w:val="none" w:sz="0" w:space="0" w:color="auto"/>
        <w:bottom w:val="none" w:sz="0" w:space="0" w:color="auto"/>
        <w:right w:val="none" w:sz="0" w:space="0" w:color="auto"/>
      </w:divBdr>
    </w:div>
    <w:div w:id="1822429739">
      <w:bodyDiv w:val="1"/>
      <w:marLeft w:val="0"/>
      <w:marRight w:val="0"/>
      <w:marTop w:val="0"/>
      <w:marBottom w:val="0"/>
      <w:divBdr>
        <w:top w:val="none" w:sz="0" w:space="0" w:color="auto"/>
        <w:left w:val="none" w:sz="0" w:space="0" w:color="auto"/>
        <w:bottom w:val="none" w:sz="0" w:space="0" w:color="auto"/>
        <w:right w:val="none" w:sz="0" w:space="0" w:color="auto"/>
      </w:divBdr>
    </w:div>
    <w:div w:id="1835366304">
      <w:bodyDiv w:val="1"/>
      <w:marLeft w:val="0"/>
      <w:marRight w:val="0"/>
      <w:marTop w:val="0"/>
      <w:marBottom w:val="0"/>
      <w:divBdr>
        <w:top w:val="none" w:sz="0" w:space="0" w:color="auto"/>
        <w:left w:val="none" w:sz="0" w:space="0" w:color="auto"/>
        <w:bottom w:val="none" w:sz="0" w:space="0" w:color="auto"/>
        <w:right w:val="none" w:sz="0" w:space="0" w:color="auto"/>
      </w:divBdr>
    </w:div>
    <w:div w:id="1881819619">
      <w:bodyDiv w:val="1"/>
      <w:marLeft w:val="0"/>
      <w:marRight w:val="0"/>
      <w:marTop w:val="0"/>
      <w:marBottom w:val="0"/>
      <w:divBdr>
        <w:top w:val="none" w:sz="0" w:space="0" w:color="auto"/>
        <w:left w:val="none" w:sz="0" w:space="0" w:color="auto"/>
        <w:bottom w:val="none" w:sz="0" w:space="0" w:color="auto"/>
        <w:right w:val="none" w:sz="0" w:space="0" w:color="auto"/>
      </w:divBdr>
    </w:div>
    <w:div w:id="1942566800">
      <w:bodyDiv w:val="1"/>
      <w:marLeft w:val="0"/>
      <w:marRight w:val="0"/>
      <w:marTop w:val="0"/>
      <w:marBottom w:val="0"/>
      <w:divBdr>
        <w:top w:val="none" w:sz="0" w:space="0" w:color="auto"/>
        <w:left w:val="none" w:sz="0" w:space="0" w:color="auto"/>
        <w:bottom w:val="none" w:sz="0" w:space="0" w:color="auto"/>
        <w:right w:val="none" w:sz="0" w:space="0" w:color="auto"/>
      </w:divBdr>
    </w:div>
    <w:div w:id="1971859895">
      <w:bodyDiv w:val="1"/>
      <w:marLeft w:val="0"/>
      <w:marRight w:val="0"/>
      <w:marTop w:val="0"/>
      <w:marBottom w:val="0"/>
      <w:divBdr>
        <w:top w:val="none" w:sz="0" w:space="0" w:color="auto"/>
        <w:left w:val="none" w:sz="0" w:space="0" w:color="auto"/>
        <w:bottom w:val="none" w:sz="0" w:space="0" w:color="auto"/>
        <w:right w:val="none" w:sz="0" w:space="0" w:color="auto"/>
      </w:divBdr>
    </w:div>
    <w:div w:id="2009408552">
      <w:bodyDiv w:val="1"/>
      <w:marLeft w:val="0"/>
      <w:marRight w:val="0"/>
      <w:marTop w:val="0"/>
      <w:marBottom w:val="0"/>
      <w:divBdr>
        <w:top w:val="none" w:sz="0" w:space="0" w:color="auto"/>
        <w:left w:val="none" w:sz="0" w:space="0" w:color="auto"/>
        <w:bottom w:val="none" w:sz="0" w:space="0" w:color="auto"/>
        <w:right w:val="none" w:sz="0" w:space="0" w:color="auto"/>
      </w:divBdr>
    </w:div>
    <w:div w:id="2064986391">
      <w:bodyDiv w:val="1"/>
      <w:marLeft w:val="0"/>
      <w:marRight w:val="0"/>
      <w:marTop w:val="0"/>
      <w:marBottom w:val="0"/>
      <w:divBdr>
        <w:top w:val="none" w:sz="0" w:space="0" w:color="auto"/>
        <w:left w:val="none" w:sz="0" w:space="0" w:color="auto"/>
        <w:bottom w:val="none" w:sz="0" w:space="0" w:color="auto"/>
        <w:right w:val="none" w:sz="0" w:space="0" w:color="auto"/>
      </w:divBdr>
    </w:div>
    <w:div w:id="2097676597">
      <w:bodyDiv w:val="1"/>
      <w:marLeft w:val="0"/>
      <w:marRight w:val="0"/>
      <w:marTop w:val="0"/>
      <w:marBottom w:val="0"/>
      <w:divBdr>
        <w:top w:val="none" w:sz="0" w:space="0" w:color="auto"/>
        <w:left w:val="none" w:sz="0" w:space="0" w:color="auto"/>
        <w:bottom w:val="none" w:sz="0" w:space="0" w:color="auto"/>
        <w:right w:val="none" w:sz="0" w:space="0" w:color="auto"/>
      </w:divBdr>
    </w:div>
    <w:div w:id="2125805174">
      <w:bodyDiv w:val="1"/>
      <w:marLeft w:val="0"/>
      <w:marRight w:val="0"/>
      <w:marTop w:val="0"/>
      <w:marBottom w:val="0"/>
      <w:divBdr>
        <w:top w:val="none" w:sz="0" w:space="0" w:color="auto"/>
        <w:left w:val="none" w:sz="0" w:space="0" w:color="auto"/>
        <w:bottom w:val="none" w:sz="0" w:space="0" w:color="auto"/>
        <w:right w:val="none" w:sz="0" w:space="0" w:color="auto"/>
      </w:divBdr>
    </w:div>
    <w:div w:id="21455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m.ee/uudised/valitsus-otsustas-luua-puudega-inimestele-mootorsoidukimaksust-erisusi" TargetMode="External"/><Relationship Id="rId18" Type="http://schemas.openxmlformats.org/officeDocument/2006/relationships/hyperlink" Target="mailto:kalev.hark@sotsiaalkindlustusamet.ee" TargetMode="External"/><Relationship Id="rId26" Type="http://schemas.microsoft.com/office/2016/09/relationships/commentsIds" Target="commentsIds.xml"/><Relationship Id="rId39" Type="http://schemas.openxmlformats.org/officeDocument/2006/relationships/chart" Target="charts/chart1.xml"/><Relationship Id="rId21" Type="http://schemas.openxmlformats.org/officeDocument/2006/relationships/hyperlink" Target="mailto:birgit.hanilane@sotsiaalkindlustusamet.ee" TargetMode="External"/><Relationship Id="rId34" Type="http://schemas.openxmlformats.org/officeDocument/2006/relationships/hyperlink" Target="https://www.riigiteataja.ee/akt/122032024019" TargetMode="External"/><Relationship Id="rId42" Type="http://schemas.openxmlformats.org/officeDocument/2006/relationships/hyperlink" Target="https://www.sm.ee/uudised/valitsus-otsustas-luua-puudega-inimestele-mootorsoidukimaksust-erisusi"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marion.rummo@sm.ee" TargetMode="External"/><Relationship Id="rId29" Type="http://schemas.openxmlformats.org/officeDocument/2006/relationships/hyperlink" Target="https://eelnoud.valitsus.ee/main/mount/docList/7c49e593-5c7e-4f8e-97cd-2bff58ffb5f8"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comments" Target="comments.xml"/><Relationship Id="rId32" Type="http://schemas.openxmlformats.org/officeDocument/2006/relationships/hyperlink" Target="https://www.riigikogu.ee/tegevus/eelnoud/eelnou/e1de3711-afda-4ffe-b99f-6541625f98f2/mootorsoidukimaksu-seadus" TargetMode="External"/><Relationship Id="rId37" Type="http://schemas.openxmlformats.org/officeDocument/2006/relationships/hyperlink" Target="https://www.riigiteataja.ee/akt/104102023008?leiaKehtiv" TargetMode="External"/><Relationship Id="rId40" Type="http://schemas.openxmlformats.org/officeDocument/2006/relationships/hyperlink" Target="https://www.sm.ee/uudised/valitsus-otsustas-luua-puudega-inimestele-mootorsoidukimaksust-erisusi" TargetMode="Externa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mailto:tarmo.kurves@sm.ee" TargetMode="External"/><Relationship Id="rId23" Type="http://schemas.openxmlformats.org/officeDocument/2006/relationships/hyperlink" Target="mailto:virge.tammaru@fin.ee" TargetMode="External"/><Relationship Id="rId28" Type="http://schemas.openxmlformats.org/officeDocument/2006/relationships/hyperlink" Target="https://www.riigiteataja.ee/akt/116042021004?leiaKehtiv" TargetMode="External"/><Relationship Id="rId36" Type="http://schemas.openxmlformats.org/officeDocument/2006/relationships/hyperlink" Target="https://sm.ee/uudised/valitsus-otsustas-luua-puudega-inimestele-mootorsoidukimaksust-erisusi" TargetMode="External"/><Relationship Id="rId10" Type="http://schemas.openxmlformats.org/officeDocument/2006/relationships/footnotes" Target="footnotes.xml"/><Relationship Id="rId19" Type="http://schemas.openxmlformats.org/officeDocument/2006/relationships/hyperlink" Target="mailto:mare.toompuu@sotsiaalkindlustusamet.ee" TargetMode="External"/><Relationship Id="rId31" Type="http://schemas.openxmlformats.org/officeDocument/2006/relationships/hyperlink" Target="https://sm.ee/uudised/valitsus-otsustas-luua-puudega-inimestele-mootorsoidukimaksust-erisusi"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dri.mets@sm.ee" TargetMode="External"/><Relationship Id="rId22" Type="http://schemas.openxmlformats.org/officeDocument/2006/relationships/hyperlink" Target="mailto:alice.sundema@sm.ee" TargetMode="External"/><Relationship Id="rId27" Type="http://schemas.microsoft.com/office/2018/08/relationships/commentsExtensible" Target="commentsExtensible.xml"/><Relationship Id="rId30" Type="http://schemas.openxmlformats.org/officeDocument/2006/relationships/hyperlink" Target="https://www.riigikogu.ee/tegevus/eelnoud/eelnou/e1de3711-afda-4ffe-b99f-6541625f98f2/mootorsoidukimaksu-seadus" TargetMode="External"/><Relationship Id="rId35" Type="http://schemas.openxmlformats.org/officeDocument/2006/relationships/hyperlink" Target="https://www.riigiteataja.ee/akt/104102023008?leiaKehtiv" TargetMode="External"/><Relationship Id="rId43" Type="http://schemas.openxmlformats.org/officeDocument/2006/relationships/footer" Target="footer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riigikogu.ee/tegevus/eelnoud/eelnou/e1de3711-afda-4ffe-b99f-6541625f98f2/mootorsoidukimaksu-seadus" TargetMode="External"/><Relationship Id="rId17" Type="http://schemas.openxmlformats.org/officeDocument/2006/relationships/hyperlink" Target="mailto:elo.reitalu@sm.ee" TargetMode="External"/><Relationship Id="rId25" Type="http://schemas.microsoft.com/office/2011/relationships/commentsExtended" Target="commentsExtended.xml"/><Relationship Id="rId33" Type="http://schemas.openxmlformats.org/officeDocument/2006/relationships/hyperlink" Target="https://sm.ee/uudised/valitsus-otsustas-luua-puudega-inimestele-mootorsoidukimaksust-erisusi" TargetMode="External"/><Relationship Id="rId38" Type="http://schemas.openxmlformats.org/officeDocument/2006/relationships/hyperlink" Target="https://www.tai.ee/et/instituudist/meditsiiniterminoloogia-kompetentsikeskus/who-klassifikaatorid/rfk-ehk-rahvusvaheline" TargetMode="External"/><Relationship Id="rId46" Type="http://schemas.openxmlformats.org/officeDocument/2006/relationships/theme" Target="theme/theme1.xml"/><Relationship Id="rId20" Type="http://schemas.openxmlformats.org/officeDocument/2006/relationships/hyperlink" Target="mailto:liis.turbsal@sotsiaalkindlustusamet.ee" TargetMode="External"/><Relationship Id="rId41" Type="http://schemas.openxmlformats.org/officeDocument/2006/relationships/hyperlink" Target="https://www.sm.ee/uudised/valitsus-otsustas-luua-puudega-inimestele-mootorsoidukimaksust-erisus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andmed.stat.ee/et/stat/majandus__majandusuksused__ettevetjad/ER021" TargetMode="External"/><Relationship Id="rId2" Type="http://schemas.openxmlformats.org/officeDocument/2006/relationships/hyperlink" Target="https://andmed.stat.ee/et/stat/rahvastik__rahvastikunaitajad-ja-koosseis__rahvaarv-ja-rahvastiku-koosseis/RV0240" TargetMode="External"/><Relationship Id="rId1" Type="http://schemas.openxmlformats.org/officeDocument/2006/relationships/hyperlink" Target="https://andmed.stat.ee/et/stat/rahvastik__rahvastikunaitajad-ja-koosseis__rahvaarv-ja-rahvastiku-koosseis/RV0240" TargetMode="External"/><Relationship Id="rId6" Type="http://schemas.openxmlformats.org/officeDocument/2006/relationships/hyperlink" Target="https://andmed.stat.ee/et/stat/rahvastik__rahvastikunaitajad-ja-koosseis__rahvaarv-ja-rahvastiku-koosseis/RV0212" TargetMode="External"/><Relationship Id="rId5" Type="http://schemas.openxmlformats.org/officeDocument/2006/relationships/hyperlink" Target="https://www.praxis.ee/tood/abi-ja-toetusvajaduse-hindamisinstrumendi-analuus-hoolduskoormuse-hindamise-metoodika-ja-hindamisvahendi-valjatootamine/" TargetMode="External"/><Relationship Id="rId4" Type="http://schemas.openxmlformats.org/officeDocument/2006/relationships/hyperlink" Target="https://www.haridussilm.ee/ee/tasemeharidus/tasemeharidus/oppijad"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elo.reitalu\Downloads\THV41_20240306-103524.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Leht1!$C$5</c:f>
              <c:strCache>
                <c:ptCount val="1"/>
                <c:pt idx="0">
                  <c:v>Puudega ja puudeta inimesed</c:v>
                </c:pt>
              </c:strCache>
            </c:strRef>
          </c:tx>
          <c:spPr>
            <a:solidFill>
              <a:schemeClr val="accent6">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1"/>
            <c:dispEq val="1"/>
            <c:trendlineLbl>
              <c:layout>
                <c:manualLayout>
                  <c:x val="0.15216775334946636"/>
                  <c:y val="-0.1554160359147359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trendlineLbl>
          </c:trendline>
          <c:cat>
            <c:numRef>
              <c:f>Leht1!$D$4:$H$4</c:f>
              <c:numCache>
                <c:formatCode>General</c:formatCode>
                <c:ptCount val="5"/>
                <c:pt idx="0">
                  <c:v>2018</c:v>
                </c:pt>
                <c:pt idx="1">
                  <c:v>2019</c:v>
                </c:pt>
                <c:pt idx="2">
                  <c:v>2020</c:v>
                </c:pt>
                <c:pt idx="3">
                  <c:v>2021</c:v>
                </c:pt>
                <c:pt idx="4">
                  <c:v>2022</c:v>
                </c:pt>
              </c:numCache>
            </c:numRef>
          </c:cat>
          <c:val>
            <c:numRef>
              <c:f>Leht1!$D$5:$H$5</c:f>
              <c:numCache>
                <c:formatCode>General</c:formatCode>
                <c:ptCount val="5"/>
                <c:pt idx="0">
                  <c:v>21.7</c:v>
                </c:pt>
                <c:pt idx="1">
                  <c:v>20.7</c:v>
                </c:pt>
                <c:pt idx="2">
                  <c:v>20.6</c:v>
                </c:pt>
                <c:pt idx="3">
                  <c:v>22.8</c:v>
                </c:pt>
                <c:pt idx="4">
                  <c:v>22.5</c:v>
                </c:pt>
              </c:numCache>
            </c:numRef>
          </c:val>
          <c:extLst>
            <c:ext xmlns:c16="http://schemas.microsoft.com/office/drawing/2014/chart" uri="{C3380CC4-5D6E-409C-BE32-E72D297353CC}">
              <c16:uniqueId val="{00000001-5DCB-42E1-A4C9-073D767E046C}"/>
            </c:ext>
          </c:extLst>
        </c:ser>
        <c:ser>
          <c:idx val="1"/>
          <c:order val="1"/>
          <c:tx>
            <c:strRef>
              <c:f>Leht1!$C$6</c:f>
              <c:strCache>
                <c:ptCount val="1"/>
                <c:pt idx="0">
                  <c:v>Puudega inimesed</c:v>
                </c:pt>
              </c:strCache>
            </c:strRef>
          </c:tx>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t-EE"/>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3"/>
                </a:solidFill>
                <a:prstDash val="sysDot"/>
              </a:ln>
              <a:effectLst/>
            </c:spPr>
            <c:trendlineType val="linear"/>
            <c:dispRSqr val="1"/>
            <c:dispEq val="1"/>
            <c:trendlineLbl>
              <c:layout>
                <c:manualLayout>
                  <c:x val="9.5198298528659991E-2"/>
                  <c:y val="-0.1162918109492336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trendlineLbl>
          </c:trendline>
          <c:cat>
            <c:numRef>
              <c:f>Leht1!$D$4:$H$4</c:f>
              <c:numCache>
                <c:formatCode>General</c:formatCode>
                <c:ptCount val="5"/>
                <c:pt idx="0">
                  <c:v>2018</c:v>
                </c:pt>
                <c:pt idx="1">
                  <c:v>2019</c:v>
                </c:pt>
                <c:pt idx="2">
                  <c:v>2020</c:v>
                </c:pt>
                <c:pt idx="3">
                  <c:v>2021</c:v>
                </c:pt>
                <c:pt idx="4">
                  <c:v>2022</c:v>
                </c:pt>
              </c:numCache>
            </c:numRef>
          </c:cat>
          <c:val>
            <c:numRef>
              <c:f>Leht1!$D$6:$H$6</c:f>
              <c:numCache>
                <c:formatCode>General</c:formatCode>
                <c:ptCount val="5"/>
                <c:pt idx="0">
                  <c:v>43.5</c:v>
                </c:pt>
                <c:pt idx="1">
                  <c:v>40.700000000000003</c:v>
                </c:pt>
                <c:pt idx="2">
                  <c:v>42.3</c:v>
                </c:pt>
                <c:pt idx="3">
                  <c:v>51.7</c:v>
                </c:pt>
                <c:pt idx="4">
                  <c:v>45.4</c:v>
                </c:pt>
              </c:numCache>
            </c:numRef>
          </c:val>
          <c:extLst>
            <c:ext xmlns:c16="http://schemas.microsoft.com/office/drawing/2014/chart" uri="{C3380CC4-5D6E-409C-BE32-E72D297353CC}">
              <c16:uniqueId val="{00000003-5DCB-42E1-A4C9-073D767E046C}"/>
            </c:ext>
          </c:extLst>
        </c:ser>
        <c:dLbls>
          <c:showLegendKey val="0"/>
          <c:showVal val="0"/>
          <c:showCatName val="0"/>
          <c:showSerName val="0"/>
          <c:showPercent val="0"/>
          <c:showBubbleSize val="0"/>
        </c:dLbls>
        <c:gapWidth val="219"/>
        <c:overlap val="-27"/>
        <c:axId val="1774940847"/>
        <c:axId val="1620255199"/>
      </c:barChart>
      <c:catAx>
        <c:axId val="17749408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t-EE"/>
          </a:p>
        </c:txPr>
        <c:crossAx val="1620255199"/>
        <c:crosses val="autoZero"/>
        <c:auto val="1"/>
        <c:lblAlgn val="ctr"/>
        <c:lblOffset val="100"/>
        <c:noMultiLvlLbl val="0"/>
      </c:catAx>
      <c:valAx>
        <c:axId val="1620255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t-EE"/>
          </a:p>
        </c:txPr>
        <c:crossAx val="17749408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HXU5DPSK444F-1907963284-18255</_dlc_DocId>
    <_dlc_DocIdUrl xmlns="aff8a95a-bdca-4bd1-9f28-df5ebd643b89">
      <Url>https://kontor.rik.ee/projektid_valispartneritega/_layouts/15/DocIdRedir.aspx?ID=HXU5DPSK444F-1907963284-18255</Url>
      <Description>HXU5DPSK444F-1907963284-18255</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B2F81F-00FA-451E-A083-5D40662D79DC}">
  <ds:schemaRefs>
    <ds:schemaRef ds:uri="http://schemas.microsoft.com/sharepoint/events"/>
  </ds:schemaRefs>
</ds:datastoreItem>
</file>

<file path=customXml/itemProps2.xml><?xml version="1.0" encoding="utf-8"?>
<ds:datastoreItem xmlns:ds="http://schemas.openxmlformats.org/officeDocument/2006/customXml" ds:itemID="{1ACFDE2E-857B-4FE4-9BDC-E49AA64AA7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32B4DE-C2E1-42EC-BD82-CE797583AA7D}">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4.xml><?xml version="1.0" encoding="utf-8"?>
<ds:datastoreItem xmlns:ds="http://schemas.openxmlformats.org/officeDocument/2006/customXml" ds:itemID="{190FB13D-D1DB-46DA-89CA-DE25BFF14548}">
  <ds:schemaRefs>
    <ds:schemaRef ds:uri="http://schemas.openxmlformats.org/officeDocument/2006/bibliography"/>
  </ds:schemaRefs>
</ds:datastoreItem>
</file>

<file path=customXml/itemProps5.xml><?xml version="1.0" encoding="utf-8"?>
<ds:datastoreItem xmlns:ds="http://schemas.openxmlformats.org/officeDocument/2006/customXml" ds:itemID="{772807A3-FE11-42EE-93A3-6AB78FDC38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57</Pages>
  <Words>26628</Words>
  <Characters>154446</Characters>
  <Application>Microsoft Office Word</Application>
  <DocSecurity>0</DocSecurity>
  <Lines>1287</Lines>
  <Paragraphs>361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180713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Kadri Mets</dc:creator>
  <cp:keywords/>
  <dc:description/>
  <cp:lastModifiedBy>Mari Käbi</cp:lastModifiedBy>
  <cp:revision>11</cp:revision>
  <dcterms:created xsi:type="dcterms:W3CDTF">2024-06-26T05:07:00Z</dcterms:created>
  <dcterms:modified xsi:type="dcterms:W3CDTF">2024-07-29T13:00:00Z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9af4d941-4dd9-4ca1-a1db-4fecbf70006d</vt:lpwstr>
  </property>
  <property fmtid="{D5CDD505-2E9C-101B-9397-08002B2CF9AE}" pid="4" name="ContentType">
    <vt:lpwstr>Dokument</vt:lpwstr>
  </property>
  <property fmtid="{D5CDD505-2E9C-101B-9397-08002B2CF9AE}" pid="5" name="Vastutaja">
    <vt:lpwstr/>
  </property>
  <property fmtid="{D5CDD505-2E9C-101B-9397-08002B2CF9AE}" pid="6" name="Lisainfo">
    <vt:lpwstr/>
  </property>
  <property fmtid="{D5CDD505-2E9C-101B-9397-08002B2CF9AE}" pid="7" name="muutmisaeg">
    <vt:lpwstr/>
  </property>
  <property fmtid="{D5CDD505-2E9C-101B-9397-08002B2CF9AE}" pid="8" name="Valdkond">
    <vt:lpwstr/>
  </property>
</Properties>
</file>